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04" w:rsidRDefault="000B5730" w:rsidP="000B5730">
      <w:pPr>
        <w:pStyle w:val="Ttulo1"/>
        <w:spacing w:before="0" w:after="300" w:line="336" w:lineRule="atLeast"/>
        <w:ind w:left="0" w:right="-568"/>
        <w:jc w:val="center"/>
        <w:rPr>
          <w:rFonts w:ascii="Arial" w:hAnsi="Arial" w:cs="Arial"/>
          <w:color w:val="000000" w:themeColor="text1"/>
          <w:spacing w:val="-8"/>
          <w:sz w:val="28"/>
          <w:szCs w:val="28"/>
        </w:rPr>
      </w:pPr>
      <w:r w:rsidRPr="000B5730">
        <w:rPr>
          <w:rFonts w:ascii="Arial" w:hAnsi="Arial" w:cs="Arial"/>
          <w:color w:val="000000" w:themeColor="text1"/>
          <w:spacing w:val="-8"/>
          <w:sz w:val="28"/>
          <w:szCs w:val="28"/>
        </w:rPr>
        <w:t>POR QUE LER OS CLÁSSICOS DO PENSAMENTO PEDAGÓGICO</w:t>
      </w:r>
    </w:p>
    <w:p w:rsidR="000B5730" w:rsidRPr="000B5730" w:rsidRDefault="000B5730" w:rsidP="000B5730">
      <w:pPr>
        <w:pStyle w:val="Ttulo1"/>
        <w:spacing w:before="0" w:after="300" w:line="336" w:lineRule="atLeast"/>
        <w:ind w:left="0" w:right="-568"/>
        <w:jc w:val="center"/>
        <w:rPr>
          <w:rFonts w:ascii="Arial" w:hAnsi="Arial" w:cs="Arial"/>
          <w:color w:val="000000" w:themeColor="text1"/>
          <w:spacing w:val="-8"/>
          <w:sz w:val="28"/>
          <w:szCs w:val="28"/>
        </w:rPr>
      </w:pPr>
      <w:r w:rsidRPr="000B5730">
        <w:rPr>
          <w:rFonts w:ascii="Lato" w:hAnsi="Lato"/>
          <w:noProof/>
          <w:color w:val="000000" w:themeColor="text1"/>
          <w:sz w:val="23"/>
          <w:szCs w:val="23"/>
          <w:lang w:eastAsia="pt-BR"/>
        </w:rPr>
        <w:drawing>
          <wp:inline distT="0" distB="0" distL="0" distR="0" wp14:anchorId="72881D4B" wp14:editId="6AD8CAF1">
            <wp:extent cx="3686175" cy="2276475"/>
            <wp:effectExtent l="0" t="0" r="9525" b="9525"/>
            <wp:docPr id="2" name="Imagem 2" descr="clássicos do pensamento pedagó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ássicos do pensamento pedagógi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8602" r="5667" b="5736"/>
                    <a:stretch/>
                  </pic:blipFill>
                  <pic:spPr bwMode="auto">
                    <a:xfrm>
                      <a:off x="0" y="0"/>
                      <a:ext cx="3686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O cenário das escolas mudou muito nestes primeiros anos do século XXI. A crescente luta pelos direitos humanos e pela universalização da cidadania, somada a oscilações econômicas, sociais e culturais, e acirrada competitividade por mercados, e tudo permeado por notáveis avanços da ciência e de sucessivas inovações tecnológicas, contribuíram para o delineamento de cenários humanos sem precedentes na história.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Certamente, a escola erigiu-se como um dos palcos que mais sofrem as influências de todas essas mudanças paradigmáticas. Com muita frequência, os gestores e professores ficam perplexos diante de tantas incertezas e desafios que surgem no cotidiano escolar. Precisam mobilizar o melhor de suas energias e de seus conhecimentos pedagógicos, mas nem sempre encontrando caminhos e rumos que atendam às suas próprias expectativas, como também as da sociedade.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O reconhecimento da importância da educação em nosso país pode ser visto pelo longo percurso que crianças e jovens devem percorrer no cenário de complexidades, desigualdades e interrogações em que sonhos e fracassos se revezam e podem deixar marcas no itinerário da vida.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 xml:space="preserve">Com os avanços da ciência da infância, a pedagogia contemporânea passou a considerar fundamental a educação desde os primeiros anos de vida. E até chegar ao final do ensino superior, é quase um quarto de século passado nas escolas. E com o reconhecimento da escola de tempo integral, o tempo de </w:t>
      </w:r>
      <w:r w:rsidRPr="000B5730">
        <w:rPr>
          <w:rFonts w:ascii="Arial" w:hAnsi="Arial" w:cs="Arial"/>
          <w:color w:val="000000" w:themeColor="text1"/>
        </w:rPr>
        <w:lastRenderedPageBreak/>
        <w:t>formação se amplia ainda mais. Esse longo percurso coloca em evidência a importância da escola e o que acontece dentro e fora dela.</w:t>
      </w:r>
    </w:p>
    <w:p w:rsidR="005D5C04" w:rsidRPr="000B5730" w:rsidRDefault="005D5C04" w:rsidP="00DF76E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É certo que a escola por si só não opera milagres. Seria pedir muito.  A escola faz parte de um contexto social e econômico repleto de humanidades e desumanidades. Seu maior e mais nobre objetivo será sempre o de lutar para que a dimensão humana tenha a primazia com a esperança de que essa diretriz possa iluminar os caminhos que serão percorridos durante a existência cada vez mais longeva.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Acredita-se que nesse longo percurso que crianças e adolescentes devem passar nas escolas, o papel de gestores e professores e também da família reveste-se de relevância ímpar e insubstituível. O marco das tendências atuais é de cada vez mais destacar a imprescindibilidade de uma boa formação. Há mais de 100 anos, Durkheim, em sua obra clássica sobre a evolução pedagógica, acentuou a importância de uma cultura pedagógica na formação de professores. Dizia Durkheim que não basta prescrever aos professores com precisão o que terão de fazer. É preciso também que estejam em condições de julgar, de avaliar essas prescrições, de ver sua razão, de ver as necessidades às quais respondem.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Para </w:t>
      </w:r>
      <w:r w:rsidRPr="000B5730">
        <w:rPr>
          <w:rStyle w:val="Forte"/>
          <w:rFonts w:ascii="Arial" w:hAnsi="Arial" w:cs="Arial"/>
          <w:color w:val="000000" w:themeColor="text1"/>
        </w:rPr>
        <w:t>Durkheim</w:t>
      </w:r>
      <w:r w:rsidRPr="000B5730">
        <w:rPr>
          <w:rFonts w:ascii="Arial" w:hAnsi="Arial" w:cs="Arial"/>
          <w:color w:val="000000" w:themeColor="text1"/>
        </w:rPr>
        <w:t>, é necessário que os professores estejam conscientes das questões às quais essas prescrições trazem soluções provisórias. E isso só se consegue por meio de uma cultura pedagógica. Por isso, a importância de ler os clássicos do pensamento pedagógico para entender nas raízes de suas reflexões o que eles imaginaram muito além das prescrições e de receitas e soluções ditadas pelas circunstâncias.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Style w:val="Forte"/>
          <w:rFonts w:ascii="Arial" w:hAnsi="Arial" w:cs="Arial"/>
          <w:color w:val="000000" w:themeColor="text1"/>
        </w:rPr>
        <w:t>Sócrates</w:t>
      </w:r>
      <w:r w:rsidRPr="000B5730">
        <w:rPr>
          <w:rFonts w:ascii="Arial" w:hAnsi="Arial" w:cs="Arial"/>
          <w:color w:val="000000" w:themeColor="text1"/>
        </w:rPr>
        <w:t xml:space="preserve"> -Na linha pedagógica dos tempos, elegemos alguns clássicos em busca de ensinamentos e lições que podem ser úteis em tempos tão desconcertantes como o que estamos vivendo. O primeiro </w:t>
      </w:r>
      <w:r w:rsidR="00DF76E6" w:rsidRPr="000B5730">
        <w:rPr>
          <w:rFonts w:ascii="Arial" w:hAnsi="Arial" w:cs="Arial"/>
          <w:color w:val="000000" w:themeColor="text1"/>
        </w:rPr>
        <w:t>deles é</w:t>
      </w:r>
      <w:r w:rsidRPr="000B5730">
        <w:rPr>
          <w:rFonts w:ascii="Arial" w:hAnsi="Arial" w:cs="Arial"/>
          <w:color w:val="000000" w:themeColor="text1"/>
        </w:rPr>
        <w:t> </w:t>
      </w:r>
      <w:r w:rsidRPr="000B5730">
        <w:rPr>
          <w:rStyle w:val="Forte"/>
          <w:rFonts w:ascii="Arial" w:hAnsi="Arial" w:cs="Arial"/>
          <w:color w:val="000000" w:themeColor="text1"/>
        </w:rPr>
        <w:t>Sócrates,</w:t>
      </w:r>
      <w:r w:rsidRPr="000B5730">
        <w:rPr>
          <w:rFonts w:ascii="Arial" w:hAnsi="Arial" w:cs="Arial"/>
          <w:color w:val="000000" w:themeColor="text1"/>
        </w:rPr>
        <w:t xml:space="preserve"> que ensinava em praças públicas e que nos legou a importância pedagógica da pergunta e do diálogo fecundo para lembrar uma expressão usada por um educador esquecido que foi Rafael </w:t>
      </w:r>
      <w:proofErr w:type="spellStart"/>
      <w:r w:rsidRPr="000B5730">
        <w:rPr>
          <w:rFonts w:ascii="Arial" w:hAnsi="Arial" w:cs="Arial"/>
          <w:color w:val="000000" w:themeColor="text1"/>
        </w:rPr>
        <w:t>Grisi</w:t>
      </w:r>
      <w:proofErr w:type="spellEnd"/>
      <w:r w:rsidRPr="000B5730">
        <w:rPr>
          <w:rFonts w:ascii="Arial" w:hAnsi="Arial" w:cs="Arial"/>
          <w:color w:val="000000" w:themeColor="text1"/>
        </w:rPr>
        <w:t>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Por isso, Sócrates foi considerado o inventor do conceito. Empregou-o, observou </w:t>
      </w:r>
      <w:r w:rsidRPr="000B5730">
        <w:rPr>
          <w:rStyle w:val="Forte"/>
          <w:rFonts w:ascii="Arial" w:hAnsi="Arial" w:cs="Arial"/>
          <w:color w:val="000000" w:themeColor="text1"/>
        </w:rPr>
        <w:t>Hubert</w:t>
      </w:r>
      <w:r w:rsidR="00DF76E6">
        <w:rPr>
          <w:rStyle w:val="Forte"/>
          <w:rFonts w:ascii="Arial" w:hAnsi="Arial" w:cs="Arial"/>
          <w:color w:val="000000" w:themeColor="text1"/>
        </w:rPr>
        <w:t xml:space="preserve"> </w:t>
      </w:r>
      <w:r w:rsidRPr="000B5730">
        <w:rPr>
          <w:rFonts w:ascii="Arial" w:hAnsi="Arial" w:cs="Arial"/>
          <w:color w:val="000000" w:themeColor="text1"/>
        </w:rPr>
        <w:t xml:space="preserve">(2967), para descobrir os mistérios da natureza. “Assim </w:t>
      </w:r>
      <w:r w:rsidRPr="000B5730">
        <w:rPr>
          <w:rFonts w:ascii="Arial" w:hAnsi="Arial" w:cs="Arial"/>
          <w:color w:val="000000" w:themeColor="text1"/>
        </w:rPr>
        <w:lastRenderedPageBreak/>
        <w:t>compreendida, continua Hubert, a educação é coisa inteiramente diferente de uma socialização, da integração de um espírito num sistema de crenças feitas e estranhas a ele, adaptação de uma vontade a um conjunto de hábitos preestabelecidos.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“O fim supremo da educação: atingir o deus, lugar e fonte de todos os conceitos, virtudes nas almas, beleza em todas as produções da natureza e do homem”. O ideal pedagógico de Sócrates foi muito bem caracterizado na maior das obras clássicas sobre educação – A Paideia, de </w:t>
      </w:r>
      <w:r w:rsidRPr="000B5730">
        <w:rPr>
          <w:rStyle w:val="Forte"/>
          <w:rFonts w:ascii="Arial" w:hAnsi="Arial" w:cs="Arial"/>
          <w:color w:val="000000" w:themeColor="text1"/>
        </w:rPr>
        <w:t>Werner Jaeger</w:t>
      </w:r>
      <w:r w:rsidRPr="000B5730">
        <w:rPr>
          <w:rFonts w:ascii="Arial" w:hAnsi="Arial" w:cs="Arial"/>
          <w:color w:val="000000" w:themeColor="text1"/>
        </w:rPr>
        <w:t>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 xml:space="preserve">Assim, valendo-se da maiêutica de Sócrates, pode o professor, no cenário imaginado e possível, incentivar a criatividade dos alunos e ensejar a revisão de preconceitos, mostrando, por </w:t>
      </w:r>
      <w:r w:rsidR="00DF76E6" w:rsidRPr="000B5730">
        <w:rPr>
          <w:rFonts w:ascii="Arial" w:hAnsi="Arial" w:cs="Arial"/>
          <w:color w:val="000000" w:themeColor="text1"/>
        </w:rPr>
        <w:t>exemplo, que</w:t>
      </w:r>
      <w:r w:rsidRPr="000B5730">
        <w:rPr>
          <w:rFonts w:ascii="Arial" w:hAnsi="Arial" w:cs="Arial"/>
          <w:color w:val="000000" w:themeColor="text1"/>
        </w:rPr>
        <w:t xml:space="preserve"> o conceito de beleza veiculado pela mídia deixa à margem muitas coisas boas e belas, mas que não atendem aos critérios estabelecidos pela mídia. E certamente com esses ensinamentos o processo educativo poderia ser </w:t>
      </w:r>
      <w:bookmarkStart w:id="0" w:name="_GoBack"/>
      <w:bookmarkEnd w:id="0"/>
      <w:r w:rsidR="00DF76E6" w:rsidRPr="000B5730">
        <w:rPr>
          <w:rFonts w:ascii="Arial" w:hAnsi="Arial" w:cs="Arial"/>
          <w:color w:val="000000" w:themeColor="text1"/>
        </w:rPr>
        <w:t>enriquecido de</w:t>
      </w:r>
      <w:r w:rsidRPr="000B5730">
        <w:rPr>
          <w:rFonts w:ascii="Arial" w:hAnsi="Arial" w:cs="Arial"/>
          <w:color w:val="000000" w:themeColor="text1"/>
        </w:rPr>
        <w:t xml:space="preserve"> percepções importantes sobre a vida em sociedade.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Todavia, a Paideia grega entraria em declínio como também a pedagogia da pergunta de Sócrates. Em que pesem os esforços da civilização romana de levar a cultura grega para várias partes do mundo, o fato é que durante a Idade Média os “fundadores da racionalidade” ficaram à margem e muitas de suas obras escondidas em mosteiros e abadias. Apesar do esforço de</w:t>
      </w:r>
      <w:r w:rsidRPr="000B5730">
        <w:rPr>
          <w:rStyle w:val="Forte"/>
          <w:rFonts w:ascii="Arial" w:hAnsi="Arial" w:cs="Arial"/>
          <w:color w:val="000000" w:themeColor="text1"/>
        </w:rPr>
        <w:t> </w:t>
      </w:r>
      <w:proofErr w:type="spellStart"/>
      <w:r w:rsidRPr="000B5730">
        <w:rPr>
          <w:rStyle w:val="Forte"/>
          <w:rFonts w:ascii="Arial" w:hAnsi="Arial" w:cs="Arial"/>
          <w:color w:val="000000" w:themeColor="text1"/>
        </w:rPr>
        <w:t>Quintiliano</w:t>
      </w:r>
      <w:proofErr w:type="spellEnd"/>
      <w:r w:rsidRPr="000B5730">
        <w:rPr>
          <w:rFonts w:ascii="Arial" w:hAnsi="Arial" w:cs="Arial"/>
          <w:color w:val="000000" w:themeColor="text1"/>
        </w:rPr>
        <w:t xml:space="preserve"> de mostrar que a paixão de aprender depende da vontade, que não pode ser forçada, daí se concluindo que os castigos haveriam de continuar ainda por séculos, impedindo a revelação de talentos e, por conseguinte, da </w:t>
      </w:r>
      <w:proofErr w:type="spellStart"/>
      <w:r w:rsidRPr="000B5730">
        <w:rPr>
          <w:rFonts w:ascii="Arial" w:hAnsi="Arial" w:cs="Arial"/>
          <w:color w:val="000000" w:themeColor="text1"/>
        </w:rPr>
        <w:t>autorrealização</w:t>
      </w:r>
      <w:proofErr w:type="spellEnd"/>
      <w:r w:rsidRPr="000B5730">
        <w:rPr>
          <w:rFonts w:ascii="Arial" w:hAnsi="Arial" w:cs="Arial"/>
          <w:color w:val="000000" w:themeColor="text1"/>
        </w:rPr>
        <w:t xml:space="preserve"> humana.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A Paideia grega foi aos poucos deixando os mosteiros e, graças a vários fatores, entre eles, o dos caçadores de livros do século XV, as ideias de Sócrates, Platão e Aristóteles, para citar apenas alguns, começaram a penetrar e iluminar horizontes e novas direções do pensamento.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Style w:val="Forte"/>
          <w:rFonts w:ascii="Arial" w:hAnsi="Arial" w:cs="Arial"/>
          <w:color w:val="000000" w:themeColor="text1"/>
        </w:rPr>
        <w:t>Idade da Renascença</w:t>
      </w:r>
      <w:r w:rsidRPr="000B5730">
        <w:rPr>
          <w:rFonts w:ascii="Arial" w:hAnsi="Arial" w:cs="Arial"/>
          <w:color w:val="000000" w:themeColor="text1"/>
        </w:rPr>
        <w:t>. E no final do século XVI veio ao mundo um notável pensador que Jean Piaget não se cansava de admirar. Seu nome: </w:t>
      </w:r>
      <w:r w:rsidRPr="000B5730">
        <w:rPr>
          <w:rStyle w:val="Forte"/>
          <w:rFonts w:ascii="Arial" w:hAnsi="Arial" w:cs="Arial"/>
          <w:color w:val="000000" w:themeColor="text1"/>
        </w:rPr>
        <w:t>John Amós Comenius,</w:t>
      </w:r>
      <w:r w:rsidRPr="000B5730">
        <w:rPr>
          <w:rFonts w:ascii="Arial" w:hAnsi="Arial" w:cs="Arial"/>
          <w:color w:val="000000" w:themeColor="text1"/>
        </w:rPr>
        <w:t xml:space="preserve"> que depois de ler intensamente as melhores obras da época, </w:t>
      </w:r>
      <w:r w:rsidRPr="000B5730">
        <w:rPr>
          <w:rFonts w:ascii="Arial" w:hAnsi="Arial" w:cs="Arial"/>
          <w:color w:val="000000" w:themeColor="text1"/>
        </w:rPr>
        <w:lastRenderedPageBreak/>
        <w:t>escreve a Didática Magna, a arte de ensinar tudo a todos. E o que tem a ver essa obra de mais de 300 anos com a pedagogia do século XXI?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Muitas coisas. A título de exemplo, um dos problemas de aprendizagem mais comuns hoje em nossas escolas: alunos que não estão conseguindo aprender.  E, se numa reunião de professores de uma escola, convocada para a elaboração do projeto pedagógico de instituição escolar, Comenius fosse chamado, ele recomendaria: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Style w:val="nfase"/>
          <w:rFonts w:ascii="Arial" w:eastAsia="Arial Rounded MT Bold" w:hAnsi="Arial" w:cs="Arial"/>
          <w:i w:val="0"/>
          <w:color w:val="000000" w:themeColor="text1"/>
        </w:rPr>
        <w:t>Deve-se inflamar, de qualquer modo nas crianças, o desejo ardente de saber e de aprender;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Style w:val="nfase"/>
          <w:rFonts w:ascii="Arial" w:eastAsia="Arial Rounded MT Bold" w:hAnsi="Arial" w:cs="Arial"/>
          <w:i w:val="0"/>
          <w:color w:val="000000" w:themeColor="text1"/>
        </w:rPr>
        <w:t>O método de ensinar acende-se e favorece-se nas crianças, pelos pais, pelos professores, pela escola, pelas próprias coisas, pelo método e pelas autoridades civis;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Style w:val="nfase"/>
          <w:rFonts w:ascii="Arial" w:eastAsia="Arial Rounded MT Bold" w:hAnsi="Arial" w:cs="Arial"/>
          <w:i w:val="0"/>
          <w:color w:val="000000" w:themeColor="text1"/>
        </w:rPr>
        <w:t xml:space="preserve">Os professores, por sua vez, se forem afáveis e carinhosos, e não afastarem de si os espíritos com qualquer ato de aspereza, mas os atraírem afetuosamente com atitudes e palavras </w:t>
      </w:r>
      <w:proofErr w:type="gramStart"/>
      <w:r w:rsidRPr="000B5730">
        <w:rPr>
          <w:rStyle w:val="nfase"/>
          <w:rFonts w:ascii="Arial" w:eastAsia="Arial Rounded MT Bold" w:hAnsi="Arial" w:cs="Arial"/>
          <w:i w:val="0"/>
          <w:color w:val="000000" w:themeColor="text1"/>
        </w:rPr>
        <w:t>paternais(</w:t>
      </w:r>
      <w:proofErr w:type="gramEnd"/>
      <w:r w:rsidRPr="000B5730">
        <w:rPr>
          <w:rStyle w:val="nfase"/>
          <w:rFonts w:ascii="Arial" w:eastAsia="Arial Rounded MT Bold" w:hAnsi="Arial" w:cs="Arial"/>
          <w:i w:val="0"/>
          <w:color w:val="000000" w:themeColor="text1"/>
        </w:rPr>
        <w:t>…) facilmente conseguirão tornar-se senhores de seus corações, de modo que eles sintam até mais prazer em estar na escola que em casa.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Style w:val="Forte"/>
          <w:rFonts w:ascii="Arial" w:hAnsi="Arial" w:cs="Arial"/>
          <w:color w:val="000000" w:themeColor="text1"/>
        </w:rPr>
        <w:t>Importância do Estado</w:t>
      </w:r>
      <w:r w:rsidRPr="000B5730">
        <w:rPr>
          <w:rFonts w:ascii="Arial" w:hAnsi="Arial" w:cs="Arial"/>
          <w:color w:val="000000" w:themeColor="text1"/>
        </w:rPr>
        <w:t xml:space="preserve"> – Observe-se a atualidade pedagógica dos ensinamentos de Comenius e a importância que ele atribui às relações entre mestres e discípulos, como também a atenção que ele dispensa à articulação com a família, a escola, os pais e as autoridades civis. E por que autoridades civis?  Porque Comenius já percebia a importância da responsabilidade do Estado na política educacional, que deveria estar integrada desde a sala de aula com gestores </w:t>
      </w:r>
      <w:proofErr w:type="gramStart"/>
      <w:r w:rsidRPr="000B5730">
        <w:rPr>
          <w:rFonts w:ascii="Arial" w:hAnsi="Arial" w:cs="Arial"/>
          <w:color w:val="000000" w:themeColor="text1"/>
        </w:rPr>
        <w:t>e  professores</w:t>
      </w:r>
      <w:proofErr w:type="gramEnd"/>
      <w:r w:rsidRPr="000B5730">
        <w:rPr>
          <w:rFonts w:ascii="Arial" w:hAnsi="Arial" w:cs="Arial"/>
          <w:color w:val="000000" w:themeColor="text1"/>
        </w:rPr>
        <w:t xml:space="preserve"> capazes de conquistar os corações de crianças e adolescentes, de modo a tornar a escola prazerosa,  com os pais presentes e com o poder público consciente de sua responsabilidade.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 xml:space="preserve">Comenius viveu numa época de mudanças paradigmáticas, com o Renascimento, a Reforma e a Contrarreforma e notável impulso da ciência com Descartes, Galileu, Kepler, Newton, entre outros. Essas mudanças continuariam e chegariam ao século XVIII, o século do Iluminismo, das Luzes, fase da história </w:t>
      </w:r>
      <w:proofErr w:type="gramStart"/>
      <w:r w:rsidRPr="000B5730">
        <w:rPr>
          <w:rFonts w:ascii="Arial" w:hAnsi="Arial" w:cs="Arial"/>
          <w:color w:val="000000" w:themeColor="text1"/>
        </w:rPr>
        <w:t>em</w:t>
      </w:r>
      <w:proofErr w:type="gramEnd"/>
      <w:r w:rsidRPr="000B5730">
        <w:rPr>
          <w:rFonts w:ascii="Arial" w:hAnsi="Arial" w:cs="Arial"/>
          <w:color w:val="000000" w:themeColor="text1"/>
        </w:rPr>
        <w:t xml:space="preserve"> que a razão humana eleva-se ao status de guia suprema dos rumos pelos quais deveria trilhar a humanidade.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lastRenderedPageBreak/>
        <w:t>Diderot, Voltaire, Locke, Smith, Montesquieu, para lembrar alguns dos expoentes do pensamento dessa época, indicam e postulam novos horizontes. Porém, pertenceu também a esse século um dos maiores pensadores da educação de todos os tempos, que lança alguns pressupostos indispensáveis para uma verdadeira educação que transcenda a supremacia da razão. Seu nome: </w:t>
      </w:r>
      <w:r w:rsidRPr="000B5730">
        <w:rPr>
          <w:rStyle w:val="Forte"/>
          <w:rFonts w:ascii="Arial" w:hAnsi="Arial" w:cs="Arial"/>
          <w:color w:val="000000" w:themeColor="text1"/>
        </w:rPr>
        <w:t>Jean-Jacques Rousseau </w:t>
      </w:r>
      <w:r w:rsidRPr="000B5730">
        <w:rPr>
          <w:rFonts w:ascii="Arial" w:hAnsi="Arial" w:cs="Arial"/>
          <w:color w:val="000000" w:themeColor="text1"/>
        </w:rPr>
        <w:t>(1712-1778).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 xml:space="preserve">Se retomarmos o cenário com os professores reunidos para discutir o projeto da escola e uma professora pedir a palavra e advertir que não se poderia pensar o projeto pedagógico sem antes o colegiado discutir o conceito de educação, certamente sua proposta será aceita, seguindo-se várias percepções como: o fim da educação é preparar os jovens para a vida; adquirir o domínio dos conhecimentos necessários ao mundo de hoje; preparar para o mundo do </w:t>
      </w:r>
      <w:proofErr w:type="gramStart"/>
      <w:r w:rsidRPr="000B5730">
        <w:rPr>
          <w:rFonts w:ascii="Arial" w:hAnsi="Arial" w:cs="Arial"/>
          <w:color w:val="000000" w:themeColor="text1"/>
        </w:rPr>
        <w:t>trabalho</w:t>
      </w:r>
      <w:proofErr w:type="gramEnd"/>
      <w:r w:rsidRPr="000B5730">
        <w:rPr>
          <w:rFonts w:ascii="Arial" w:hAnsi="Arial" w:cs="Arial"/>
          <w:color w:val="000000" w:themeColor="text1"/>
        </w:rPr>
        <w:t xml:space="preserve"> etc.</w:t>
      </w: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0B5730">
        <w:rPr>
          <w:rFonts w:ascii="Arial" w:hAnsi="Arial" w:cs="Arial"/>
          <w:color w:val="000000" w:themeColor="text1"/>
        </w:rPr>
        <w:t>E se Rousseau fosse chamado para essa reunião, ele expressaria…</w:t>
      </w:r>
    </w:p>
    <w:p w:rsidR="000B5730" w:rsidRDefault="000B5730" w:rsidP="000B573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nfase"/>
          <w:rFonts w:ascii="Arial" w:eastAsia="Arial Rounded MT Bold" w:hAnsi="Arial" w:cs="Arial"/>
          <w:i w:val="0"/>
          <w:color w:val="000000" w:themeColor="text1"/>
        </w:rPr>
      </w:pPr>
    </w:p>
    <w:p w:rsidR="005D5C04" w:rsidRPr="000B5730" w:rsidRDefault="005D5C04" w:rsidP="000B573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 w:themeColor="text1"/>
        </w:rPr>
      </w:pPr>
      <w:r w:rsidRPr="000B5730">
        <w:rPr>
          <w:rStyle w:val="nfase"/>
          <w:rFonts w:ascii="Arial" w:eastAsia="Arial Rounded MT Bold" w:hAnsi="Arial" w:cs="Arial"/>
          <w:i w:val="0"/>
          <w:color w:val="000000" w:themeColor="text1"/>
        </w:rPr>
        <w:t>Célio da Cunha é professor Permanente do Programa de Pós-Graduação Stricto</w:t>
      </w:r>
      <w:r w:rsidRPr="000B5730">
        <w:rPr>
          <w:rFonts w:ascii="Arial" w:hAnsi="Arial" w:cs="Arial"/>
          <w:color w:val="000000" w:themeColor="text1"/>
        </w:rPr>
        <w:t> </w:t>
      </w:r>
      <w:r w:rsidRPr="000B5730">
        <w:rPr>
          <w:rStyle w:val="nfase"/>
          <w:rFonts w:ascii="Arial" w:eastAsia="Arial Rounded MT Bold" w:hAnsi="Arial" w:cs="Arial"/>
          <w:i w:val="0"/>
          <w:color w:val="000000" w:themeColor="text1"/>
        </w:rPr>
        <w:t>Sensu em Educação da Universidade Católica de Brasília; antes: Assessor Especial da Unesco no Brasil, Professor da FE-UNB e Superintendente de Ciências Humanas e Sociais do CNPq.</w:t>
      </w:r>
    </w:p>
    <w:p w:rsidR="00BF046B" w:rsidRPr="000B5730" w:rsidRDefault="00BF046B" w:rsidP="005D5C04">
      <w:pPr>
        <w:jc w:val="both"/>
        <w:rPr>
          <w:color w:val="000000" w:themeColor="text1"/>
        </w:rPr>
      </w:pPr>
    </w:p>
    <w:sectPr w:rsidR="00BF046B" w:rsidRPr="000B5730" w:rsidSect="001C0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95" w:rsidRDefault="00436B95" w:rsidP="009D40E8">
      <w:pPr>
        <w:spacing w:after="0" w:line="240" w:lineRule="auto"/>
      </w:pPr>
      <w:r>
        <w:separator/>
      </w:r>
    </w:p>
  </w:endnote>
  <w:endnote w:type="continuationSeparator" w:id="0">
    <w:p w:rsidR="00436B95" w:rsidRDefault="00436B95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Pr="00087239" w:rsidRDefault="00087239" w:rsidP="009D40E8">
    <w:pPr>
      <w:pStyle w:val="Rodap"/>
      <w:jc w:val="center"/>
      <w:rPr>
        <w:b/>
      </w:rPr>
    </w:pPr>
    <w:r w:rsidRPr="00087239">
      <w:rPr>
        <w:b/>
      </w:rPr>
      <w:t>DEPARTAMENTO DE APOIO PEDAGÓGICO - SEDAP</w:t>
    </w:r>
  </w:p>
  <w:p w:rsidR="009D40E8" w:rsidRDefault="009D40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95" w:rsidRDefault="00436B95" w:rsidP="009D40E8">
      <w:pPr>
        <w:spacing w:after="0" w:line="240" w:lineRule="auto"/>
      </w:pPr>
      <w:r>
        <w:separator/>
      </w:r>
    </w:p>
  </w:footnote>
  <w:footnote w:type="continuationSeparator" w:id="0">
    <w:p w:rsidR="00436B95" w:rsidRDefault="00436B95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E8" w:rsidRDefault="009D40E8">
    <w:pPr>
      <w:pStyle w:val="Cabealho"/>
    </w:pPr>
    <w:r>
      <w:rPr>
        <w:noProof/>
        <w:lang w:eastAsia="pt-BR"/>
      </w:rPr>
      <w:drawing>
        <wp:inline distT="0" distB="0" distL="0" distR="0">
          <wp:extent cx="5124450" cy="835025"/>
          <wp:effectExtent l="0" t="0" r="0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103"/>
                  <a:stretch/>
                </pic:blipFill>
                <pic:spPr bwMode="auto">
                  <a:xfrm>
                    <a:off x="0" y="0"/>
                    <a:ext cx="5126936" cy="83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39" w:rsidRDefault="00087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E8"/>
    <w:rsid w:val="00002C58"/>
    <w:rsid w:val="00030EE5"/>
    <w:rsid w:val="00053722"/>
    <w:rsid w:val="00066D3C"/>
    <w:rsid w:val="00087239"/>
    <w:rsid w:val="00092AF1"/>
    <w:rsid w:val="000B04E3"/>
    <w:rsid w:val="000B5730"/>
    <w:rsid w:val="000C5C96"/>
    <w:rsid w:val="000E21CD"/>
    <w:rsid w:val="000F2815"/>
    <w:rsid w:val="0010792B"/>
    <w:rsid w:val="00110F47"/>
    <w:rsid w:val="001573DA"/>
    <w:rsid w:val="00171D41"/>
    <w:rsid w:val="00174A69"/>
    <w:rsid w:val="00190D6E"/>
    <w:rsid w:val="001B27A0"/>
    <w:rsid w:val="001C0D2F"/>
    <w:rsid w:val="00215512"/>
    <w:rsid w:val="0024324C"/>
    <w:rsid w:val="00253603"/>
    <w:rsid w:val="00286D4B"/>
    <w:rsid w:val="00293CC1"/>
    <w:rsid w:val="002B1CA3"/>
    <w:rsid w:val="002C0295"/>
    <w:rsid w:val="002D6BC6"/>
    <w:rsid w:val="002E5F49"/>
    <w:rsid w:val="00333436"/>
    <w:rsid w:val="00345329"/>
    <w:rsid w:val="003833E8"/>
    <w:rsid w:val="00394084"/>
    <w:rsid w:val="003D5B29"/>
    <w:rsid w:val="003E1D57"/>
    <w:rsid w:val="003F7C73"/>
    <w:rsid w:val="0040720E"/>
    <w:rsid w:val="00436B95"/>
    <w:rsid w:val="00453511"/>
    <w:rsid w:val="00473517"/>
    <w:rsid w:val="00524F8C"/>
    <w:rsid w:val="00552096"/>
    <w:rsid w:val="005556EB"/>
    <w:rsid w:val="005B69CB"/>
    <w:rsid w:val="005D5C04"/>
    <w:rsid w:val="005E14F7"/>
    <w:rsid w:val="00602247"/>
    <w:rsid w:val="00647B11"/>
    <w:rsid w:val="00653277"/>
    <w:rsid w:val="0065483D"/>
    <w:rsid w:val="00656203"/>
    <w:rsid w:val="006C2980"/>
    <w:rsid w:val="006D3CC4"/>
    <w:rsid w:val="00752FA6"/>
    <w:rsid w:val="007572A4"/>
    <w:rsid w:val="00787D4C"/>
    <w:rsid w:val="007A45FE"/>
    <w:rsid w:val="007B4C3A"/>
    <w:rsid w:val="007E0C3B"/>
    <w:rsid w:val="008023BE"/>
    <w:rsid w:val="008036C4"/>
    <w:rsid w:val="00807928"/>
    <w:rsid w:val="00812503"/>
    <w:rsid w:val="0081577A"/>
    <w:rsid w:val="00837BB6"/>
    <w:rsid w:val="00845C27"/>
    <w:rsid w:val="00857319"/>
    <w:rsid w:val="00866442"/>
    <w:rsid w:val="0086726B"/>
    <w:rsid w:val="008672C1"/>
    <w:rsid w:val="008D2606"/>
    <w:rsid w:val="008E6DF0"/>
    <w:rsid w:val="008F1E97"/>
    <w:rsid w:val="00917CEF"/>
    <w:rsid w:val="0093793E"/>
    <w:rsid w:val="00980ABB"/>
    <w:rsid w:val="009923DC"/>
    <w:rsid w:val="009B34CC"/>
    <w:rsid w:val="009B5471"/>
    <w:rsid w:val="009C4DC4"/>
    <w:rsid w:val="009D40E8"/>
    <w:rsid w:val="009F4917"/>
    <w:rsid w:val="00A42C45"/>
    <w:rsid w:val="00A504F4"/>
    <w:rsid w:val="00A517EC"/>
    <w:rsid w:val="00A52729"/>
    <w:rsid w:val="00A5772F"/>
    <w:rsid w:val="00AA39B5"/>
    <w:rsid w:val="00AB2D0C"/>
    <w:rsid w:val="00AC3CA2"/>
    <w:rsid w:val="00AD05D6"/>
    <w:rsid w:val="00AD5F56"/>
    <w:rsid w:val="00AE6639"/>
    <w:rsid w:val="00B06AF9"/>
    <w:rsid w:val="00B103D5"/>
    <w:rsid w:val="00B22527"/>
    <w:rsid w:val="00B2440D"/>
    <w:rsid w:val="00B55194"/>
    <w:rsid w:val="00BB5B1F"/>
    <w:rsid w:val="00BB7EA7"/>
    <w:rsid w:val="00BF046B"/>
    <w:rsid w:val="00C03A59"/>
    <w:rsid w:val="00C13F22"/>
    <w:rsid w:val="00C31D24"/>
    <w:rsid w:val="00C57A0E"/>
    <w:rsid w:val="00C808C6"/>
    <w:rsid w:val="00C81FC6"/>
    <w:rsid w:val="00C9162C"/>
    <w:rsid w:val="00CA4282"/>
    <w:rsid w:val="00CB1372"/>
    <w:rsid w:val="00CC029C"/>
    <w:rsid w:val="00CE0A4A"/>
    <w:rsid w:val="00CE1B7E"/>
    <w:rsid w:val="00D06953"/>
    <w:rsid w:val="00DA71B7"/>
    <w:rsid w:val="00DC1CDA"/>
    <w:rsid w:val="00DF76E6"/>
    <w:rsid w:val="00E1189F"/>
    <w:rsid w:val="00E9568D"/>
    <w:rsid w:val="00EA7756"/>
    <w:rsid w:val="00EE4EC8"/>
    <w:rsid w:val="00EE698F"/>
    <w:rsid w:val="00F01278"/>
    <w:rsid w:val="00F030FB"/>
    <w:rsid w:val="00F47973"/>
    <w:rsid w:val="00F47C71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16819"/>
  <w15:chartTrackingRefBased/>
  <w15:docId w15:val="{4C1F9513-B6CD-466E-A558-89E3EC7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15"/>
  </w:style>
  <w:style w:type="paragraph" w:styleId="Ttulo1">
    <w:name w:val="heading 1"/>
    <w:basedOn w:val="Normal"/>
    <w:link w:val="Ttulo1Char"/>
    <w:uiPriority w:val="1"/>
    <w:qFormat/>
    <w:rsid w:val="00807928"/>
    <w:pPr>
      <w:widowControl w:val="0"/>
      <w:autoSpaceDE w:val="0"/>
      <w:autoSpaceDN w:val="0"/>
      <w:spacing w:before="100" w:after="0" w:line="240" w:lineRule="auto"/>
      <w:ind w:left="3045" w:right="3040"/>
      <w:outlineLvl w:val="0"/>
    </w:pPr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0E8"/>
  </w:style>
  <w:style w:type="paragraph" w:styleId="Rodap">
    <w:name w:val="footer"/>
    <w:basedOn w:val="Normal"/>
    <w:link w:val="RodapChar"/>
    <w:uiPriority w:val="99"/>
    <w:unhideWhenUsed/>
    <w:rsid w:val="009D4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0E8"/>
  </w:style>
  <w:style w:type="character" w:styleId="Hyperlink">
    <w:name w:val="Hyperlink"/>
    <w:basedOn w:val="Fontepargpadro"/>
    <w:uiPriority w:val="99"/>
    <w:unhideWhenUsed/>
    <w:rsid w:val="009D40E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D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2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07928"/>
    <w:rPr>
      <w:rFonts w:ascii="Arial Rounded MT Bold" w:eastAsia="Arial Rounded MT Bold" w:hAnsi="Arial Rounded MT Bold" w:cs="Arial Rounded MT Bold"/>
      <w:b/>
      <w:bCs/>
      <w:sz w:val="66"/>
      <w:szCs w:val="6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079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7928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entry-author">
    <w:name w:val="entry-author"/>
    <w:basedOn w:val="Fontepargpadro"/>
    <w:rsid w:val="005D5C04"/>
  </w:style>
  <w:style w:type="paragraph" w:styleId="NormalWeb">
    <w:name w:val="Normal (Web)"/>
    <w:basedOn w:val="Normal"/>
    <w:uiPriority w:val="99"/>
    <w:unhideWhenUsed/>
    <w:rsid w:val="005D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5C04"/>
    <w:rPr>
      <w:b/>
      <w:bCs/>
    </w:rPr>
  </w:style>
  <w:style w:type="paragraph" w:customStyle="1" w:styleId="wp-caption-text">
    <w:name w:val="wp-caption-text"/>
    <w:basedOn w:val="Normal"/>
    <w:rsid w:val="005D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D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72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0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2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5020">
              <w:blockQuote w:val="1"/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single" w:sz="36" w:space="31" w:color="EEEEEE"/>
                <w:bottom w:val="none" w:sz="0" w:space="0" w:color="auto"/>
                <w:right w:val="none" w:sz="0" w:space="0" w:color="auto"/>
              </w:divBdr>
            </w:div>
            <w:div w:id="1298796630">
              <w:marLeft w:val="0"/>
              <w:marRight w:val="345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636">
              <w:marLeft w:val="345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BFD0-C1E4-4B22-BD34-D22B6A3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1409</Words>
  <Characters>7612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</cp:lastModifiedBy>
  <cp:revision>4</cp:revision>
  <cp:lastPrinted>2020-03-05T17:38:00Z</cp:lastPrinted>
  <dcterms:created xsi:type="dcterms:W3CDTF">2020-08-05T18:34:00Z</dcterms:created>
  <dcterms:modified xsi:type="dcterms:W3CDTF">2020-08-05T18:38:00Z</dcterms:modified>
</cp:coreProperties>
</file>