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303386FF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316677">
        <w:rPr>
          <w:rFonts w:ascii="Arial Narrow" w:hAnsi="Arial Narrow"/>
          <w:b/>
          <w:sz w:val="24"/>
          <w:szCs w:val="24"/>
        </w:rPr>
        <w:t>7/2024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70AC77D5" w:rsidR="00C13946" w:rsidRDefault="00316677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>Contratação em caráter emergencial de consultas médicas especializadas:</w:t>
      </w:r>
    </w:p>
    <w:p w14:paraId="237E0D2F" w14:textId="35CC7FA5" w:rsidR="00316677" w:rsidRDefault="00316677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p w14:paraId="01499FEE" w14:textId="135C7A87" w:rsidR="00316677" w:rsidRDefault="00316677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 w:rsidRPr="00316677">
        <w:drawing>
          <wp:inline distT="0" distB="0" distL="0" distR="0" wp14:anchorId="61AA3FA0" wp14:editId="7632BBD3">
            <wp:extent cx="2049780" cy="962025"/>
            <wp:effectExtent l="0" t="0" r="762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BDE7" w14:textId="66FA6C70" w:rsidR="00BD1093" w:rsidRPr="008B0CA6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5DE634A7" w14:textId="31F3FFC3" w:rsidR="00565DF2" w:rsidRPr="0009769E" w:rsidRDefault="00C13946" w:rsidP="008B0CA6">
      <w:pPr>
        <w:pStyle w:val="WW-Recuonormal"/>
        <w:tabs>
          <w:tab w:val="left" w:pos="426"/>
          <w:tab w:val="left" w:pos="4470"/>
        </w:tabs>
        <w:spacing w:before="0" w:after="160"/>
        <w:ind w:left="0" w:right="-568" w:firstLine="1134"/>
        <w:rPr>
          <w:rFonts w:ascii="Arial Narrow" w:eastAsia="Yu Gothic" w:hAnsi="Arial Narrow"/>
          <w:szCs w:val="24"/>
        </w:rPr>
      </w:pPr>
      <w:r>
        <w:rPr>
          <w:rFonts w:ascii="Arial Narrow" w:eastAsia="Yu Gothic" w:hAnsi="Arial Narrow"/>
          <w:szCs w:val="24"/>
        </w:rPr>
        <w:t xml:space="preserve">Material necessário </w:t>
      </w:r>
      <w:r w:rsidR="008B0CA6">
        <w:rPr>
          <w:rFonts w:ascii="Arial Narrow" w:eastAsia="Yu Gothic" w:hAnsi="Arial Narrow"/>
          <w:szCs w:val="24"/>
        </w:rPr>
        <w:t xml:space="preserve">para realização de manutenção </w:t>
      </w:r>
      <w:r w:rsidR="0026215C">
        <w:rPr>
          <w:rFonts w:ascii="Arial Narrow" w:eastAsia="Yu Gothic" w:hAnsi="Arial Narrow"/>
          <w:szCs w:val="24"/>
        </w:rPr>
        <w:t xml:space="preserve">na </w:t>
      </w:r>
      <w:proofErr w:type="spellStart"/>
      <w:r w:rsidR="0026215C">
        <w:rPr>
          <w:rFonts w:ascii="Arial Narrow" w:eastAsia="Yu Gothic" w:hAnsi="Arial Narrow"/>
          <w:szCs w:val="24"/>
        </w:rPr>
        <w:t>motoniveladora</w:t>
      </w:r>
      <w:proofErr w:type="spellEnd"/>
      <w:r w:rsidR="0026215C">
        <w:rPr>
          <w:rFonts w:ascii="Arial Narrow" w:eastAsia="Yu Gothic" w:hAnsi="Arial Narrow"/>
          <w:szCs w:val="24"/>
        </w:rPr>
        <w:t xml:space="preserve"> do setor de Obras.</w:t>
      </w:r>
    </w:p>
    <w:p w14:paraId="012A7A03" w14:textId="77777777" w:rsidR="0009769E" w:rsidRPr="0009769E" w:rsidRDefault="0009769E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5C0DFD2E" w14:textId="77777777" w:rsidR="00316677" w:rsidRPr="00316677" w:rsidRDefault="00316677" w:rsidP="00316677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szCs w:val="24"/>
        </w:rPr>
      </w:pPr>
      <w:r w:rsidRPr="00316677">
        <w:rPr>
          <w:rFonts w:ascii="Arial Narrow" w:eastAsia="Yu Gothic" w:hAnsi="Arial Narrow" w:cs="Arial"/>
          <w:szCs w:val="24"/>
        </w:rPr>
        <w:t>Considerando o grande volume de encaminhamentos para as especialidades de ortopedia, psiquiatria, neuropediatra e psiquiatria infantil que se acumulam desde meados do ano de 2023;</w:t>
      </w:r>
    </w:p>
    <w:p w14:paraId="400F7DD2" w14:textId="644FF3E6" w:rsidR="00316677" w:rsidRPr="00316677" w:rsidRDefault="00316677" w:rsidP="00316677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szCs w:val="24"/>
        </w:rPr>
      </w:pPr>
      <w:r w:rsidRPr="00316677">
        <w:rPr>
          <w:rFonts w:ascii="Arial Narrow" w:eastAsia="Yu Gothic" w:hAnsi="Arial Narrow" w:cs="Arial"/>
          <w:szCs w:val="24"/>
        </w:rPr>
        <w:t>Considerando a baixa oferta de vagas referenciadas mensalmente pela regional de saúde</w:t>
      </w:r>
      <w:r>
        <w:rPr>
          <w:rFonts w:ascii="Arial Narrow" w:eastAsia="Yu Gothic" w:hAnsi="Arial Narrow" w:cs="Arial"/>
          <w:szCs w:val="24"/>
        </w:rPr>
        <w:t xml:space="preserve"> </w:t>
      </w:r>
      <w:r w:rsidRPr="00316677">
        <w:rPr>
          <w:rFonts w:ascii="Arial Narrow" w:eastAsia="Yu Gothic" w:hAnsi="Arial Narrow" w:cs="Arial"/>
          <w:szCs w:val="24"/>
        </w:rPr>
        <w:t>DRS XVI Sorocaba para o nosso município;</w:t>
      </w:r>
    </w:p>
    <w:p w14:paraId="2D5AC877" w14:textId="77777777" w:rsidR="00316677" w:rsidRPr="00316677" w:rsidRDefault="00316677" w:rsidP="00316677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szCs w:val="24"/>
        </w:rPr>
      </w:pPr>
      <w:r w:rsidRPr="00316677">
        <w:rPr>
          <w:rFonts w:ascii="Arial Narrow" w:eastAsia="Yu Gothic" w:hAnsi="Arial Narrow" w:cs="Arial"/>
          <w:szCs w:val="24"/>
        </w:rPr>
        <w:t>Considerando a necessidade premente de garantir o acesso adequado a esses serviços essenciais e o acesso oportuno aos cuidados médicos especializados, assegurando assim a qualidade de vida e o bem-estar da população, pede-se uma resposta ágil e eficaz por parte desta secretaria de saúde, promovendo o acesso imediato e contínuo aos cuidados necessários, então:</w:t>
      </w:r>
    </w:p>
    <w:p w14:paraId="4DE91596" w14:textId="6A4CB9F6" w:rsidR="00E316F5" w:rsidRDefault="00316677" w:rsidP="00316677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szCs w:val="24"/>
        </w:rPr>
      </w:pPr>
      <w:r w:rsidRPr="00316677">
        <w:rPr>
          <w:rFonts w:ascii="Arial Narrow" w:eastAsia="Yu Gothic" w:hAnsi="Arial Narrow" w:cs="Arial"/>
          <w:szCs w:val="24"/>
        </w:rPr>
        <w:t>Justifica-se a necessidade e a urgência em garantir acesso a esses serviços médicos especializados, diante da alta demanda e da escassez de vagas referenciadas pela regional de saúde.</w:t>
      </w:r>
    </w:p>
    <w:p w14:paraId="1C86F26E" w14:textId="77777777" w:rsidR="00316677" w:rsidRPr="0009769E" w:rsidRDefault="00316677" w:rsidP="00316677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3B3F9C89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316677" w:rsidRPr="00316677">
        <w:rPr>
          <w:rFonts w:ascii="Arial Narrow" w:eastAsia="Yu Gothic" w:hAnsi="Arial Narrow" w:cs="Arial"/>
          <w:szCs w:val="24"/>
        </w:rPr>
        <w:t>CENTRAL DE VAGAS</w:t>
      </w:r>
      <w:r w:rsidR="00316677">
        <w:rPr>
          <w:rFonts w:ascii="Arial Narrow" w:eastAsia="Yu Gothic" w:hAnsi="Arial Narrow" w:cs="Arial"/>
          <w:szCs w:val="24"/>
        </w:rPr>
        <w:t xml:space="preserve"> </w:t>
      </w:r>
      <w:r w:rsidR="0026215C">
        <w:rPr>
          <w:rFonts w:ascii="Arial Narrow" w:eastAsia="Yu Gothic" w:hAnsi="Arial Narrow" w:cs="Arial"/>
          <w:szCs w:val="24"/>
        </w:rPr>
        <w:t xml:space="preserve">- </w:t>
      </w:r>
      <w:r w:rsidR="00316677" w:rsidRPr="00316677">
        <w:rPr>
          <w:rFonts w:ascii="Arial Narrow" w:eastAsia="Yu Gothic" w:hAnsi="Arial Narrow" w:cs="Arial"/>
          <w:szCs w:val="24"/>
        </w:rPr>
        <w:t>RUA CORONEL CORNELIO VIEIRA DE CAMARGO</w:t>
      </w:r>
      <w:r w:rsidR="00316677">
        <w:rPr>
          <w:rFonts w:ascii="Arial Narrow" w:eastAsia="Yu Gothic" w:hAnsi="Arial Narrow" w:cs="Arial"/>
          <w:szCs w:val="24"/>
        </w:rPr>
        <w:t>, 201 – CENTRO – QUADRA/SP – CEP:18255-000.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lastRenderedPageBreak/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2ECA9D69" w14:textId="77777777" w:rsidR="00316677" w:rsidRDefault="0095364F" w:rsidP="00316677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316677">
        <w:rPr>
          <w:rFonts w:ascii="Arial Narrow" w:eastAsia="Yu Gothic" w:hAnsi="Arial Narrow" w:cs="Arial"/>
          <w:color w:val="000000"/>
          <w:szCs w:val="24"/>
        </w:rPr>
        <w:t>22 de fevereiro de 2024.</w:t>
      </w:r>
    </w:p>
    <w:p w14:paraId="6159C1E6" w14:textId="42A77F47" w:rsidR="00D3677C" w:rsidRPr="0009769E" w:rsidRDefault="00316677" w:rsidP="00316677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b/>
          <w:szCs w:val="24"/>
        </w:rPr>
      </w:pPr>
      <w:bookmarkStart w:id="0" w:name="_GoBack"/>
      <w:bookmarkEnd w:id="0"/>
      <w:r w:rsidRPr="0009769E">
        <w:rPr>
          <w:rFonts w:ascii="Arial Narrow" w:eastAsia="Yu Gothic" w:hAnsi="Arial Narrow" w:cs="Arial"/>
          <w:b/>
          <w:szCs w:val="24"/>
        </w:rPr>
        <w:t xml:space="preserve"> </w:t>
      </w: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8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5C00"/>
    <w:multiLevelType w:val="hybridMultilevel"/>
    <w:tmpl w:val="3EC0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316677"/>
    <w:rsid w:val="003E74CD"/>
    <w:rsid w:val="00421F60"/>
    <w:rsid w:val="004A09A1"/>
    <w:rsid w:val="00565DF2"/>
    <w:rsid w:val="005F2FBC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05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27</cp:revision>
  <cp:lastPrinted>2023-02-28T19:37:00Z</cp:lastPrinted>
  <dcterms:created xsi:type="dcterms:W3CDTF">2023-02-28T19:14:00Z</dcterms:created>
  <dcterms:modified xsi:type="dcterms:W3CDTF">2024-02-22T16:31:00Z</dcterms:modified>
</cp:coreProperties>
</file>