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70BF3CFC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C23DDB">
        <w:rPr>
          <w:rFonts w:ascii="Arial Narrow" w:hAnsi="Arial Narrow"/>
          <w:b/>
          <w:sz w:val="24"/>
          <w:szCs w:val="24"/>
        </w:rPr>
        <w:t>3</w:t>
      </w:r>
      <w:r w:rsidR="008B0CA6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/2023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3AA17261" w:rsidR="00C13946" w:rsidRDefault="00C1394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Aquisição </w:t>
      </w:r>
      <w:r w:rsidR="002B722B">
        <w:rPr>
          <w:rFonts w:ascii="Arial Narrow" w:eastAsia="Yu Gothic" w:hAnsi="Arial Narrow"/>
          <w:bCs/>
          <w:szCs w:val="24"/>
        </w:rPr>
        <w:t>de</w:t>
      </w:r>
      <w:r w:rsidR="008B0CA6">
        <w:rPr>
          <w:rFonts w:ascii="Arial Narrow" w:eastAsia="Yu Gothic" w:hAnsi="Arial Narrow"/>
          <w:bCs/>
          <w:szCs w:val="24"/>
        </w:rPr>
        <w:t xml:space="preserve"> </w:t>
      </w:r>
      <w:r w:rsidR="002D2FAD">
        <w:rPr>
          <w:rFonts w:ascii="Arial Narrow" w:eastAsia="Yu Gothic" w:hAnsi="Arial Narrow"/>
          <w:bCs/>
          <w:szCs w:val="24"/>
        </w:rPr>
        <w:t>fraldas e absorventes descartáveis:</w:t>
      </w:r>
    </w:p>
    <w:tbl>
      <w:tblPr>
        <w:tblpPr w:leftFromText="141" w:rightFromText="141" w:vertAnchor="text" w:tblpY="1"/>
        <w:tblOverlap w:val="never"/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960"/>
      </w:tblGrid>
      <w:tr w:rsidR="006B0469" w:rsidRPr="006B0469" w14:paraId="09B5C179" w14:textId="77777777" w:rsidTr="000677BB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B14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PRODUTO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42C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TAMANHO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0A8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UNID. </w:t>
            </w:r>
          </w:p>
        </w:tc>
      </w:tr>
      <w:tr w:rsidR="006B0469" w:rsidRPr="006B0469" w14:paraId="0EC88C29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CED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geriatrica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BE4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1B8" w14:textId="5C6ADFFF" w:rsidR="006B0469" w:rsidRPr="006B0469" w:rsidRDefault="000677BB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6B0469" w:rsidRPr="006B0469" w14:paraId="318DE2BF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BFB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geriatrica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0AB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FAB5" w14:textId="3A5EF2A4" w:rsidR="006B0469" w:rsidRPr="006B0469" w:rsidRDefault="000677BB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750</w:t>
            </w:r>
          </w:p>
        </w:tc>
      </w:tr>
      <w:tr w:rsidR="006B0469" w:rsidRPr="006B0469" w14:paraId="2125A2D0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FEE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geriatrica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F6E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C438" w14:textId="7C74F956" w:rsidR="006B0469" w:rsidRPr="006B0469" w:rsidRDefault="000677BB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540</w:t>
            </w:r>
          </w:p>
        </w:tc>
      </w:tr>
      <w:tr w:rsidR="006B0469" w:rsidRPr="006B0469" w14:paraId="53F96E8C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2D0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geriatrica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59D1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21C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</w:tr>
      <w:tr w:rsidR="006B0469" w:rsidRPr="006B0469" w14:paraId="413EF4F0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E2C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21A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XXG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80D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</w:tr>
      <w:tr w:rsidR="006B0469" w:rsidRPr="006B0469" w14:paraId="34441D2E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957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363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XG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36E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</w:tr>
      <w:tr w:rsidR="006B0469" w:rsidRPr="006B0469" w14:paraId="0B7D6759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4CB9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Fralda 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4F8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E09" w14:textId="39E5F94B" w:rsidR="006B0469" w:rsidRPr="006B0469" w:rsidRDefault="000677BB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240</w:t>
            </w:r>
          </w:p>
        </w:tc>
      </w:tr>
      <w:tr w:rsidR="006B0469" w:rsidRPr="006B0469" w14:paraId="7D1B8D20" w14:textId="77777777" w:rsidTr="000677BB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F79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Geriatrico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6F7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Absorvente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BAF" w14:textId="77777777" w:rsidR="006B0469" w:rsidRPr="006B0469" w:rsidRDefault="006B0469" w:rsidP="0006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0469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</w:tr>
    </w:tbl>
    <w:p w14:paraId="5157BDE7" w14:textId="2E8E4377" w:rsidR="00BD1093" w:rsidRPr="008B0CA6" w:rsidRDefault="000677BB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>
        <w:rPr>
          <w:rFonts w:ascii="Arial Narrow" w:eastAsia="Yu Gothic" w:hAnsi="Arial Narrow" w:cstheme="minorBidi"/>
          <w:bCs/>
          <w:sz w:val="18"/>
          <w:lang w:eastAsia="en-US"/>
        </w:rPr>
        <w:br w:type="textWrapping" w:clear="all"/>
      </w:r>
      <w:r w:rsidR="00BD1093"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5DE634A7" w14:textId="60A57671" w:rsidR="00565DF2" w:rsidRPr="0009769E" w:rsidRDefault="00C13946" w:rsidP="008B0CA6">
      <w:pPr>
        <w:pStyle w:val="WW-Recuonormal"/>
        <w:tabs>
          <w:tab w:val="left" w:pos="426"/>
          <w:tab w:val="left" w:pos="4470"/>
        </w:tabs>
        <w:spacing w:before="0" w:after="160"/>
        <w:ind w:left="0" w:right="-568" w:firstLine="1134"/>
        <w:rPr>
          <w:rFonts w:ascii="Arial Narrow" w:eastAsia="Yu Gothic" w:hAnsi="Arial Narrow"/>
          <w:szCs w:val="24"/>
        </w:rPr>
      </w:pPr>
      <w:r>
        <w:rPr>
          <w:rFonts w:ascii="Arial Narrow" w:eastAsia="Yu Gothic" w:hAnsi="Arial Narrow"/>
          <w:szCs w:val="24"/>
        </w:rPr>
        <w:t xml:space="preserve">Material necessário </w:t>
      </w:r>
      <w:r w:rsidR="008B0CA6">
        <w:rPr>
          <w:rFonts w:ascii="Arial Narrow" w:eastAsia="Yu Gothic" w:hAnsi="Arial Narrow"/>
          <w:szCs w:val="24"/>
        </w:rPr>
        <w:t xml:space="preserve">para </w:t>
      </w:r>
      <w:r w:rsidR="00A70683">
        <w:rPr>
          <w:rFonts w:ascii="Arial Narrow" w:eastAsia="Yu Gothic" w:hAnsi="Arial Narrow"/>
          <w:szCs w:val="24"/>
        </w:rPr>
        <w:t>melhor atendimento aos munícipes atendidos pela assistência social.</w:t>
      </w:r>
    </w:p>
    <w:p w14:paraId="012A7A03" w14:textId="77777777" w:rsidR="0009769E" w:rsidRPr="0009769E" w:rsidRDefault="0009769E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11D25A91" w14:textId="094EB11D" w:rsidR="00565DF2" w:rsidRPr="0009769E" w:rsidRDefault="0095364F" w:rsidP="0009769E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A85190">
        <w:rPr>
          <w:rFonts w:ascii="Arial Narrow" w:eastAsia="Yu Gothic" w:hAnsi="Arial Narrow" w:cs="Arial"/>
          <w:szCs w:val="24"/>
          <w:lang w:eastAsia="ar-SA"/>
        </w:rPr>
        <w:t>.</w:t>
      </w:r>
    </w:p>
    <w:p w14:paraId="4DE91596" w14:textId="77777777" w:rsidR="00E316F5" w:rsidRPr="0009769E" w:rsidRDefault="00E316F5" w:rsidP="0009769E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b/>
          <w:szCs w:val="24"/>
          <w:lang w:eastAsia="ar-SA"/>
        </w:rPr>
      </w:pP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7FF627C5" w14:textId="272D07F2" w:rsidR="00E316F5" w:rsidRPr="00A70683" w:rsidRDefault="00E82E84" w:rsidP="00A70683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A70683" w:rsidRPr="00A70683">
        <w:rPr>
          <w:rFonts w:ascii="Arial Narrow" w:eastAsia="Yu Gothic" w:hAnsi="Arial Narrow" w:cs="Arial"/>
          <w:szCs w:val="24"/>
        </w:rPr>
        <w:t>CENTRAL DE VAGAS</w:t>
      </w:r>
      <w:r w:rsidR="00A70683">
        <w:rPr>
          <w:rFonts w:ascii="Arial Narrow" w:eastAsia="Yu Gothic" w:hAnsi="Arial Narrow" w:cs="Arial"/>
          <w:szCs w:val="24"/>
        </w:rPr>
        <w:t xml:space="preserve"> - </w:t>
      </w:r>
      <w:r w:rsidR="00A70683" w:rsidRPr="00A70683">
        <w:rPr>
          <w:rFonts w:ascii="Arial Narrow" w:eastAsia="Yu Gothic" w:hAnsi="Arial Narrow" w:cs="Arial"/>
          <w:szCs w:val="24"/>
        </w:rPr>
        <w:t>RUA CORONEL CORNELIO VIEIRA DE CAMARGO</w:t>
      </w:r>
      <w:r w:rsidR="00A70683">
        <w:rPr>
          <w:rFonts w:ascii="Arial Narrow" w:eastAsia="Yu Gothic" w:hAnsi="Arial Narrow" w:cs="Arial"/>
          <w:szCs w:val="24"/>
        </w:rPr>
        <w:t xml:space="preserve">, </w:t>
      </w:r>
      <w:r w:rsidR="00A70683" w:rsidRPr="00A70683">
        <w:rPr>
          <w:rFonts w:ascii="Arial Narrow" w:eastAsia="Yu Gothic" w:hAnsi="Arial Narrow" w:cs="Arial"/>
          <w:szCs w:val="24"/>
        </w:rPr>
        <w:t>201</w:t>
      </w:r>
      <w:r w:rsidR="00A70683">
        <w:rPr>
          <w:rFonts w:ascii="Arial Narrow" w:eastAsia="Yu Gothic" w:hAnsi="Arial Narrow" w:cs="Arial"/>
          <w:szCs w:val="24"/>
        </w:rPr>
        <w:t xml:space="preserve"> – </w:t>
      </w:r>
      <w:r w:rsidR="00A70683" w:rsidRPr="00A70683">
        <w:rPr>
          <w:rFonts w:ascii="Arial Narrow" w:eastAsia="Yu Gothic" w:hAnsi="Arial Narrow" w:cs="Arial"/>
          <w:szCs w:val="24"/>
        </w:rPr>
        <w:t>CENTRO</w:t>
      </w:r>
      <w:r w:rsidR="00A70683">
        <w:rPr>
          <w:rFonts w:ascii="Arial Narrow" w:eastAsia="Yu Gothic" w:hAnsi="Arial Narrow" w:cs="Arial"/>
          <w:szCs w:val="24"/>
        </w:rPr>
        <w:t xml:space="preserve"> – QUADRA/SP.</w:t>
      </w: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lastRenderedPageBreak/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72A92191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26215C">
        <w:rPr>
          <w:rFonts w:ascii="Arial Narrow" w:eastAsia="Yu Gothic" w:hAnsi="Arial Narrow" w:cs="Arial"/>
          <w:color w:val="000000"/>
          <w:szCs w:val="24"/>
        </w:rPr>
        <w:t>1</w:t>
      </w:r>
      <w:r w:rsidR="00A85190">
        <w:rPr>
          <w:rFonts w:ascii="Arial Narrow" w:eastAsia="Yu Gothic" w:hAnsi="Arial Narrow" w:cs="Arial"/>
          <w:color w:val="000000"/>
          <w:szCs w:val="24"/>
        </w:rPr>
        <w:t>5 de janeiro de 2024.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677BB"/>
    <w:rsid w:val="0009769E"/>
    <w:rsid w:val="000A5247"/>
    <w:rsid w:val="00112D5C"/>
    <w:rsid w:val="001D26EF"/>
    <w:rsid w:val="002071EE"/>
    <w:rsid w:val="0026215C"/>
    <w:rsid w:val="00290BFB"/>
    <w:rsid w:val="002B25A1"/>
    <w:rsid w:val="002B722B"/>
    <w:rsid w:val="002D2FAD"/>
    <w:rsid w:val="003E74CD"/>
    <w:rsid w:val="00421F60"/>
    <w:rsid w:val="004A09A1"/>
    <w:rsid w:val="00565DF2"/>
    <w:rsid w:val="005F2FBC"/>
    <w:rsid w:val="006B0469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70683"/>
    <w:rsid w:val="00A73D5B"/>
    <w:rsid w:val="00A85190"/>
    <w:rsid w:val="00AC5875"/>
    <w:rsid w:val="00B267A1"/>
    <w:rsid w:val="00B7414A"/>
    <w:rsid w:val="00B94E14"/>
    <w:rsid w:val="00BD1093"/>
    <w:rsid w:val="00C13946"/>
    <w:rsid w:val="00C23DDB"/>
    <w:rsid w:val="00C91ADB"/>
    <w:rsid w:val="00C93AB0"/>
    <w:rsid w:val="00D20EE9"/>
    <w:rsid w:val="00D27AF3"/>
    <w:rsid w:val="00D301DD"/>
    <w:rsid w:val="00D3677C"/>
    <w:rsid w:val="00E176DD"/>
    <w:rsid w:val="00E316F5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20959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Gabrielle GNP. Nascimento Pires</cp:lastModifiedBy>
  <cp:revision>29</cp:revision>
  <cp:lastPrinted>2023-02-28T19:37:00Z</cp:lastPrinted>
  <dcterms:created xsi:type="dcterms:W3CDTF">2023-02-28T19:14:00Z</dcterms:created>
  <dcterms:modified xsi:type="dcterms:W3CDTF">2024-01-12T12:43:00Z</dcterms:modified>
</cp:coreProperties>
</file>