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3374003A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870F4C">
        <w:rPr>
          <w:rFonts w:ascii="Arial Narrow" w:hAnsi="Arial Narrow"/>
          <w:b/>
          <w:sz w:val="24"/>
          <w:szCs w:val="24"/>
        </w:rPr>
        <w:t>03/2024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7B87E505" w:rsidR="00C13946" w:rsidRDefault="00870F4C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Contratação de 110 Horas de Máquina – Escavadeira Hidráulica.</w:t>
      </w:r>
    </w:p>
    <w:p w14:paraId="5157BDE7" w14:textId="66FA6C70" w:rsidR="00BD1093" w:rsidRPr="008B0CA6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5DE634A7" w14:textId="64C01CEE" w:rsidR="00565DF2" w:rsidRPr="0009769E" w:rsidRDefault="00870F4C" w:rsidP="008B0CA6">
      <w:pPr>
        <w:pStyle w:val="WW-Recuonormal"/>
        <w:tabs>
          <w:tab w:val="left" w:pos="426"/>
          <w:tab w:val="left" w:pos="4470"/>
        </w:tabs>
        <w:spacing w:before="0" w:after="160"/>
        <w:ind w:left="0" w:right="-568" w:firstLine="1134"/>
        <w:rPr>
          <w:rFonts w:ascii="Arial Narrow" w:eastAsia="Yu Gothic" w:hAnsi="Arial Narrow"/>
          <w:szCs w:val="24"/>
        </w:rPr>
      </w:pPr>
      <w:r>
        <w:rPr>
          <w:rFonts w:ascii="Arial Narrow" w:eastAsia="Yu Gothic" w:hAnsi="Arial Narrow"/>
          <w:szCs w:val="24"/>
        </w:rPr>
        <w:t xml:space="preserve">Serviço necessário para escavação de retirada de pedregulho para colocação nas estradas municipais, para melhor escoamento da produção rural e locomoção. </w:t>
      </w:r>
    </w:p>
    <w:p w14:paraId="012A7A03" w14:textId="77777777" w:rsidR="0009769E" w:rsidRPr="0009769E" w:rsidRDefault="0009769E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11D25A91" w14:textId="47383C95" w:rsidR="00565DF2" w:rsidRPr="0009769E" w:rsidRDefault="0095364F" w:rsidP="0009769E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09769E">
        <w:rPr>
          <w:rFonts w:ascii="Arial Narrow" w:eastAsia="Yu Gothic" w:hAnsi="Arial Narrow" w:cs="Arial"/>
          <w:szCs w:val="24"/>
          <w:lang w:eastAsia="ar-SA"/>
        </w:rPr>
        <w:t xml:space="preserve"> (52hrs)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>.</w:t>
      </w:r>
    </w:p>
    <w:p w14:paraId="4DE91596" w14:textId="77777777" w:rsidR="00E316F5" w:rsidRPr="0009769E" w:rsidRDefault="00E316F5" w:rsidP="0009769E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0A2A15DD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26215C" w:rsidRPr="0026215C">
        <w:rPr>
          <w:rFonts w:ascii="Arial Narrow" w:eastAsia="Yu Gothic" w:hAnsi="Arial Narrow" w:cs="Arial"/>
          <w:szCs w:val="24"/>
        </w:rPr>
        <w:t>GARAGEM MUNICIPAL</w:t>
      </w:r>
      <w:r w:rsidR="0026215C">
        <w:rPr>
          <w:rFonts w:ascii="Arial Narrow" w:eastAsia="Yu Gothic" w:hAnsi="Arial Narrow" w:cs="Arial"/>
          <w:szCs w:val="24"/>
        </w:rPr>
        <w:t xml:space="preserve"> - </w:t>
      </w:r>
      <w:r w:rsidR="0026215C" w:rsidRPr="0026215C">
        <w:rPr>
          <w:rFonts w:ascii="Arial Narrow" w:eastAsia="Yu Gothic" w:hAnsi="Arial Narrow" w:cs="Arial"/>
          <w:szCs w:val="24"/>
        </w:rPr>
        <w:t>RUA DR. JULIO PRESTES</w:t>
      </w:r>
      <w:r w:rsidR="0026215C">
        <w:rPr>
          <w:rFonts w:ascii="Arial Narrow" w:eastAsia="Yu Gothic" w:hAnsi="Arial Narrow" w:cs="Arial"/>
          <w:szCs w:val="24"/>
        </w:rPr>
        <w:t xml:space="preserve">, </w:t>
      </w:r>
      <w:r w:rsidR="0026215C" w:rsidRPr="0026215C">
        <w:rPr>
          <w:rFonts w:ascii="Arial Narrow" w:eastAsia="Yu Gothic" w:hAnsi="Arial Narrow" w:cs="Arial"/>
          <w:szCs w:val="24"/>
        </w:rPr>
        <w:t>185</w:t>
      </w:r>
      <w:r w:rsidR="0026215C">
        <w:rPr>
          <w:rFonts w:ascii="Arial Narrow" w:eastAsia="Yu Gothic" w:hAnsi="Arial Narrow" w:cs="Arial"/>
          <w:szCs w:val="24"/>
        </w:rPr>
        <w:t xml:space="preserve"> – CENTRO – QUADRA/SP.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130DB2E4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870F4C">
        <w:rPr>
          <w:rFonts w:ascii="Arial Narrow" w:eastAsia="Yu Gothic" w:hAnsi="Arial Narrow" w:cs="Arial"/>
          <w:color w:val="000000"/>
          <w:szCs w:val="24"/>
        </w:rPr>
        <w:t>06 de fevereiro de 2024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3E74CD"/>
    <w:rsid w:val="00421F60"/>
    <w:rsid w:val="004A09A1"/>
    <w:rsid w:val="00565DF2"/>
    <w:rsid w:val="005F2FBC"/>
    <w:rsid w:val="00836C04"/>
    <w:rsid w:val="0084218B"/>
    <w:rsid w:val="00870F4C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27</cp:revision>
  <cp:lastPrinted>2023-02-28T19:37:00Z</cp:lastPrinted>
  <dcterms:created xsi:type="dcterms:W3CDTF">2023-02-28T19:14:00Z</dcterms:created>
  <dcterms:modified xsi:type="dcterms:W3CDTF">2024-02-06T10:52:00Z</dcterms:modified>
</cp:coreProperties>
</file>