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5DA" w:rsidRDefault="00152137">
      <w:pPr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Pontal, </w:t>
      </w:r>
      <w:r w:rsidR="0092505F">
        <w:rPr>
          <w:rFonts w:ascii="Arial" w:eastAsia="Arial" w:hAnsi="Arial" w:cs="Arial"/>
          <w:sz w:val="22"/>
          <w:szCs w:val="22"/>
        </w:rPr>
        <w:t>12</w:t>
      </w:r>
      <w:r>
        <w:rPr>
          <w:rFonts w:ascii="Arial" w:eastAsia="Arial" w:hAnsi="Arial" w:cs="Arial"/>
          <w:sz w:val="22"/>
          <w:szCs w:val="22"/>
        </w:rPr>
        <w:t xml:space="preserve"> de </w:t>
      </w:r>
      <w:r w:rsidR="0092505F">
        <w:rPr>
          <w:rFonts w:ascii="Arial" w:eastAsia="Arial" w:hAnsi="Arial" w:cs="Arial"/>
          <w:sz w:val="22"/>
          <w:szCs w:val="22"/>
        </w:rPr>
        <w:t>Agosto</w:t>
      </w:r>
      <w:r>
        <w:rPr>
          <w:rFonts w:ascii="Arial" w:eastAsia="Arial" w:hAnsi="Arial" w:cs="Arial"/>
          <w:sz w:val="22"/>
          <w:szCs w:val="22"/>
        </w:rPr>
        <w:t xml:space="preserve"> de 2024.</w:t>
      </w:r>
    </w:p>
    <w:p w:rsidR="001B05DA" w:rsidRDefault="001B05DA">
      <w:pPr>
        <w:jc w:val="both"/>
        <w:rPr>
          <w:rFonts w:ascii="Arial" w:eastAsia="Arial" w:hAnsi="Arial" w:cs="Arial"/>
          <w:sz w:val="22"/>
          <w:szCs w:val="22"/>
        </w:rPr>
      </w:pPr>
    </w:p>
    <w:p w:rsidR="001B05DA" w:rsidRDefault="00152137">
      <w:pPr>
        <w:spacing w:before="120" w:after="120"/>
        <w:ind w:right="120"/>
        <w:jc w:val="center"/>
        <w:rPr>
          <w:rFonts w:ascii="Arial" w:eastAsia="Arial" w:hAnsi="Arial" w:cs="Arial"/>
          <w:b/>
          <w:color w:val="FF0000"/>
          <w:sz w:val="22"/>
          <w:szCs w:val="22"/>
        </w:rPr>
      </w:pPr>
      <w:r>
        <w:rPr>
          <w:rFonts w:ascii="Arial" w:eastAsia="Arial" w:hAnsi="Arial" w:cs="Arial"/>
          <w:b/>
          <w:color w:val="FF0000"/>
          <w:sz w:val="22"/>
          <w:szCs w:val="22"/>
        </w:rPr>
        <w:t xml:space="preserve">      </w:t>
      </w:r>
      <w:r>
        <w:rPr>
          <w:rFonts w:ascii="Arial" w:eastAsia="Arial" w:hAnsi="Arial" w:cs="Arial"/>
          <w:b/>
          <w:sz w:val="22"/>
          <w:szCs w:val="22"/>
        </w:rPr>
        <w:t xml:space="preserve">EDITAL DE CHAMAMENTO PÚBLICO </w:t>
      </w:r>
      <w:r>
        <w:rPr>
          <w:rFonts w:ascii="Arial" w:eastAsia="Arial" w:hAnsi="Arial" w:cs="Arial"/>
          <w:b/>
          <w:color w:val="FF0000"/>
          <w:sz w:val="22"/>
          <w:szCs w:val="22"/>
        </w:rPr>
        <w:t>Nº 01/2024</w:t>
      </w:r>
    </w:p>
    <w:p w:rsidR="001B05DA" w:rsidRDefault="001B05DA">
      <w:pPr>
        <w:spacing w:before="120" w:after="120"/>
        <w:ind w:right="120"/>
        <w:jc w:val="both"/>
        <w:rPr>
          <w:rFonts w:ascii="Arial" w:eastAsia="Arial" w:hAnsi="Arial" w:cs="Arial"/>
          <w:b/>
          <w:color w:val="FF0000"/>
          <w:sz w:val="22"/>
          <w:szCs w:val="22"/>
        </w:rPr>
      </w:pPr>
    </w:p>
    <w:p w:rsidR="001B05DA" w:rsidRDefault="00152137">
      <w:pPr>
        <w:spacing w:before="120" w:after="120"/>
        <w:ind w:left="120" w:right="120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EDITAL DE SELEÇÃO DE PROJETOS PARA FIRMAR TERMO DE EXECUÇÃO CULTURAL COM RECURSOS DA COMPLEMENTAR 195/2022 (LEI PAULO GUSTAVO) - AUDIOVISUAL</w:t>
      </w:r>
    </w:p>
    <w:p w:rsidR="001B05DA" w:rsidRDefault="00152137">
      <w:pPr>
        <w:spacing w:before="120" w:after="120"/>
        <w:ind w:left="120" w:right="120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Este Edital é realizado com recursos do Governo Federal repassados por meio da Lei Complementar nº 195/2022 - Lei Paulo Gustavo.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 Lei Paulo Gustavo viabiliza o maior investimento direto no setor cultural da história do Brasil e simboliza o processo de res</w:t>
      </w:r>
      <w:r>
        <w:rPr>
          <w:rFonts w:ascii="Arial" w:eastAsia="Arial" w:hAnsi="Arial" w:cs="Arial"/>
          <w:sz w:val="22"/>
          <w:szCs w:val="22"/>
        </w:rPr>
        <w:t>istência da classe artística durante a pandemia de Covid-19, que limitou severamente as atividades do setor cultural.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É, ainda, uma homenagem a Paulo Gustavo, artista símbolo da categoria, vitimado pela doença.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 condições para a execução da Lei Paulo Gus</w:t>
      </w:r>
      <w:r>
        <w:rPr>
          <w:rFonts w:ascii="Arial" w:eastAsia="Arial" w:hAnsi="Arial" w:cs="Arial"/>
          <w:sz w:val="22"/>
          <w:szCs w:val="22"/>
        </w:rPr>
        <w:t>tavo foram criadas por meio do engajamento da sociedade e o presente edital destina-se a apoiar projetos apresentados pelos agentes culturais do Município de Pontal.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Deste modo, a Secretaria de Cultura e Turismo do Município de Pontal torna público o prese</w:t>
      </w:r>
      <w:r>
        <w:rPr>
          <w:rFonts w:ascii="Arial" w:eastAsia="Arial" w:hAnsi="Arial" w:cs="Arial"/>
          <w:sz w:val="22"/>
          <w:szCs w:val="22"/>
        </w:rPr>
        <w:t>nte edital elaborado com base na Lei Complementar 195/2022, no Decreto 11.525/2023 e no Decreto 11.453/2023.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Na realização deste edital estão asseguradas medidas de democratização, desconcentração, descentralização e regionalização do investimento cultural</w:t>
      </w:r>
      <w:r>
        <w:rPr>
          <w:rFonts w:ascii="Arial" w:eastAsia="Arial" w:hAnsi="Arial" w:cs="Arial"/>
          <w:sz w:val="22"/>
          <w:szCs w:val="22"/>
        </w:rPr>
        <w:t>, com a implementação de ações afirmativas, fundamentado na previsão do Decreto nº 11.525, de 11 de maio de 2023 (Decreto de Regulamentação da Lei Paulo Gustavo), em seus artigos 14, 15 e 16.</w:t>
      </w:r>
      <w:r>
        <w:rPr>
          <w:rFonts w:ascii="Arial" w:eastAsia="Arial" w:hAnsi="Arial" w:cs="Arial"/>
          <w:sz w:val="22"/>
          <w:szCs w:val="22"/>
        </w:rPr>
        <w:br/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  <w:shd w:val="clear" w:color="auto" w:fill="9900FF"/>
        </w:rPr>
      </w:pPr>
      <w:r>
        <w:rPr>
          <w:rFonts w:ascii="Arial" w:eastAsia="Arial" w:hAnsi="Arial" w:cs="Arial"/>
          <w:b/>
          <w:sz w:val="22"/>
          <w:szCs w:val="22"/>
        </w:rPr>
        <w:t>1. OBJETO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1.1 O objeto deste Edital é a seleção de projetos c</w:t>
      </w:r>
      <w:r>
        <w:rPr>
          <w:rFonts w:ascii="Arial" w:eastAsia="Arial" w:hAnsi="Arial" w:cs="Arial"/>
          <w:sz w:val="22"/>
          <w:szCs w:val="22"/>
        </w:rPr>
        <w:t>ulturais de AUDIOVISUAL para receberem apoio financeiro nas categorias descritas no Anexo I, por meio da celebração de Termo de Execução Cultural, com o objetivo de incentivar as diversas formas de manifestações culturais do Município de Pontal.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  <w:shd w:val="clear" w:color="auto" w:fill="9900FF"/>
        </w:rPr>
      </w:pPr>
      <w:r>
        <w:rPr>
          <w:rFonts w:ascii="Arial" w:eastAsia="Arial" w:hAnsi="Arial" w:cs="Arial"/>
          <w:b/>
          <w:sz w:val="22"/>
          <w:szCs w:val="22"/>
        </w:rPr>
        <w:t>2. VALOR</w:t>
      </w:r>
      <w:r>
        <w:rPr>
          <w:rFonts w:ascii="Arial" w:eastAsia="Arial" w:hAnsi="Arial" w:cs="Arial"/>
          <w:b/>
          <w:sz w:val="22"/>
          <w:szCs w:val="22"/>
        </w:rPr>
        <w:t>ES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2.1 O valor total disponibilizado para este Edital é de R$ 332.998,86, sendo o valor de R$ 331.000,00 distribuído e dividido entre as categorias de apoio descritas no Anexo I deste edital e abaixo. </w:t>
      </w:r>
    </w:p>
    <w:p w:rsidR="001B05DA" w:rsidRDefault="001B05DA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2.1.1 </w:t>
      </w:r>
      <w:r>
        <w:rPr>
          <w:rFonts w:ascii="Arial" w:eastAsia="Arial" w:hAnsi="Arial" w:cs="Arial"/>
          <w:b/>
          <w:sz w:val="22"/>
          <w:szCs w:val="22"/>
        </w:rPr>
        <w:t xml:space="preserve">Módulo I </w:t>
      </w:r>
      <w:r>
        <w:rPr>
          <w:rFonts w:ascii="Arial" w:eastAsia="Arial" w:hAnsi="Arial" w:cs="Arial"/>
          <w:sz w:val="22"/>
          <w:szCs w:val="22"/>
        </w:rPr>
        <w:t xml:space="preserve">Apoio a produções audiovisuais, sendo </w:t>
      </w:r>
      <w:r>
        <w:rPr>
          <w:rFonts w:ascii="Arial" w:eastAsia="Arial" w:hAnsi="Arial" w:cs="Arial"/>
          <w:sz w:val="22"/>
          <w:szCs w:val="22"/>
        </w:rPr>
        <w:t>proponentes pessoas físicas e jurídicas. Total deste módulo: R$245.000,00.</w:t>
      </w:r>
    </w:p>
    <w:p w:rsidR="001B05DA" w:rsidRDefault="00152137">
      <w:pPr>
        <w:numPr>
          <w:ilvl w:val="0"/>
          <w:numId w:val="3"/>
        </w:numPr>
        <w:spacing w:before="120"/>
        <w:ind w:right="1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Produção para artistas iniciantes: essa categoria visa contemplar produções audiovisuais de obras audiovisuais brasileiras inéditas propostas por artistas iniciantes. Valor: R$15.000,00 cada. </w:t>
      </w:r>
      <w:r>
        <w:rPr>
          <w:rFonts w:ascii="Arial" w:eastAsia="Arial" w:hAnsi="Arial" w:cs="Arial"/>
          <w:b/>
          <w:sz w:val="22"/>
          <w:szCs w:val="22"/>
        </w:rPr>
        <w:t>Total: R$ 45.000,00</w:t>
      </w:r>
    </w:p>
    <w:p w:rsidR="001B05DA" w:rsidRDefault="00152137">
      <w:pPr>
        <w:numPr>
          <w:ilvl w:val="0"/>
          <w:numId w:val="3"/>
        </w:numPr>
        <w:ind w:right="1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Produção de Curta-metragem: essa categoria v</w:t>
      </w:r>
      <w:r>
        <w:rPr>
          <w:rFonts w:ascii="Arial" w:eastAsia="Arial" w:hAnsi="Arial" w:cs="Arial"/>
          <w:sz w:val="22"/>
          <w:szCs w:val="22"/>
        </w:rPr>
        <w:t xml:space="preserve">isa contemplar a produção de projetos audiovisuais de curta-metragem de obras audiovisuais brasileiras inéditas, cuja duração é igual ou inferior a quinze minutos. Valor: R$15.000,00 cada. </w:t>
      </w:r>
      <w:r>
        <w:rPr>
          <w:rFonts w:ascii="Arial" w:eastAsia="Arial" w:hAnsi="Arial" w:cs="Arial"/>
          <w:b/>
          <w:sz w:val="22"/>
          <w:szCs w:val="22"/>
        </w:rPr>
        <w:t>Total: R$ 60.000,00</w:t>
      </w:r>
    </w:p>
    <w:p w:rsidR="001B05DA" w:rsidRDefault="00152137">
      <w:pPr>
        <w:numPr>
          <w:ilvl w:val="0"/>
          <w:numId w:val="3"/>
        </w:numPr>
        <w:ind w:right="1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Produção de Média-metragem: essa categoria visa</w:t>
      </w:r>
      <w:r>
        <w:rPr>
          <w:rFonts w:ascii="Arial" w:eastAsia="Arial" w:hAnsi="Arial" w:cs="Arial"/>
          <w:sz w:val="22"/>
          <w:szCs w:val="22"/>
        </w:rPr>
        <w:t xml:space="preserve"> contemplar a produção de projetos audiovisuais de média-metragem de obras audiovisuais brasileiras inéditas, cuja duração é superior a quinze minutos e igual ou inferior a setenta minutos. Valor: R$30.000,00 cada. </w:t>
      </w:r>
      <w:r>
        <w:rPr>
          <w:rFonts w:ascii="Arial" w:eastAsia="Arial" w:hAnsi="Arial" w:cs="Arial"/>
          <w:b/>
          <w:sz w:val="22"/>
          <w:szCs w:val="22"/>
        </w:rPr>
        <w:t>Total: R$ 90.000,00.</w:t>
      </w:r>
    </w:p>
    <w:p w:rsidR="001B05DA" w:rsidRDefault="00152137">
      <w:pPr>
        <w:numPr>
          <w:ilvl w:val="0"/>
          <w:numId w:val="3"/>
        </w:numPr>
        <w:ind w:right="1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Complementação e/ou </w:t>
      </w:r>
      <w:r>
        <w:rPr>
          <w:rFonts w:ascii="Arial" w:eastAsia="Arial" w:hAnsi="Arial" w:cs="Arial"/>
          <w:sz w:val="22"/>
          <w:szCs w:val="22"/>
        </w:rPr>
        <w:t xml:space="preserve">finalização de obras audiovisuais: essa categoria visa contemplar a complementação e/ou a finalização de obras audiovisuais brasileiras inéditas. Valor: R$20.000,00 cada.  </w:t>
      </w:r>
      <w:r>
        <w:rPr>
          <w:rFonts w:ascii="Arial" w:eastAsia="Arial" w:hAnsi="Arial" w:cs="Arial"/>
          <w:b/>
          <w:sz w:val="22"/>
          <w:szCs w:val="22"/>
        </w:rPr>
        <w:t>Total: R$ 20.000,00.</w:t>
      </w:r>
    </w:p>
    <w:p w:rsidR="001B05DA" w:rsidRDefault="00152137">
      <w:pPr>
        <w:numPr>
          <w:ilvl w:val="0"/>
          <w:numId w:val="3"/>
        </w:numPr>
        <w:spacing w:after="120"/>
        <w:ind w:right="1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Produção de Documentário: essa categoria visa contemplar a produção de curta-metragens documentários de obras audiovisuais brasileiras inéditas que abordem temas que valorizem a história, cultura e costumes do município de Pontal. Valor: R$15.000,00 cada. 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Total: R$ 30.000,00.</w:t>
      </w:r>
    </w:p>
    <w:p w:rsidR="001B05DA" w:rsidRDefault="001B05DA">
      <w:pPr>
        <w:spacing w:before="120" w:after="120"/>
        <w:ind w:left="720" w:right="120"/>
        <w:jc w:val="both"/>
        <w:rPr>
          <w:rFonts w:ascii="Arial" w:eastAsia="Arial" w:hAnsi="Arial" w:cs="Arial"/>
          <w:b/>
          <w:sz w:val="22"/>
          <w:szCs w:val="22"/>
        </w:rPr>
      </w:pP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2.1.2 </w:t>
      </w:r>
      <w:r>
        <w:rPr>
          <w:rFonts w:ascii="Arial" w:eastAsia="Arial" w:hAnsi="Arial" w:cs="Arial"/>
          <w:b/>
          <w:sz w:val="22"/>
          <w:szCs w:val="22"/>
        </w:rPr>
        <w:t xml:space="preserve">Módulo II </w:t>
      </w:r>
      <w:r>
        <w:rPr>
          <w:rFonts w:ascii="Arial" w:eastAsia="Arial" w:hAnsi="Arial" w:cs="Arial"/>
          <w:sz w:val="22"/>
          <w:szCs w:val="22"/>
        </w:rPr>
        <w:t>Formação, qualificação e difusão de produções audiovisuais, sendo proponentes pessoas físicas e jurídicas. Valor total deste módulo: R$30.000,00.</w:t>
      </w:r>
    </w:p>
    <w:p w:rsidR="001B05DA" w:rsidRDefault="00152137">
      <w:pPr>
        <w:numPr>
          <w:ilvl w:val="0"/>
          <w:numId w:val="2"/>
        </w:numPr>
        <w:spacing w:before="120"/>
        <w:ind w:right="1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Oficinas de capacitação Audiovisual, propostas de qualificação de audio</w:t>
      </w:r>
      <w:r>
        <w:rPr>
          <w:rFonts w:ascii="Arial" w:eastAsia="Arial" w:hAnsi="Arial" w:cs="Arial"/>
          <w:sz w:val="22"/>
          <w:szCs w:val="22"/>
        </w:rPr>
        <w:t xml:space="preserve">visual. Valor: R$5.000,00 cada.  </w:t>
      </w:r>
      <w:r>
        <w:rPr>
          <w:rFonts w:ascii="Arial" w:eastAsia="Arial" w:hAnsi="Arial" w:cs="Arial"/>
          <w:b/>
          <w:sz w:val="22"/>
          <w:szCs w:val="22"/>
        </w:rPr>
        <w:t>Total: R$ 10.000,00.</w:t>
      </w:r>
    </w:p>
    <w:p w:rsidR="001B05DA" w:rsidRDefault="00152137">
      <w:pPr>
        <w:numPr>
          <w:ilvl w:val="0"/>
          <w:numId w:val="2"/>
        </w:numPr>
        <w:ind w:right="1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Mostra audiovisual, propostas de eventos de exibição de obras audiovisuais brasileiras.Valor: R$12.000,00 cada.  </w:t>
      </w:r>
      <w:r>
        <w:rPr>
          <w:rFonts w:ascii="Arial" w:eastAsia="Arial" w:hAnsi="Arial" w:cs="Arial"/>
          <w:b/>
          <w:sz w:val="22"/>
          <w:szCs w:val="22"/>
        </w:rPr>
        <w:t>Total: R$12.000,00.</w:t>
      </w:r>
    </w:p>
    <w:p w:rsidR="001B05DA" w:rsidRDefault="00152137">
      <w:pPr>
        <w:numPr>
          <w:ilvl w:val="0"/>
          <w:numId w:val="2"/>
        </w:numPr>
        <w:spacing w:after="120"/>
        <w:ind w:right="1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Apoio de cineclubes, propostas com objetivo de apoiar e incentivar os</w:t>
      </w:r>
      <w:r>
        <w:rPr>
          <w:rFonts w:ascii="Arial" w:eastAsia="Arial" w:hAnsi="Arial" w:cs="Arial"/>
          <w:sz w:val="22"/>
          <w:szCs w:val="22"/>
        </w:rPr>
        <w:t xml:space="preserve"> cineclubes do município.Valor: R$8.000,00 cada.  </w:t>
      </w:r>
      <w:r>
        <w:rPr>
          <w:rFonts w:ascii="Arial" w:eastAsia="Arial" w:hAnsi="Arial" w:cs="Arial"/>
          <w:b/>
          <w:sz w:val="22"/>
          <w:szCs w:val="22"/>
        </w:rPr>
        <w:t>Total: R$8.000,00.</w:t>
      </w:r>
    </w:p>
    <w:p w:rsidR="001B05DA" w:rsidRDefault="001B05DA">
      <w:pPr>
        <w:spacing w:before="120" w:after="120"/>
        <w:ind w:left="1440" w:right="120"/>
        <w:jc w:val="both"/>
        <w:rPr>
          <w:rFonts w:ascii="Arial" w:eastAsia="Arial" w:hAnsi="Arial" w:cs="Arial"/>
          <w:b/>
          <w:sz w:val="22"/>
          <w:szCs w:val="22"/>
        </w:rPr>
      </w:pP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2.1.2 </w:t>
      </w:r>
      <w:r>
        <w:rPr>
          <w:rFonts w:ascii="Arial" w:eastAsia="Arial" w:hAnsi="Arial" w:cs="Arial"/>
          <w:b/>
          <w:sz w:val="22"/>
          <w:szCs w:val="22"/>
        </w:rPr>
        <w:t xml:space="preserve">Módulo III </w:t>
      </w:r>
      <w:r>
        <w:rPr>
          <w:rFonts w:ascii="Arial" w:eastAsia="Arial" w:hAnsi="Arial" w:cs="Arial"/>
          <w:sz w:val="22"/>
          <w:szCs w:val="22"/>
        </w:rPr>
        <w:t>Instalação, restauro e manutenção de salas de cinema,sendo proponentes pessoas físicas e jurídicas. Valor total deste módulo: R$56.000,00</w:t>
      </w:r>
    </w:p>
    <w:p w:rsidR="001B05DA" w:rsidRDefault="00152137">
      <w:pPr>
        <w:numPr>
          <w:ilvl w:val="0"/>
          <w:numId w:val="1"/>
        </w:numPr>
        <w:spacing w:before="120" w:after="120"/>
        <w:ind w:right="1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Instalação, restauro e manutenção de salas de cinema, podendo-se admitir apoio ao cinema itinerante.Valor: R$56.000,00 cada.  </w:t>
      </w:r>
      <w:r>
        <w:rPr>
          <w:rFonts w:ascii="Arial" w:eastAsia="Arial" w:hAnsi="Arial" w:cs="Arial"/>
          <w:b/>
          <w:sz w:val="22"/>
          <w:szCs w:val="22"/>
        </w:rPr>
        <w:t>Total: R$56.000,00.</w:t>
      </w:r>
    </w:p>
    <w:p w:rsidR="001B05DA" w:rsidRDefault="001B05DA">
      <w:pPr>
        <w:spacing w:before="120" w:after="120"/>
        <w:ind w:left="720" w:right="120"/>
        <w:jc w:val="both"/>
        <w:rPr>
          <w:rFonts w:ascii="Arial" w:eastAsia="Arial" w:hAnsi="Arial" w:cs="Arial"/>
          <w:sz w:val="22"/>
          <w:szCs w:val="22"/>
        </w:rPr>
      </w:pPr>
    </w:p>
    <w:p w:rsidR="001B05DA" w:rsidRDefault="00152137">
      <w:pPr>
        <w:spacing w:before="120" w:after="120"/>
        <w:ind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2.2 A despesa correrá à conta da seguinte Dotação Orçamentária: 13.392.0016.2302.2000.3.3.90.36.00.05.100.091</w:t>
      </w:r>
      <w:r>
        <w:rPr>
          <w:rFonts w:ascii="Arial" w:eastAsia="Arial" w:hAnsi="Arial" w:cs="Arial"/>
          <w:sz w:val="22"/>
          <w:szCs w:val="22"/>
        </w:rPr>
        <w:t xml:space="preserve">- SISTEMA DE GESTÃO DO SISTEMA CULTURAL E TURISTIC OUTROS SERVIÇOS DE TERCEIROS- PESSOA FÍSICA TRANSFERÊNCIAS E CONVÊNIOS FEDERAIS-VINCULADOS LC158/2022- AUDIOVISUAL ; </w:t>
      </w:r>
    </w:p>
    <w:p w:rsidR="001B05DA" w:rsidRDefault="00152137">
      <w:pPr>
        <w:spacing w:before="120" w:after="120"/>
        <w:ind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13.392.0016.2302.2000.3.3.90.39.00.05.100.091 - SISTEMA DE GESTÃO DO SISTEMA CULTURAL E</w:t>
      </w:r>
      <w:r>
        <w:rPr>
          <w:rFonts w:ascii="Arial" w:eastAsia="Arial" w:hAnsi="Arial" w:cs="Arial"/>
          <w:sz w:val="22"/>
          <w:szCs w:val="22"/>
        </w:rPr>
        <w:t xml:space="preserve"> TURISTIC OUTROS SERVIÇOS DE TERCEIROS- PESSOA JURÍDICA TRANSFERÊNCIAS E CONVÊNIOS FEDERAIS-VINCULADOS LC158/2022- AUDIOVISUAL;</w:t>
      </w:r>
    </w:p>
    <w:p w:rsidR="001B05DA" w:rsidRDefault="00152137">
      <w:pPr>
        <w:spacing w:before="120" w:after="120"/>
        <w:ind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13.392.0016.2302.2001.3.3.90.39.00.05.100.091 - SISTEMA DE GESTÃO DO SISTEMA CULTURAL E TURISTIC OUTROS SERVIÇOS DE TERCEIROS- P</w:t>
      </w:r>
      <w:r>
        <w:rPr>
          <w:rFonts w:ascii="Arial" w:eastAsia="Arial" w:hAnsi="Arial" w:cs="Arial"/>
          <w:sz w:val="22"/>
          <w:szCs w:val="22"/>
        </w:rPr>
        <w:t>ESSOA JURÍDICA TRANSFERÊNCIAS E CONVÊNIOS FEDERAIS-VINCULADOS LC158/2022- AUDIOVISUAL;</w:t>
      </w:r>
    </w:p>
    <w:p w:rsidR="001B05DA" w:rsidRDefault="00152137">
      <w:pPr>
        <w:spacing w:before="120" w:after="120"/>
        <w:ind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13.392.0016.2302.2002.3.3.90.36.00.05.100.091- SISTEMA DE GESTÃO DO SISTEMA CULTURAL E TURISTIC OUTROS SERVIÇOS DE TERCEIROS- PESSOA FÍSICA TRANSFERÊNCIAS E CONVÊNIOS FE</w:t>
      </w:r>
      <w:r>
        <w:rPr>
          <w:rFonts w:ascii="Arial" w:eastAsia="Arial" w:hAnsi="Arial" w:cs="Arial"/>
          <w:sz w:val="22"/>
          <w:szCs w:val="22"/>
        </w:rPr>
        <w:t>DERAIS-VINCULADOS LC158/2022- AUDIOVISUAL;</w:t>
      </w:r>
    </w:p>
    <w:p w:rsidR="001B05DA" w:rsidRDefault="00152137">
      <w:pPr>
        <w:spacing w:before="120" w:after="120"/>
        <w:ind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13.392.0016.2302.2002.3.3.90.39.00.05.100.091-SISTEMA DE GESTÃO DO SISTEMA CULTURAL E TURISTIC OUTROS SERVIÇOS DE TERCEIROS- PESSOA FÍSICA TRANSFERÊNCIAS E CONVÊNIOS FEDERAIS-VINCULADOS LC158/2022- AUDIOVISUAL.</w:t>
      </w:r>
    </w:p>
    <w:p w:rsidR="001B05DA" w:rsidRDefault="001B05DA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2</w:t>
      </w:r>
      <w:r>
        <w:rPr>
          <w:rFonts w:ascii="Arial" w:eastAsia="Arial" w:hAnsi="Arial" w:cs="Arial"/>
          <w:sz w:val="22"/>
          <w:szCs w:val="22"/>
        </w:rPr>
        <w:t>.3 Este edital poderá ser suplementado, caso haja interesse público e disponibilidade orçamentária suficiente.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  <w:shd w:val="clear" w:color="auto" w:fill="9900FF"/>
        </w:rPr>
      </w:pPr>
      <w:r>
        <w:rPr>
          <w:rFonts w:ascii="Arial" w:eastAsia="Arial" w:hAnsi="Arial" w:cs="Arial"/>
          <w:b/>
          <w:sz w:val="22"/>
          <w:szCs w:val="22"/>
        </w:rPr>
        <w:t>3. QUEM PODE SE INSCREVER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3.1 Pode se inscrever no Edital qualquer agente cultural residente no Município de Pontal</w:t>
      </w:r>
      <w:r>
        <w:rPr>
          <w:rFonts w:ascii="Arial" w:eastAsia="Arial" w:hAnsi="Arial" w:cs="Arial"/>
          <w:color w:val="FF0000"/>
          <w:sz w:val="22"/>
          <w:szCs w:val="22"/>
        </w:rPr>
        <w:t> </w:t>
      </w:r>
      <w:r>
        <w:rPr>
          <w:rFonts w:ascii="Arial" w:eastAsia="Arial" w:hAnsi="Arial" w:cs="Arial"/>
          <w:sz w:val="22"/>
          <w:szCs w:val="22"/>
        </w:rPr>
        <w:t>há pelo menos 2 (dois) ano</w:t>
      </w:r>
      <w:r>
        <w:rPr>
          <w:rFonts w:ascii="Arial" w:eastAsia="Arial" w:hAnsi="Arial" w:cs="Arial"/>
          <w:sz w:val="22"/>
          <w:szCs w:val="22"/>
        </w:rPr>
        <w:t>s, podendo ser dispensada a comprovação de residência nos casos previstos no item 14.2.1.1.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3.2 Em regra, o agente cultural pode ser: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 - Pessoa física ou Microempreendedor Individual (MEI)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II - Pessoa jurídica com fins lucrativos (Ex.: empresa de pequeno </w:t>
      </w:r>
      <w:r>
        <w:rPr>
          <w:rFonts w:ascii="Arial" w:eastAsia="Arial" w:hAnsi="Arial" w:cs="Arial"/>
          <w:sz w:val="22"/>
          <w:szCs w:val="22"/>
        </w:rPr>
        <w:t>porte, empresa de grande porte, etc)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III - Pessoa jurídica sem fins lucrativos (Ex.: Associação, Fundação, Cooperativa, etc)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IV - Coletivo/Grupo sem CNPJ representado por pessoa física.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3.3 O proponente é o agente cultural responsável pela inscrição do projeto.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3.4 Na hipótese de agentes culturais que atuem como grupo ou coletivo cultural sem constituição jurídica (ou seja, sem CNPJ), será indicada pessoa física como responsável legal par</w:t>
      </w:r>
      <w:r>
        <w:rPr>
          <w:rFonts w:ascii="Arial" w:eastAsia="Arial" w:hAnsi="Arial" w:cs="Arial"/>
          <w:sz w:val="22"/>
          <w:szCs w:val="22"/>
        </w:rPr>
        <w:t>a o ato da assinatura do Termo de Execução Cultural e a representação será formalizada em declaração assinada pelos demais integrantes do grupo ou coletivo, podendo ser utilizado o modelo constante no Anexo VI.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3.5 O proponente não pode exercer apenas funç</w:t>
      </w:r>
      <w:r>
        <w:rPr>
          <w:rFonts w:ascii="Arial" w:eastAsia="Arial" w:hAnsi="Arial" w:cs="Arial"/>
          <w:sz w:val="22"/>
          <w:szCs w:val="22"/>
        </w:rPr>
        <w:t>ões administrativas no âmbito do projeto e deve exercer necessariamente a função de criação, direção, produção, coordenação, gestão artística ou outra função de destaque e capacidade de decisão no projeto.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3.6 O Anexo I deve ser consultado para fins de ve</w:t>
      </w:r>
      <w:r>
        <w:rPr>
          <w:rFonts w:ascii="Arial" w:eastAsia="Arial" w:hAnsi="Arial" w:cs="Arial"/>
          <w:sz w:val="22"/>
          <w:szCs w:val="22"/>
        </w:rPr>
        <w:t>rificação das condições de participação de todos os proponentes.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  <w:shd w:val="clear" w:color="auto" w:fill="9900FF"/>
        </w:rPr>
      </w:pPr>
      <w:r>
        <w:rPr>
          <w:rFonts w:ascii="Arial" w:eastAsia="Arial" w:hAnsi="Arial" w:cs="Arial"/>
          <w:b/>
          <w:sz w:val="22"/>
          <w:szCs w:val="22"/>
        </w:rPr>
        <w:t xml:space="preserve">4. QUEM NÃO PODE SE INSCREVER 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4.1 Não pode se inscrever neste Edital, proponentes que: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 – tenham se envolvido diretamente na etapa de elaboração do edital, na etapa de análise de propostas ou na etapa de julgamento de recursos;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 - sejam cônjuges, companheiros ou parentes em linha reta, colateral ou por afinidade, até o terceiro grau, de s</w:t>
      </w:r>
      <w:r>
        <w:rPr>
          <w:rFonts w:ascii="Arial" w:eastAsia="Arial" w:hAnsi="Arial" w:cs="Arial"/>
          <w:sz w:val="22"/>
          <w:szCs w:val="22"/>
        </w:rPr>
        <w:t>ervidor público do órgão responsável pelo edital, nos casos em que o referido servidor tiver atuado na etapa de elaboração do edital, na etapa de análise de propostas ou na etapa de julgamento de recursos; e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III - sejam membros do Poder Legislativo (Deputa</w:t>
      </w:r>
      <w:r>
        <w:rPr>
          <w:rFonts w:ascii="Arial" w:eastAsia="Arial" w:hAnsi="Arial" w:cs="Arial"/>
          <w:sz w:val="22"/>
          <w:szCs w:val="22"/>
        </w:rPr>
        <w:t>dos, Senadores, Vereadores), do Poder Judiciário (Juízes, Desembargadores, Ministros), do Ministério Público (Promotor, Procurador); do Tribunal de Contas (Auditores e Conselheiros).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4.2 O agente cultural que integrar Conselho de Cultura poderá concorrer n</w:t>
      </w:r>
      <w:r>
        <w:rPr>
          <w:rFonts w:ascii="Arial" w:eastAsia="Arial" w:hAnsi="Arial" w:cs="Arial"/>
          <w:sz w:val="22"/>
          <w:szCs w:val="22"/>
        </w:rPr>
        <w:t>este Edital para receber recursos do fomento cultural, exceto quando se enquadrar nas vedações previstas no item 4.1.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4.3 Quando se tratar de proponentes pessoas jurídicas, estarão impedidas de apresentar projetos aquelas cujos sócios, diretores e/ou admin</w:t>
      </w:r>
      <w:r>
        <w:rPr>
          <w:rFonts w:ascii="Arial" w:eastAsia="Arial" w:hAnsi="Arial" w:cs="Arial"/>
          <w:sz w:val="22"/>
          <w:szCs w:val="22"/>
        </w:rPr>
        <w:t>istradores se enquadrarem nas situações descritas no tópico 4.1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4.4 A participação de agentes culturais nas oitivas e consultas públicas não caracteriza o envolvimento direto na etapa de elaboração do edital de que trata o subitem I do item 4.1.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  <w:shd w:val="clear" w:color="auto" w:fill="9900FF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>5. COTAS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5.1 Ficam garantidas cotas étnicas-raciais em todas as categorias do edital, nas seguintes proporções: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a) no mínimo 20% das vagas para pessoas negras (pretas e pardas); e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b) no mínimo 10% das vagas para pessoas indígenas.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5.2 Os agentes culturais que opta</w:t>
      </w:r>
      <w:r>
        <w:rPr>
          <w:rFonts w:ascii="Arial" w:eastAsia="Arial" w:hAnsi="Arial" w:cs="Arial"/>
          <w:sz w:val="22"/>
          <w:szCs w:val="22"/>
        </w:rPr>
        <w:t>rem por concorrer às cotas para pessoas negras (pretas e pardas) e indígenas concorrerão concomitantemente às vagas destinadas à ampla concorrência, ou seja concorrerão ao mesmo tempo nas vagas da ampla concorrência e nas vagas reservadas às cotas, podendo</w:t>
      </w:r>
      <w:r>
        <w:rPr>
          <w:rFonts w:ascii="Arial" w:eastAsia="Arial" w:hAnsi="Arial" w:cs="Arial"/>
          <w:sz w:val="22"/>
          <w:szCs w:val="22"/>
        </w:rPr>
        <w:t xml:space="preserve"> ser selecionado de acordo com a sua nota ou classificação no processo seleção. 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5.3 Os agentes culturais negros (pretos e pardos) e indígenas optantes por concorrer às cotas que atingirem nota suficiente para se classificar no número de vagas oferecidas p</w:t>
      </w:r>
      <w:r>
        <w:rPr>
          <w:rFonts w:ascii="Arial" w:eastAsia="Arial" w:hAnsi="Arial" w:cs="Arial"/>
          <w:sz w:val="22"/>
          <w:szCs w:val="22"/>
        </w:rPr>
        <w:t>ara ampla concorrência não ocuparão as vagas destinadas para o preenchimento das cotas, ou seja, serão selecionados na vagas da ampla concorrência, ficando a vaga da cota para o próximo colocado optante pela cota.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5.4 Em caso de desistência de optantes apr</w:t>
      </w:r>
      <w:r>
        <w:rPr>
          <w:rFonts w:ascii="Arial" w:eastAsia="Arial" w:hAnsi="Arial" w:cs="Arial"/>
          <w:sz w:val="22"/>
          <w:szCs w:val="22"/>
        </w:rPr>
        <w:t>ovados nas cotas, a vaga não preenchida deverá ser ocupada por pessoa que concorreu às cotas de acordo com a ordem de classificação.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5.5 No caso de não existirem propostas aptas em número suficiente para o cumprimento de uma das categorias de cotas previs</w:t>
      </w:r>
      <w:r>
        <w:rPr>
          <w:rFonts w:ascii="Arial" w:eastAsia="Arial" w:hAnsi="Arial" w:cs="Arial"/>
          <w:sz w:val="22"/>
          <w:szCs w:val="22"/>
        </w:rPr>
        <w:t>tas na seleção, o número de vagas restantes deverá ser destinado inicialmente para a outra categoria de cotas.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5.6 Caso não haja outra categoria de cotas de que trata o item 5.5 , as vagas não preenchidas deverão ser direcionadas para a ampla concorrência,</w:t>
      </w:r>
      <w:r>
        <w:rPr>
          <w:rFonts w:ascii="Arial" w:eastAsia="Arial" w:hAnsi="Arial" w:cs="Arial"/>
          <w:sz w:val="22"/>
          <w:szCs w:val="22"/>
        </w:rPr>
        <w:t xml:space="preserve"> sendo direcionadas para os demais candidatos aprovados, de acordo com a ordem de classificação.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5.7 Para concorrer às cotas, os agentes culturais deverão autodeclarar-se no ato da inscrição usando a autodeclaração étnico-racial de que trata o Anexo VII.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</w:t>
      </w:r>
      <w:r>
        <w:rPr>
          <w:rFonts w:ascii="Arial" w:eastAsia="Arial" w:hAnsi="Arial" w:cs="Arial"/>
          <w:sz w:val="22"/>
          <w:szCs w:val="22"/>
        </w:rPr>
        <w:t>.8 As pessoas jurídicas e coletivos sem constituição jurídica podem concorrer às cotas, desde que preencham algum dos requisitos abaixo: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 – pessoas jurídicas que possuem quadro societário majoritariamente composto por pessoas negras (pretas e pardas) ou i</w:t>
      </w:r>
      <w:r>
        <w:rPr>
          <w:rFonts w:ascii="Arial" w:eastAsia="Arial" w:hAnsi="Arial" w:cs="Arial"/>
          <w:sz w:val="22"/>
          <w:szCs w:val="22"/>
        </w:rPr>
        <w:t>ndígenas;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 – pessoas jurídicas ou grupos e coletivos sem constituição jurídica que possuam pessoas negras (pretas e pardas) ou indígenas em posições de liderança no projeto cultural;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III – pessoas jurídicas ou coletivos sem constituição jurídica que poss</w:t>
      </w:r>
      <w:r>
        <w:rPr>
          <w:rFonts w:ascii="Arial" w:eastAsia="Arial" w:hAnsi="Arial" w:cs="Arial"/>
          <w:sz w:val="22"/>
          <w:szCs w:val="22"/>
        </w:rPr>
        <w:t>uam equipe do projeto cultural majoritariamente composta por pessoas negras (pretas e pardas) ou indígenas; e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IV – outras formas de composição que garantam o protagonismo de pessoas negras (pretas e pardas) e indígenas na pessoa jurídica ou no grupo e cole</w:t>
      </w:r>
      <w:r>
        <w:rPr>
          <w:rFonts w:ascii="Arial" w:eastAsia="Arial" w:hAnsi="Arial" w:cs="Arial"/>
          <w:sz w:val="22"/>
          <w:szCs w:val="22"/>
        </w:rPr>
        <w:t>tivo sem personalidade jurídica.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5.9 As pessoas físicas que compõem a equipe da pessoa jurídica e o grupo ou coletivo sem constituição jurídica devem se submeter aos regramentos descritos nos itens acima.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  <w:highlight w:val="yellow"/>
        </w:rPr>
      </w:pPr>
      <w:r>
        <w:rPr>
          <w:rFonts w:ascii="Arial" w:eastAsia="Arial" w:hAnsi="Arial" w:cs="Arial"/>
          <w:b/>
          <w:sz w:val="22"/>
          <w:szCs w:val="22"/>
        </w:rPr>
        <w:t xml:space="preserve">6. PRAZO PARA SE INSCREVER 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6.1 Para se inscrever no Edital, o proponente deve encaminhar toda documentação obrigatória relatada no item 7, entre os dias </w:t>
      </w:r>
      <w:r w:rsidR="0092505F">
        <w:rPr>
          <w:rFonts w:ascii="Arial" w:eastAsia="Arial" w:hAnsi="Arial" w:cs="Arial"/>
          <w:sz w:val="22"/>
          <w:szCs w:val="22"/>
        </w:rPr>
        <w:t>15</w:t>
      </w:r>
      <w:r>
        <w:rPr>
          <w:rFonts w:ascii="Arial" w:eastAsia="Arial" w:hAnsi="Arial" w:cs="Arial"/>
          <w:sz w:val="22"/>
          <w:szCs w:val="22"/>
        </w:rPr>
        <w:t>/08/2024 e 0</w:t>
      </w:r>
      <w:r w:rsidR="0092505F">
        <w:rPr>
          <w:rFonts w:ascii="Arial" w:eastAsia="Arial" w:hAnsi="Arial" w:cs="Arial"/>
          <w:sz w:val="22"/>
          <w:szCs w:val="22"/>
        </w:rPr>
        <w:t>5/09/2024.</w:t>
      </w: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 xml:space="preserve">7. COMO SE INSCREVER 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7.1 O proponente deve encaminhar a documentação obrigatória de que trata o item</w:t>
      </w:r>
      <w:r>
        <w:rPr>
          <w:rFonts w:ascii="Arial" w:eastAsia="Arial" w:hAnsi="Arial" w:cs="Arial"/>
          <w:sz w:val="22"/>
          <w:szCs w:val="22"/>
        </w:rPr>
        <w:t xml:space="preserve"> 7.2 por meio de formulário eletrônico </w:t>
      </w:r>
      <w:hyperlink r:id="rId8">
        <w:r>
          <w:rPr>
            <w:rFonts w:ascii="Arial" w:eastAsia="Arial" w:hAnsi="Arial" w:cs="Arial"/>
            <w:color w:val="1155CC"/>
            <w:sz w:val="22"/>
            <w:szCs w:val="22"/>
            <w:u w:val="single"/>
          </w:rPr>
          <w:t>https://docs.google.com/forms/d/e/1FAIpQLSdBnpQ_wJ37k0A1jpK3UjHj-2MRRhlpHiebzf-N3wl54C1q</w:t>
        </w:r>
        <w:r>
          <w:rPr>
            <w:rFonts w:ascii="Arial" w:eastAsia="Arial" w:hAnsi="Arial" w:cs="Arial"/>
            <w:color w:val="1155CC"/>
            <w:sz w:val="22"/>
            <w:szCs w:val="22"/>
            <w:u w:val="single"/>
          </w:rPr>
          <w:t>9Q/viewform?usp=sf_link</w:t>
        </w:r>
      </w:hyperlink>
      <w:r>
        <w:rPr>
          <w:rFonts w:ascii="Arial" w:eastAsia="Arial" w:hAnsi="Arial" w:cs="Arial"/>
          <w:sz w:val="22"/>
          <w:szCs w:val="22"/>
        </w:rPr>
        <w:t xml:space="preserve"> 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7.2 O proponente deve enviar a seguinte documentação para formalizar sua inscrição: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a) Formulário de inscrição (Anexo II) que constitui o Plano de Trabalho (projeto);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b) Currículo do proponente;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c) Documentos pessoais do proponen</w:t>
      </w:r>
      <w:r>
        <w:rPr>
          <w:rFonts w:ascii="Arial" w:eastAsia="Arial" w:hAnsi="Arial" w:cs="Arial"/>
          <w:sz w:val="22"/>
          <w:szCs w:val="22"/>
        </w:rPr>
        <w:t>te CPF e RG (se Pessoa Física);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d) Mini currículo dos integrantes do projeto;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e) Documentos específicos relacionados na categoria de apoio em que o projeto será inscrito conforme Anexo I, quando houver;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f) Outros documentos que o proponente julgar neces</w:t>
      </w:r>
      <w:r>
        <w:rPr>
          <w:rFonts w:ascii="Arial" w:eastAsia="Arial" w:hAnsi="Arial" w:cs="Arial"/>
          <w:sz w:val="22"/>
          <w:szCs w:val="22"/>
        </w:rPr>
        <w:t>sário para auxiliar na avaliação do mérito cultural do projeto.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7.3 O proponente é responsável pelo envio dos documentos e pela qualidade visual, conteúdo dos arquivos e informações de seu projeto.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7.4 Cada Proponente poderá concorrer neste edital com, n</w:t>
      </w:r>
      <w:r>
        <w:rPr>
          <w:rFonts w:ascii="Arial" w:eastAsia="Arial" w:hAnsi="Arial" w:cs="Arial"/>
          <w:sz w:val="22"/>
          <w:szCs w:val="22"/>
        </w:rPr>
        <w:t>o máximo 3 (três) projetos e poderá ser contemplado com no máximo 1 (um) projeto.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7.4.1. Caso o Proponente seja contemplado em mais de 1 (um) projeto, deverá enviar à secretaria, através do e-mail lpgsecturpontal@gmail.com, mensagem optando pelo projeto de</w:t>
      </w:r>
      <w:r>
        <w:rPr>
          <w:rFonts w:ascii="Arial" w:eastAsia="Arial" w:hAnsi="Arial" w:cs="Arial"/>
          <w:sz w:val="22"/>
          <w:szCs w:val="22"/>
        </w:rPr>
        <w:t xml:space="preserve"> sua preferência.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7.5 Os projetos apresentados deverão conter previsão de execução não superior a 45 dias, prorrogáveis caso necessário.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7.6 O proponente deve se responsabilizar pelo acompanhamento das atualizações/publicações pertinentes ao edital e seus</w:t>
      </w:r>
      <w:r>
        <w:rPr>
          <w:rFonts w:ascii="Arial" w:eastAsia="Arial" w:hAnsi="Arial" w:cs="Arial"/>
          <w:sz w:val="22"/>
          <w:szCs w:val="22"/>
        </w:rPr>
        <w:t xml:space="preserve"> prazos nos canais formais de comunicação.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7.7 As inscrições deste edital são gratuitas.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7.8 As propostas que apresentem quaisquer formas de preconceito de origem, raça, etnia, gênero, cor, idade ou outras formas de discriminação serão desclassificadas, co</w:t>
      </w:r>
      <w:r>
        <w:rPr>
          <w:rFonts w:ascii="Arial" w:eastAsia="Arial" w:hAnsi="Arial" w:cs="Arial"/>
          <w:sz w:val="22"/>
          <w:szCs w:val="22"/>
        </w:rPr>
        <w:t>m fundamento no disposto no </w:t>
      </w:r>
      <w:hyperlink r:id="rId9" w:anchor="art3iv">
        <w:r>
          <w:rPr>
            <w:rFonts w:ascii="Arial" w:eastAsia="Arial" w:hAnsi="Arial" w:cs="Arial"/>
            <w:sz w:val="22"/>
            <w:szCs w:val="22"/>
          </w:rPr>
          <w:t>inciso IV do caput do art. 3º da Constituição,</w:t>
        </w:r>
      </w:hyperlink>
      <w:r>
        <w:rPr>
          <w:rFonts w:ascii="Arial" w:eastAsia="Arial" w:hAnsi="Arial" w:cs="Arial"/>
          <w:sz w:val="22"/>
          <w:szCs w:val="22"/>
        </w:rPr>
        <w:t> garantidos o contraditório e a ampla defesa.</w:t>
      </w:r>
    </w:p>
    <w:p w:rsidR="001B05DA" w:rsidRDefault="001B05DA">
      <w:pPr>
        <w:spacing w:before="120" w:after="120"/>
        <w:ind w:left="120" w:right="120"/>
        <w:jc w:val="both"/>
        <w:rPr>
          <w:rFonts w:ascii="Arial" w:eastAsia="Arial" w:hAnsi="Arial" w:cs="Arial"/>
          <w:color w:val="FF0000"/>
          <w:sz w:val="22"/>
          <w:szCs w:val="22"/>
        </w:rPr>
      </w:pP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  <w:shd w:val="clear" w:color="auto" w:fill="9900FF"/>
        </w:rPr>
      </w:pPr>
      <w:r>
        <w:rPr>
          <w:rFonts w:ascii="Arial" w:eastAsia="Arial" w:hAnsi="Arial" w:cs="Arial"/>
          <w:b/>
          <w:sz w:val="22"/>
          <w:szCs w:val="22"/>
        </w:rPr>
        <w:t>8. PLANILHA ORÇAMENTÁRIA DOS PROJETOS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</w:t>
      </w:r>
      <w:r>
        <w:rPr>
          <w:rFonts w:ascii="Arial" w:eastAsia="Arial" w:hAnsi="Arial" w:cs="Arial"/>
          <w:sz w:val="22"/>
          <w:szCs w:val="22"/>
        </w:rPr>
        <w:t>.1 O proponente deve preencher a planilha orçamentária presente no Formulário de Inscrição, informando como será utilizado o recurso financeiro recebido.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8.2 A estimativa de custos do projeto será prevista por categorias, sem a necessidade de detalhamento </w:t>
      </w:r>
      <w:r>
        <w:rPr>
          <w:rFonts w:ascii="Arial" w:eastAsia="Arial" w:hAnsi="Arial" w:cs="Arial"/>
          <w:sz w:val="22"/>
          <w:szCs w:val="22"/>
        </w:rPr>
        <w:t>por item de despesa, conforme § 1º do art. 24 do Decreto 11.453/2023.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8.3 A compatibilidade entre a estimativa de custos do projeto e os preços praticados no mercado será avaliada pelos membros da comissão de seleção, de acordo com tabelas referenciais de valores, ou com outros métodos de verificação de valores praticados no</w:t>
      </w:r>
      <w:r>
        <w:rPr>
          <w:rFonts w:ascii="Arial" w:eastAsia="Arial" w:hAnsi="Arial" w:cs="Arial"/>
          <w:sz w:val="22"/>
          <w:szCs w:val="22"/>
        </w:rPr>
        <w:t xml:space="preserve"> mercado.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8.4 A estimativa de custos do projeto poderá apresentar valores divergentes das práticas de mercado convencionais na hipótese de haver significativa excepcionalidade no contexto de sua implementação, consideradas variáveis territoriais e geográfi</w:t>
      </w:r>
      <w:r>
        <w:rPr>
          <w:rFonts w:ascii="Arial" w:eastAsia="Arial" w:hAnsi="Arial" w:cs="Arial"/>
          <w:sz w:val="22"/>
          <w:szCs w:val="22"/>
        </w:rPr>
        <w:t xml:space="preserve">cas e </w:t>
      </w:r>
      <w:r>
        <w:rPr>
          <w:rFonts w:ascii="Arial" w:eastAsia="Arial" w:hAnsi="Arial" w:cs="Arial"/>
          <w:sz w:val="22"/>
          <w:szCs w:val="22"/>
        </w:rPr>
        <w:lastRenderedPageBreak/>
        <w:t>situações específicas, como a de povos indígenas, ribeirinhos, atingidos por barragens e comunidades quilombolas e tradicionais.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8.5 Os itens da planilha orçamentária poderão ser glosados, ou seja, vetados, total ou parcialmente, pela Comissão de Sel</w:t>
      </w:r>
      <w:r>
        <w:rPr>
          <w:rFonts w:ascii="Arial" w:eastAsia="Arial" w:hAnsi="Arial" w:cs="Arial"/>
          <w:sz w:val="22"/>
          <w:szCs w:val="22"/>
        </w:rPr>
        <w:t>eção, se, após análise, não forem considerados com preços compatíveis aos praticados no mercado ou forem considerados incoerentes e em desconformidade com o projeto apresentado.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8.6 Caso o proponente discorde dos valores glosados (vetados) poderá apresent</w:t>
      </w:r>
      <w:r>
        <w:rPr>
          <w:rFonts w:ascii="Arial" w:eastAsia="Arial" w:hAnsi="Arial" w:cs="Arial"/>
          <w:sz w:val="22"/>
          <w:szCs w:val="22"/>
        </w:rPr>
        <w:t>ar recurso na fase de mérito cultural, conforme dispõe o item 12.8.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8.7 O valor solicitado não poderá ser superior ao valor máximo destinado a cada projeto, conforme Anexo I do presente edital.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9. ACESSIBILIDADE 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9.1 Os projetos devem contar com medidas de acessibilidade física, atitudinal e comunicacional compatíveis com as características dos produtos resultantes do objeto, nos termos do disposto na </w:t>
      </w:r>
      <w:hyperlink r:id="rId10">
        <w:r>
          <w:rPr>
            <w:rFonts w:ascii="Arial" w:eastAsia="Arial" w:hAnsi="Arial" w:cs="Arial"/>
            <w:color w:val="0000FF"/>
            <w:sz w:val="22"/>
            <w:szCs w:val="22"/>
            <w:u w:val="single"/>
          </w:rPr>
          <w:t>Lei nº 13.146, de 6 de julho de 2015</w:t>
        </w:r>
      </w:hyperlink>
      <w:r>
        <w:rPr>
          <w:rFonts w:ascii="Arial" w:eastAsia="Arial" w:hAnsi="Arial" w:cs="Arial"/>
          <w:sz w:val="22"/>
          <w:szCs w:val="22"/>
        </w:rPr>
        <w:t> (Lei Brasileira de Inclusão da Pessoa com Deficiência), de modo a contemplar: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 - no aspecto arquitetônico, recursos de acessibilidade para permitir o acesso de pessoas com mobilidade reduzida o</w:t>
      </w:r>
      <w:r>
        <w:rPr>
          <w:rFonts w:ascii="Arial" w:eastAsia="Arial" w:hAnsi="Arial" w:cs="Arial"/>
          <w:sz w:val="22"/>
          <w:szCs w:val="22"/>
        </w:rPr>
        <w:t>u idosas aos locais onde se realizam as atividades culturais e a espaços acessórios, como banheiros, áreas de alimentação e circulação;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 - no aspecto comunicacional, recursos de acessibilidade para permitir o acesso de pessoas com deficiência intelectual</w:t>
      </w:r>
      <w:r>
        <w:rPr>
          <w:rFonts w:ascii="Arial" w:eastAsia="Arial" w:hAnsi="Arial" w:cs="Arial"/>
          <w:sz w:val="22"/>
          <w:szCs w:val="22"/>
        </w:rPr>
        <w:t>, auditiva ou visual ao conteúdo dos produtos culturais gerados pelo projeto, pela iniciativa ou pelo espaço; e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III - no aspecto atitudinal, a contratação de colaboradores sensibilizados e capacitados para o atendimento de visitantes e usuários com diferen</w:t>
      </w:r>
      <w:r>
        <w:rPr>
          <w:rFonts w:ascii="Arial" w:eastAsia="Arial" w:hAnsi="Arial" w:cs="Arial"/>
          <w:sz w:val="22"/>
          <w:szCs w:val="22"/>
        </w:rPr>
        <w:t>tes deficiências e para o desenvolvimento de projetos culturais acessíveis desde a sua concepção, contempladas a participação de consultores e colaboradores com deficiência e a representatividade nas equipes dos espaços culturais e nas temáticas das exposi</w:t>
      </w:r>
      <w:r>
        <w:rPr>
          <w:rFonts w:ascii="Arial" w:eastAsia="Arial" w:hAnsi="Arial" w:cs="Arial"/>
          <w:sz w:val="22"/>
          <w:szCs w:val="22"/>
        </w:rPr>
        <w:t>ções, dos espetáculos e das ofertas culturais em geral.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9.2 Especificamente para pessoas com deficiência, mecanismos de protagonismo e participação poderão ser concretizados também por meio das seguintes iniciativas, entre outras: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 - adaptação de espaços </w:t>
      </w:r>
      <w:r>
        <w:rPr>
          <w:rFonts w:ascii="Arial" w:eastAsia="Arial" w:hAnsi="Arial" w:cs="Arial"/>
          <w:sz w:val="22"/>
          <w:szCs w:val="22"/>
        </w:rPr>
        <w:t>culturais com residências inclusivas;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 - utilização de tecnologias assistivas, ajudas técnicas e produtos com desenho universal;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III - medidas de prevenção e erradicação de barreiras atitudinais;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IV - contratação de serviços de assistência por acompanhan</w:t>
      </w:r>
      <w:r>
        <w:rPr>
          <w:rFonts w:ascii="Arial" w:eastAsia="Arial" w:hAnsi="Arial" w:cs="Arial"/>
          <w:sz w:val="22"/>
          <w:szCs w:val="22"/>
        </w:rPr>
        <w:t>te; ou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V - oferta de ações de formação e capacitação acessíveis a pessoas com deficiência.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9.3 </w:t>
      </w:r>
      <w:r>
        <w:rPr>
          <w:rFonts w:ascii="Arial" w:eastAsia="Arial" w:hAnsi="Arial" w:cs="Arial"/>
          <w:b/>
          <w:sz w:val="22"/>
          <w:szCs w:val="22"/>
        </w:rPr>
        <w:t>Os projetos devem prever obrigatoriamente medidas de acessibilidade, sendo assegurado para essa finalidade no mínimo 10% do valor total do projeto.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bookmarkStart w:id="0" w:name="_heading=h.30j0zll" w:colFirst="0" w:colLast="0"/>
      <w:bookmarkEnd w:id="0"/>
      <w:r>
        <w:rPr>
          <w:rFonts w:ascii="Arial" w:eastAsia="Arial" w:hAnsi="Arial" w:cs="Arial"/>
          <w:sz w:val="22"/>
          <w:szCs w:val="22"/>
        </w:rPr>
        <w:t>9.4 A utiliza</w:t>
      </w:r>
      <w:r>
        <w:rPr>
          <w:rFonts w:ascii="Arial" w:eastAsia="Arial" w:hAnsi="Arial" w:cs="Arial"/>
          <w:sz w:val="22"/>
          <w:szCs w:val="22"/>
        </w:rPr>
        <w:t>ção do percentual mínimo de 10% de que trata o item 9.3 pode ser excepcionalmente dispensada quando: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 - for inaplicável em razão das características do objeto cultural, a exemplo de projetos cujo objeto seja o desenvolvimento de roteiro e licenciamento de</w:t>
      </w:r>
      <w:r>
        <w:rPr>
          <w:rFonts w:ascii="Arial" w:eastAsia="Arial" w:hAnsi="Arial" w:cs="Arial"/>
          <w:sz w:val="22"/>
          <w:szCs w:val="22"/>
        </w:rPr>
        <w:t xml:space="preserve"> obra audiovisual ; ou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 - quando o projeto já contemplar integralmente as medidas de acessibilidade compatíveis com as características do objeto cultural.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9.5 Para projetos cujo objeto seja a produção audiovisual, consideram-se integralmente cumpridas as</w:t>
      </w:r>
      <w:r>
        <w:rPr>
          <w:rFonts w:ascii="Arial" w:eastAsia="Arial" w:hAnsi="Arial" w:cs="Arial"/>
          <w:sz w:val="22"/>
          <w:szCs w:val="22"/>
        </w:rPr>
        <w:t xml:space="preserve"> medidas de acessibilidade de que trata o subitem II do item 9.4 quando a produção  contemplar legendagem, legendagem descritiva, audiodescrição e LIBRAS - Língua Brasileira de Sinais. 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9.6 </w:t>
      </w:r>
      <w:r>
        <w:rPr>
          <w:rFonts w:ascii="Arial" w:eastAsia="Arial" w:hAnsi="Arial" w:cs="Arial"/>
          <w:b/>
          <w:sz w:val="22"/>
          <w:szCs w:val="22"/>
        </w:rPr>
        <w:t xml:space="preserve">O proponente deve apresentar justificativa para os casos em que o </w:t>
      </w:r>
      <w:r>
        <w:rPr>
          <w:rFonts w:ascii="Arial" w:eastAsia="Arial" w:hAnsi="Arial" w:cs="Arial"/>
          <w:b/>
          <w:sz w:val="22"/>
          <w:szCs w:val="22"/>
        </w:rPr>
        <w:t xml:space="preserve">percentual mínimo de 10% é inaplicável. Caso o proponente não justifique e não apresente o referido valor de reserva para tal finalidade, o mesmo será desclassificado. 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  <w:highlight w:val="cyan"/>
        </w:rPr>
      </w:pPr>
      <w:r>
        <w:rPr>
          <w:rFonts w:ascii="Arial" w:eastAsia="Arial" w:hAnsi="Arial" w:cs="Arial"/>
          <w:b/>
          <w:sz w:val="22"/>
          <w:szCs w:val="22"/>
        </w:rPr>
        <w:t>10. CONTRAPARTIDA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10.1 Os agentes culturais contemplados neste edital deverão realizar contrapartida social a ser pactuada com a Administração Pública, incluída obrigatoriamente a realização de exibições gratuitas dos conteúdos selecionados, assegurados a acessibilidade de </w:t>
      </w:r>
      <w:r>
        <w:rPr>
          <w:rFonts w:ascii="Arial" w:eastAsia="Arial" w:hAnsi="Arial" w:cs="Arial"/>
          <w:sz w:val="22"/>
          <w:szCs w:val="22"/>
        </w:rPr>
        <w:t>grupos com restrições e o direcionamento à rede de ensino da localidade.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10.2 As salas de cinema que receberem recursos por meio deste Edital estão obrigadas a exibir obras nacionais em número de dias 10% (dez por cento) superior ao estabelecido pela regul</w:t>
      </w:r>
      <w:r>
        <w:rPr>
          <w:rFonts w:ascii="Arial" w:eastAsia="Arial" w:hAnsi="Arial" w:cs="Arial"/>
          <w:sz w:val="22"/>
          <w:szCs w:val="22"/>
        </w:rPr>
        <w:t>amentação referida no art. 55 da Medida Provisória nº 2.228-1, de 6 de setembro de 2001.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10.3 As contrapartidas deverão ser informadas no Formulário de Inscrição e devem ser executadas até o final do mês de Novembro.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11. ETAPAS DO EDITAL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11.1 A seleção d</w:t>
      </w:r>
      <w:r>
        <w:rPr>
          <w:rFonts w:ascii="Arial" w:eastAsia="Arial" w:hAnsi="Arial" w:cs="Arial"/>
          <w:sz w:val="22"/>
          <w:szCs w:val="22"/>
        </w:rPr>
        <w:t>os projetos submetidos a este Edital será composta das seguintes etapas: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 - Análise de mérito cultural dos projetos: fase de análise do projeto realizada por comissão de seleção; e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 - Habilitação: fase de análise dos documentos de habilitação do proponente, descritos no tópico 14.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  <w:highlight w:val="cyan"/>
        </w:rPr>
      </w:pPr>
      <w:r>
        <w:rPr>
          <w:rFonts w:ascii="Arial" w:eastAsia="Arial" w:hAnsi="Arial" w:cs="Arial"/>
          <w:b/>
          <w:sz w:val="22"/>
          <w:szCs w:val="22"/>
        </w:rPr>
        <w:t>12. ANÁLISE DE MÉRITO CULTURAL DOS PROJETOS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12.1 Entende-se por “Análise de mérito cultural" a identificação, tanto individual quanto sobre seu contex</w:t>
      </w:r>
      <w:r>
        <w:rPr>
          <w:rFonts w:ascii="Arial" w:eastAsia="Arial" w:hAnsi="Arial" w:cs="Arial"/>
          <w:sz w:val="22"/>
          <w:szCs w:val="22"/>
        </w:rPr>
        <w:t>to social, de aspectos relevantes dos projetos culturais, concorrentes em uma mesma categoria de apoio, realizada por meio da atribuição fundamentada de notas aos critérios descritos no anexo III deste edital.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12.2 Por análise comparativa compreende-se </w:t>
      </w:r>
      <w:r>
        <w:rPr>
          <w:rFonts w:ascii="Arial" w:eastAsia="Arial" w:hAnsi="Arial" w:cs="Arial"/>
          <w:sz w:val="22"/>
          <w:szCs w:val="22"/>
        </w:rPr>
        <w:t>a análise não apenas dos itens individuais de cada projeto, mas de suas propostas, impactos e relevância em relação aos outros projetos inscritos na mesma categoria. A pontuação de cada projeto é atribuída em função desta comparação.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12.3 A an</w:t>
      </w:r>
      <w:r>
        <w:rPr>
          <w:rFonts w:ascii="Arial" w:eastAsia="Arial" w:hAnsi="Arial" w:cs="Arial"/>
          <w:sz w:val="22"/>
          <w:szCs w:val="22"/>
        </w:rPr>
        <w:t>álise dos projetos culturais será realizada por comissão de seleção formada por pareceristas externos.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12.4 A Comissão de Seleção será coordenada pela Secretaria de Cultura e Turismo do Município de Pontal.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12.5  Os membros da comissão de seleção e respect</w:t>
      </w:r>
      <w:r>
        <w:rPr>
          <w:rFonts w:ascii="Arial" w:eastAsia="Arial" w:hAnsi="Arial" w:cs="Arial"/>
          <w:sz w:val="22"/>
          <w:szCs w:val="22"/>
        </w:rPr>
        <w:t>ivos suplentes ficam impedidos de participar da apreciação de projetos e iniciativas que estiverem em processo de avaliação nos quais: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 - tenham interesse direto na matéria;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II - tenham participado como colaborador na elaboração do projeto ou tenham parti</w:t>
      </w:r>
      <w:r>
        <w:rPr>
          <w:rFonts w:ascii="Arial" w:eastAsia="Arial" w:hAnsi="Arial" w:cs="Arial"/>
          <w:sz w:val="22"/>
          <w:szCs w:val="22"/>
        </w:rPr>
        <w:t>cipado da instituição proponente nos últimos dois anos, ou se tais situações ocorrem quanto ao cônjuge, companheiro ou parente e afins até o terceiro grau; e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III - estejam litigando judicial ou administrativamente com o proponente ou com respectivo cônjuge</w:t>
      </w:r>
      <w:r>
        <w:rPr>
          <w:rFonts w:ascii="Arial" w:eastAsia="Arial" w:hAnsi="Arial" w:cs="Arial"/>
          <w:sz w:val="22"/>
          <w:szCs w:val="22"/>
        </w:rPr>
        <w:t xml:space="preserve"> ou companheiro.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12.6 O membro da comissão que incorrer em impedimento deve comunicar o fato à referida Comissão, abstendo-se de atuar, sob pena de nulidade dos atos que praticar.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12.7 Para esta seleção serão considerados os critérios de pontuação est</w:t>
      </w:r>
      <w:r>
        <w:rPr>
          <w:rFonts w:ascii="Arial" w:eastAsia="Arial" w:hAnsi="Arial" w:cs="Arial"/>
          <w:sz w:val="22"/>
          <w:szCs w:val="22"/>
        </w:rPr>
        <w:t>abelecidos no Anexo III.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12.8 Contra a decisão da fase de mérito cultural, caberá recurso destinado à Comissão de Seleção.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12.9 Os recursos de que tratam o item 12.18 deverão ser apresentados no prazo de 3 (três) dias úteis, conforme inciso III do Art. 16 </w:t>
      </w:r>
      <w:r>
        <w:rPr>
          <w:rFonts w:ascii="Arial" w:eastAsia="Arial" w:hAnsi="Arial" w:cs="Arial"/>
          <w:sz w:val="22"/>
          <w:szCs w:val="22"/>
        </w:rPr>
        <w:t>do Decreto nº 11.453/2023, a contar da publicação do resultado, considerando-se para início da contagem o primeiro dia útil posterior à publicação.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12.10 Os recursos apresentados após o prazo não serão avaliados.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12.11 Após o julgamento dos recursos, o re</w:t>
      </w:r>
      <w:r>
        <w:rPr>
          <w:rFonts w:ascii="Arial" w:eastAsia="Arial" w:hAnsi="Arial" w:cs="Arial"/>
          <w:sz w:val="22"/>
          <w:szCs w:val="22"/>
        </w:rPr>
        <w:t>sultado final da análise de mérito cultural será divulgado no Diário Oficial do Município de Pontal.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  <w:highlight w:val="cyan"/>
        </w:rPr>
      </w:pPr>
      <w:r>
        <w:rPr>
          <w:rFonts w:ascii="Arial" w:eastAsia="Arial" w:hAnsi="Arial" w:cs="Arial"/>
          <w:b/>
          <w:sz w:val="22"/>
          <w:szCs w:val="22"/>
        </w:rPr>
        <w:t>13. REMANEJAMENTO DOS RECURSOS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13.1 Caso alguma categoria não tenha todas as vagas preenchidas, os recursos que seriam inicialmente desta categoria poder</w:t>
      </w:r>
      <w:r>
        <w:rPr>
          <w:rFonts w:ascii="Arial" w:eastAsia="Arial" w:hAnsi="Arial" w:cs="Arial"/>
          <w:sz w:val="22"/>
          <w:szCs w:val="22"/>
        </w:rPr>
        <w:t>ão ser remanejados para outra categoria, conforme avaliação da Secretaria de Cultura e Turismo do Município de Pontal.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13.2 Caso não sejam preenchidas todas as vagas deste edital, os recursos remanescentes poderão ser utilizados em outro edital de Audiovis</w:t>
      </w:r>
      <w:r>
        <w:rPr>
          <w:rFonts w:ascii="Arial" w:eastAsia="Arial" w:hAnsi="Arial" w:cs="Arial"/>
          <w:sz w:val="22"/>
          <w:szCs w:val="22"/>
        </w:rPr>
        <w:t>ual.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  <w:highlight w:val="cyan"/>
        </w:rPr>
      </w:pPr>
      <w:r>
        <w:rPr>
          <w:rFonts w:ascii="Arial" w:eastAsia="Arial" w:hAnsi="Arial" w:cs="Arial"/>
          <w:b/>
          <w:sz w:val="22"/>
          <w:szCs w:val="22"/>
        </w:rPr>
        <w:t>​​</w:t>
      </w:r>
      <w:r>
        <w:rPr>
          <w:rFonts w:ascii="Arial" w:eastAsia="Arial" w:hAnsi="Arial" w:cs="Arial"/>
          <w:b/>
          <w:sz w:val="22"/>
          <w:szCs w:val="22"/>
        </w:rPr>
        <w:t>14. ETAPA DE HABILITAÇÃO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14.1 Finalizada a etapa de análise de mérito cultural, o proponente do projeto contemplado deverá, no prazo de 5 (cinco) dias úteis, apresentar os seguintes documentos, conforme sua natureza jurídica: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14.1.1 PESSOA FÍ</w:t>
      </w:r>
      <w:r>
        <w:rPr>
          <w:rFonts w:ascii="Arial" w:eastAsia="Arial" w:hAnsi="Arial" w:cs="Arial"/>
          <w:sz w:val="22"/>
          <w:szCs w:val="22"/>
        </w:rPr>
        <w:t>SICA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 - certidão negativa de débitos relativos a créditos tributários federais e Dívida Ativa da União;</w:t>
      </w:r>
      <w:r>
        <w:rPr>
          <w:rFonts w:ascii="Arial" w:eastAsia="Arial" w:hAnsi="Arial" w:cs="Arial"/>
          <w:sz w:val="22"/>
          <w:szCs w:val="22"/>
        </w:rPr>
        <w:br/>
        <w:t>II - certidões negativas de débitos relativas ao créditos tributários estaduais e municipais, expedidas pela Secretaria da Fazenda e do Planejame</w:t>
      </w:r>
      <w:r>
        <w:rPr>
          <w:rFonts w:ascii="Arial" w:eastAsia="Arial" w:hAnsi="Arial" w:cs="Arial"/>
          <w:sz w:val="22"/>
          <w:szCs w:val="22"/>
        </w:rPr>
        <w:t>nto do Estado de São Paulo e pelo Município de Pontal, respectivamente;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 - certidão negativa de débitos trabalhistas - CNDT, emitida no site do Tribunal Superior do Trabalho;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IV - comprovante de residência, por meio da apresentação de contas relativas à residência ou de declaração assinada pelo agente cultural.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14.1.1.1 A comprovação de residência poderá ser dispensada nas hipóteses de agentes culturais: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 - pertencentes a comu</w:t>
      </w:r>
      <w:r>
        <w:rPr>
          <w:rFonts w:ascii="Arial" w:eastAsia="Arial" w:hAnsi="Arial" w:cs="Arial"/>
          <w:sz w:val="22"/>
          <w:szCs w:val="22"/>
        </w:rPr>
        <w:t>nidade indígena, quilombola, cigana ou circense;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 - pertencentes a população nômade ou itinerante; ou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III - que se encontrem em situação de rua.</w:t>
      </w:r>
    </w:p>
    <w:p w:rsidR="001B05DA" w:rsidRDefault="001B05DA">
      <w:pPr>
        <w:spacing w:before="120" w:after="120"/>
        <w:ind w:right="120"/>
        <w:jc w:val="both"/>
        <w:rPr>
          <w:rFonts w:ascii="Arial" w:eastAsia="Arial" w:hAnsi="Arial" w:cs="Arial"/>
          <w:sz w:val="22"/>
          <w:szCs w:val="22"/>
        </w:rPr>
      </w:pP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14.1.2 PESSOA JURÍDICA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 - inscrição no cadastro nacional de pessoa jurídica - CNPJ, emitida no site da </w:t>
      </w:r>
      <w:r>
        <w:rPr>
          <w:rFonts w:ascii="Arial" w:eastAsia="Arial" w:hAnsi="Arial" w:cs="Arial"/>
          <w:sz w:val="22"/>
          <w:szCs w:val="22"/>
        </w:rPr>
        <w:t>Secretaria da Receita Federal do Brasil;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 - atos constitutivos, qual seja o contrato social, nos casos de pessoas jurídicas com fins lucrativos, ou estatuto, nos casos de organizações da sociedade civil;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III - certidão negativa de falência e recuperaç</w:t>
      </w:r>
      <w:r>
        <w:rPr>
          <w:rFonts w:ascii="Arial" w:eastAsia="Arial" w:hAnsi="Arial" w:cs="Arial"/>
          <w:sz w:val="22"/>
          <w:szCs w:val="22"/>
        </w:rPr>
        <w:t>ão judicial, expedida pelo Tribunal de Justiça estadual, nos casos de pessoas jurídicas com fins lucrativos;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IV - certidão negativa de débitos relativos a Créditos Tributários Federais e à Dívida Ativa da União;</w:t>
      </w:r>
      <w:r>
        <w:rPr>
          <w:rFonts w:ascii="Arial" w:eastAsia="Arial" w:hAnsi="Arial" w:cs="Arial"/>
          <w:sz w:val="22"/>
          <w:szCs w:val="22"/>
        </w:rPr>
        <w:br/>
        <w:t>V - certidões negativas de débito</w:t>
      </w:r>
      <w:r>
        <w:rPr>
          <w:rFonts w:ascii="Arial" w:eastAsia="Arial" w:hAnsi="Arial" w:cs="Arial"/>
          <w:sz w:val="22"/>
          <w:szCs w:val="22"/>
        </w:rPr>
        <w:t>s estaduais e municipais, expedidas pelo Município de Pontal;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VI - certificado de regularidade do Fundo de Garantia do Tempo de Serviço - CRF/FGTS;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VII - certidão negativa de débitos trabalhistas - CNDT, emitida no site do Tribunal Superior do Trabalho;</w:t>
      </w: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after="200" w:line="276" w:lineRule="auto"/>
        <w:jc w:val="both"/>
        <w:rPr>
          <w:rFonts w:ascii="Arial" w:eastAsia="Arial" w:hAnsi="Arial" w:cs="Arial"/>
          <w:sz w:val="22"/>
          <w:szCs w:val="22"/>
          <w:highlight w:val="yellow"/>
        </w:rPr>
      </w:pPr>
      <w:r>
        <w:rPr>
          <w:rFonts w:ascii="Arial" w:eastAsia="Arial" w:hAnsi="Arial" w:cs="Arial"/>
          <w:sz w:val="22"/>
          <w:szCs w:val="22"/>
        </w:rPr>
        <w:t xml:space="preserve">14.2. O agente cultural deve encaminhar a documentação obrigatória de habilitação por meio de formulário eletrônico </w:t>
      </w:r>
      <w:hyperlink r:id="rId11">
        <w:r>
          <w:rPr>
            <w:rFonts w:ascii="Arial" w:eastAsia="Arial" w:hAnsi="Arial" w:cs="Arial"/>
            <w:color w:val="1155CC"/>
            <w:sz w:val="22"/>
            <w:szCs w:val="22"/>
            <w:u w:val="single"/>
          </w:rPr>
          <w:t>https://d</w:t>
        </w:r>
        <w:r>
          <w:rPr>
            <w:rFonts w:ascii="Arial" w:eastAsia="Arial" w:hAnsi="Arial" w:cs="Arial"/>
            <w:color w:val="1155CC"/>
            <w:sz w:val="22"/>
            <w:szCs w:val="22"/>
            <w:u w:val="single"/>
          </w:rPr>
          <w:t>ocs.google.com/forms/d/e/1FAIpQLSdBnpQ_wJ37k0A1jpK3UjHj-2MRRhlpHiebzf-N3wl54C1q9Q/viewform?usp=sf_link</w:t>
        </w:r>
      </w:hyperlink>
      <w:r>
        <w:rPr>
          <w:rFonts w:ascii="Arial" w:eastAsia="Arial" w:hAnsi="Arial" w:cs="Arial"/>
          <w:sz w:val="22"/>
          <w:szCs w:val="22"/>
        </w:rPr>
        <w:t xml:space="preserve"> 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14.3 As certidões positivas com efeito de negativas servirão como certidões negativas, desde que não haja referência expressa de impossibilidade de</w:t>
      </w:r>
      <w:r>
        <w:rPr>
          <w:rFonts w:ascii="Arial" w:eastAsia="Arial" w:hAnsi="Arial" w:cs="Arial"/>
          <w:sz w:val="22"/>
          <w:szCs w:val="22"/>
        </w:rPr>
        <w:t xml:space="preserve"> celebrar instrumentos jurídicos com a administração pública.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14.4 Contra a decisão da fase de habilitação, caberá recurso fundamentado e específico destinado à Comissão de Habilitação.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14.5  Os recursos de trata o item 14.3 deverão ser apresenta</w:t>
      </w:r>
      <w:r>
        <w:rPr>
          <w:rFonts w:ascii="Arial" w:eastAsia="Arial" w:hAnsi="Arial" w:cs="Arial"/>
          <w:sz w:val="22"/>
          <w:szCs w:val="22"/>
        </w:rPr>
        <w:t>dos no prazo de 3 dias úteis a contar da publicação do resultado, considerando-se para início da contagem o primeiro dia útil posterior à publicação, não cabendo recurso administrativo da decisão após esta fase.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14.6 Os recursos apresentados apó</w:t>
      </w:r>
      <w:r>
        <w:rPr>
          <w:rFonts w:ascii="Arial" w:eastAsia="Arial" w:hAnsi="Arial" w:cs="Arial"/>
          <w:sz w:val="22"/>
          <w:szCs w:val="22"/>
        </w:rPr>
        <w:t>s o prazo não serão avaliados.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14.7 Caso o proponente esteja em débito com o ente público responsável pela seleção e com a União não será possível o recebimento dos recursos de que trata este Edital.</w:t>
      </w:r>
      <w:r>
        <w:rPr>
          <w:rFonts w:ascii="Arial" w:eastAsia="Arial" w:hAnsi="Arial" w:cs="Arial"/>
          <w:sz w:val="22"/>
          <w:szCs w:val="22"/>
        </w:rPr>
        <w:br/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  <w:highlight w:val="cyan"/>
        </w:rPr>
      </w:pPr>
      <w:r>
        <w:rPr>
          <w:rFonts w:ascii="Arial" w:eastAsia="Arial" w:hAnsi="Arial" w:cs="Arial"/>
          <w:b/>
          <w:sz w:val="22"/>
          <w:szCs w:val="22"/>
        </w:rPr>
        <w:t>15. ASSINATURA DO TERMO DE EXECUÇÃO CULTURAL E RECEB</w:t>
      </w:r>
      <w:r>
        <w:rPr>
          <w:rFonts w:ascii="Arial" w:eastAsia="Arial" w:hAnsi="Arial" w:cs="Arial"/>
          <w:b/>
          <w:sz w:val="22"/>
          <w:szCs w:val="22"/>
        </w:rPr>
        <w:t>IMENTO DOS RECURSOS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15.1 Finalizada a fase de habilitação, o agente cultural contemplado será convocado a assinar o Termo de Execução Cultural, conforme Anexo IV deste Edital, de forma presencial ou eletrônica.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15.2 O Termo de Execução Cultural correspond</w:t>
      </w:r>
      <w:r>
        <w:rPr>
          <w:rFonts w:ascii="Arial" w:eastAsia="Arial" w:hAnsi="Arial" w:cs="Arial"/>
          <w:sz w:val="22"/>
          <w:szCs w:val="22"/>
        </w:rPr>
        <w:t>e ao documento a ser assinado pelo agente cultural selecionado neste Edital e pela Secretaria de Cultura e Turismo do Município de Pontal,</w:t>
      </w:r>
      <w:r>
        <w:rPr>
          <w:rFonts w:ascii="Arial" w:eastAsia="Arial" w:hAnsi="Arial" w:cs="Arial"/>
          <w:color w:val="FF0000"/>
          <w:sz w:val="22"/>
          <w:szCs w:val="22"/>
        </w:rPr>
        <w:t> </w:t>
      </w:r>
      <w:r>
        <w:rPr>
          <w:rFonts w:ascii="Arial" w:eastAsia="Arial" w:hAnsi="Arial" w:cs="Arial"/>
          <w:sz w:val="22"/>
          <w:szCs w:val="22"/>
        </w:rPr>
        <w:t>contendo as obrigações dos assinantes do Termo.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15.3 Após a assinatura do Termo de Execução Cultural, o agente cultural receberá os recursos em conta bancária específica aberta para o recebimento dos recursos deste Edital, em desembolso único.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15.4 A assinatura do Termo de Execução Cultural e o recebime</w:t>
      </w:r>
      <w:r>
        <w:rPr>
          <w:rFonts w:ascii="Arial" w:eastAsia="Arial" w:hAnsi="Arial" w:cs="Arial"/>
          <w:sz w:val="22"/>
          <w:szCs w:val="22"/>
        </w:rPr>
        <w:t xml:space="preserve">nto do apoio estão condicionados à existência de disponibilidade orçamentária e financeira, caracterizando a seleção como expectativa de direito do proponente. 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bookmarkStart w:id="1" w:name="_heading=h.1fob9te" w:colFirst="0" w:colLast="0"/>
      <w:bookmarkEnd w:id="1"/>
      <w:r>
        <w:rPr>
          <w:rFonts w:ascii="Arial" w:eastAsia="Arial" w:hAnsi="Arial" w:cs="Arial"/>
          <w:sz w:val="22"/>
          <w:szCs w:val="22"/>
        </w:rPr>
        <w:lastRenderedPageBreak/>
        <w:t>15.5 O agente cultural deve assinar o Termo de Execução Cultural até 31/08/2024, sob pena de pe</w:t>
      </w:r>
      <w:r>
        <w:rPr>
          <w:rFonts w:ascii="Arial" w:eastAsia="Arial" w:hAnsi="Arial" w:cs="Arial"/>
          <w:sz w:val="22"/>
          <w:szCs w:val="22"/>
        </w:rPr>
        <w:t>rda do apoio financeiro e convocação do suplente para assumir sua vaga.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16. DIVULGAÇÃO DOS PROJETOS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16.1 Os produtos artístico-culturais e as peças de divulgação dos projetos exibirão as marcas do Governo federal, de acordo com as orientações técnicas do manual de aplicação de marcas divulgado pelo Ministério da Cultura.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16.2 O material de divulgação dos</w:t>
      </w:r>
      <w:r>
        <w:rPr>
          <w:rFonts w:ascii="Arial" w:eastAsia="Arial" w:hAnsi="Arial" w:cs="Arial"/>
          <w:sz w:val="22"/>
          <w:szCs w:val="22"/>
        </w:rPr>
        <w:t xml:space="preserve"> projetos e seus produtos será disponibilizado em formatos acessíveis a pessoas com deficiência e conterá informações sobre os recursos de acessibilidade disponibilizados.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16.7 O material de divulgação dos projetos deve ter caráter educativo, informativo o</w:t>
      </w:r>
      <w:r>
        <w:rPr>
          <w:rFonts w:ascii="Arial" w:eastAsia="Arial" w:hAnsi="Arial" w:cs="Arial"/>
          <w:sz w:val="22"/>
          <w:szCs w:val="22"/>
        </w:rPr>
        <w:t>u de orientação social, e não pode conter nomes, símbolos ou imagens que caracterizem promoção pessoal.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  <w:highlight w:val="cyan"/>
        </w:rPr>
      </w:pPr>
      <w:r>
        <w:rPr>
          <w:rFonts w:ascii="Arial" w:eastAsia="Arial" w:hAnsi="Arial" w:cs="Arial"/>
          <w:b/>
          <w:sz w:val="22"/>
          <w:szCs w:val="22"/>
        </w:rPr>
        <w:t>17. MONITORAMENTO E AVALIAÇÃO DE RESULTADOS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17.1 Os procedimentos de monitoramento e avaliação dos projetos culturais contemplados, assim como prestac</w:t>
      </w:r>
      <w:r>
        <w:rPr>
          <w:rFonts w:ascii="Arial" w:eastAsia="Arial" w:hAnsi="Arial" w:cs="Arial"/>
          <w:sz w:val="22"/>
          <w:szCs w:val="22"/>
        </w:rPr>
        <w:t>̧</w:t>
      </w:r>
      <w:r>
        <w:rPr>
          <w:rFonts w:ascii="Arial" w:eastAsia="Arial" w:hAnsi="Arial" w:cs="Arial"/>
          <w:sz w:val="22"/>
          <w:szCs w:val="22"/>
        </w:rPr>
        <w:t>ão de informação à administração pública, observarão o Decreto 11.453/2023 (Decreto de Fomento), que dispõe sobre os mecanismos de fomento do sistema de financiamento à cultura, observadas as exigências legais de simplificação e de foco no cumpr</w:t>
      </w:r>
      <w:r>
        <w:rPr>
          <w:rFonts w:ascii="Arial" w:eastAsia="Arial" w:hAnsi="Arial" w:cs="Arial"/>
          <w:sz w:val="22"/>
          <w:szCs w:val="22"/>
        </w:rPr>
        <w:t>imento do objeto.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17.2 O agente cultural deve prestar contas por meio da apresentação do Relatório Final de Execução do Objeto, conforme documento constante no Anexo V. O Relatório Final de Execução do Objeto deve ser apresentado em até 15 dias úteis a con</w:t>
      </w:r>
      <w:r>
        <w:rPr>
          <w:rFonts w:ascii="Arial" w:eastAsia="Arial" w:hAnsi="Arial" w:cs="Arial"/>
          <w:sz w:val="22"/>
          <w:szCs w:val="22"/>
        </w:rPr>
        <w:t>tar do fim da vigência do Termo de Execução Cultural.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18. DISPOSIÇÕES FINAIS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18.1 O acompanhamento de todas as etapas deste Edital e a observância quanto aos prazos serão de inteira responsabilidade dos proponentes. Para tanto, deverão ficar atentos </w:t>
      </w:r>
      <w:r>
        <w:rPr>
          <w:rFonts w:ascii="Arial" w:eastAsia="Arial" w:hAnsi="Arial" w:cs="Arial"/>
          <w:sz w:val="22"/>
          <w:szCs w:val="22"/>
        </w:rPr>
        <w:t>às publicações no Diário Oficial do Município de Pontal, onde estão também disponíveis o presente Edital e seus anexos.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18.2 Eventuais esclarecimentos poderão ser prestados nos dias úteis, das 08:00 às 17:00 horas junto à empresa terceirizada “Grupo Gor</w:t>
      </w:r>
      <w:r>
        <w:rPr>
          <w:rFonts w:ascii="Arial" w:eastAsia="Arial" w:hAnsi="Arial" w:cs="Arial"/>
          <w:sz w:val="22"/>
          <w:szCs w:val="22"/>
        </w:rPr>
        <w:t>ki: Gestão Criativa de Projetos Culturais LTDA”, presencialmente na Rua Iara, nº 42, Ribeirão Preto-SP, ou pelos telefones: (16) 3421-9152 / (16) 98142-3000 (Whatsapp Business) e e-mail: producaocultural@grupoteatralgorki.com.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18.3 Os casos omissos porvent</w:t>
      </w:r>
      <w:r>
        <w:rPr>
          <w:rFonts w:ascii="Arial" w:eastAsia="Arial" w:hAnsi="Arial" w:cs="Arial"/>
          <w:sz w:val="22"/>
          <w:szCs w:val="22"/>
        </w:rPr>
        <w:t>ura existentes ficarão a cargo da Secretaria de Cultura e Turismo do Município de Pontal.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18.4 Eventuais irregularidades relacionadas aos requisitos de participação, constatadas a qualquer tempo, implicarão na desclassificação do proponente. 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18.5 O propo</w:t>
      </w:r>
      <w:r>
        <w:rPr>
          <w:rFonts w:ascii="Arial" w:eastAsia="Arial" w:hAnsi="Arial" w:cs="Arial"/>
          <w:sz w:val="22"/>
          <w:szCs w:val="22"/>
        </w:rPr>
        <w:t>nente será o único responsável pela veracidade da proposta e documentos encaminhados, isentando o Município de Pontal</w:t>
      </w:r>
      <w:r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qualquer responsabilidade civil ou penal. 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18.6 O apoio concedido por meio deste Edital poderá ser acumulado com recursos captados por </w:t>
      </w:r>
      <w:r>
        <w:rPr>
          <w:rFonts w:ascii="Arial" w:eastAsia="Arial" w:hAnsi="Arial" w:cs="Arial"/>
          <w:sz w:val="22"/>
          <w:szCs w:val="22"/>
        </w:rPr>
        <w:t>meio de leis de incentivo fiscal e outros programas e/ou apoios federais, estaduais e municipais.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18.7 A inscrição implica no conhecimento e concordância dos termos e condições previstos neste Edital, na Lei Complementar  195/2022 (Lei Paulo Gustavo),</w:t>
      </w:r>
      <w:r>
        <w:rPr>
          <w:rFonts w:ascii="Arial" w:eastAsia="Arial" w:hAnsi="Arial" w:cs="Arial"/>
          <w:sz w:val="22"/>
          <w:szCs w:val="22"/>
        </w:rPr>
        <w:t xml:space="preserve"> no Decreto 11.525/2023 (Decreto Paulo Gustavo) e no Decreto 11.453/2023 (Decreto de Fomento).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18.8 O resultado do chamamento público regido por este Edital terá validade até o final do ano de 2024.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18.9 Compõem este Edital os seguintes anexos: 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Anexo I - </w:t>
      </w:r>
      <w:r>
        <w:rPr>
          <w:rFonts w:ascii="Arial" w:eastAsia="Arial" w:hAnsi="Arial" w:cs="Arial"/>
          <w:sz w:val="22"/>
          <w:szCs w:val="22"/>
        </w:rPr>
        <w:t xml:space="preserve">Categorias de apoio; 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Anexo II - Formulário de Inscrição/Plano de Trabalho;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b/>
          <w:sz w:val="22"/>
          <w:szCs w:val="22"/>
          <w:shd w:val="clear" w:color="auto" w:fill="9900FF"/>
        </w:rPr>
      </w:pPr>
      <w:r>
        <w:rPr>
          <w:rFonts w:ascii="Arial" w:eastAsia="Arial" w:hAnsi="Arial" w:cs="Arial"/>
          <w:sz w:val="22"/>
          <w:szCs w:val="22"/>
        </w:rPr>
        <w:t>Anexo III - Critérios de seleção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b/>
          <w:sz w:val="22"/>
          <w:szCs w:val="22"/>
          <w:highlight w:val="cyan"/>
        </w:rPr>
      </w:pPr>
      <w:r>
        <w:rPr>
          <w:rFonts w:ascii="Arial" w:eastAsia="Arial" w:hAnsi="Arial" w:cs="Arial"/>
          <w:sz w:val="22"/>
          <w:szCs w:val="22"/>
        </w:rPr>
        <w:t>Anexo IV - Termo de Execução Cultural;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b/>
          <w:sz w:val="22"/>
          <w:szCs w:val="22"/>
          <w:shd w:val="clear" w:color="auto" w:fill="9900FF"/>
        </w:rPr>
      </w:pPr>
      <w:r>
        <w:rPr>
          <w:rFonts w:ascii="Arial" w:eastAsia="Arial" w:hAnsi="Arial" w:cs="Arial"/>
          <w:sz w:val="22"/>
          <w:szCs w:val="22"/>
        </w:rPr>
        <w:t>Anexo V - Relatório de Execução do Objeto;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Anexo VI - Declaração de representação de grupo ou coletivo; e </w:t>
      </w:r>
    </w:p>
    <w:p w:rsidR="001B05DA" w:rsidRDefault="00152137">
      <w:pPr>
        <w:spacing w:before="120" w:after="120"/>
        <w:ind w:left="120" w:right="120"/>
        <w:jc w:val="both"/>
        <w:rPr>
          <w:rFonts w:ascii="Arial" w:eastAsia="Arial" w:hAnsi="Arial" w:cs="Arial"/>
          <w:b/>
          <w:sz w:val="22"/>
          <w:szCs w:val="22"/>
          <w:highlight w:val="cyan"/>
        </w:rPr>
      </w:pPr>
      <w:r>
        <w:rPr>
          <w:rFonts w:ascii="Arial" w:eastAsia="Arial" w:hAnsi="Arial" w:cs="Arial"/>
          <w:sz w:val="22"/>
          <w:szCs w:val="22"/>
        </w:rPr>
        <w:t xml:space="preserve">Anexo VII - Declaração étnico-racial </w:t>
      </w:r>
    </w:p>
    <w:p w:rsidR="001B05DA" w:rsidRDefault="001B05DA">
      <w:pPr>
        <w:spacing w:after="160" w:line="259" w:lineRule="auto"/>
        <w:rPr>
          <w:rFonts w:ascii="Arial" w:eastAsia="Arial" w:hAnsi="Arial" w:cs="Arial"/>
          <w:sz w:val="22"/>
          <w:szCs w:val="22"/>
        </w:rPr>
      </w:pPr>
    </w:p>
    <w:p w:rsidR="001B05DA" w:rsidRDefault="001B05DA">
      <w:pPr>
        <w:jc w:val="both"/>
        <w:rPr>
          <w:rFonts w:ascii="Arial" w:eastAsia="Arial" w:hAnsi="Arial" w:cs="Arial"/>
          <w:sz w:val="22"/>
          <w:szCs w:val="22"/>
        </w:rPr>
      </w:pPr>
    </w:p>
    <w:p w:rsidR="001B05DA" w:rsidRDefault="001B05DA">
      <w:pPr>
        <w:jc w:val="both"/>
        <w:rPr>
          <w:rFonts w:ascii="Arial" w:eastAsia="Arial" w:hAnsi="Arial" w:cs="Arial"/>
          <w:sz w:val="22"/>
          <w:szCs w:val="22"/>
        </w:rPr>
      </w:pPr>
    </w:p>
    <w:sectPr w:rsidR="001B05DA" w:rsidSect="001B05DA">
      <w:headerReference w:type="default" r:id="rId12"/>
      <w:footerReference w:type="default" r:id="rId13"/>
      <w:pgSz w:w="11907" w:h="16840"/>
      <w:pgMar w:top="191" w:right="1134" w:bottom="1134" w:left="1701" w:header="284" w:footer="17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137" w:rsidRDefault="00152137" w:rsidP="001B05DA">
      <w:r>
        <w:separator/>
      </w:r>
    </w:p>
  </w:endnote>
  <w:endnote w:type="continuationSeparator" w:id="1">
    <w:p w:rsidR="00152137" w:rsidRDefault="00152137" w:rsidP="001B0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vantGarde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5DA" w:rsidRDefault="0015213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4925249</wp:posOffset>
          </wp:positionH>
          <wp:positionV relativeFrom="paragraph">
            <wp:posOffset>-740612</wp:posOffset>
          </wp:positionV>
          <wp:extent cx="854593" cy="857461"/>
          <wp:effectExtent l="0" t="0" r="0" b="0"/>
          <wp:wrapNone/>
          <wp:docPr id="6" name="image4.png" descr="Sem Título-2 copia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Sem Título-2 copiar.png"/>
                  <pic:cNvPicPr preferRelativeResize="0"/>
                </pic:nvPicPr>
                <pic:blipFill>
                  <a:blip r:embed="rId1"/>
                  <a:srcRect l="21316" t="44085"/>
                  <a:stretch>
                    <a:fillRect/>
                  </a:stretch>
                </pic:blipFill>
                <pic:spPr>
                  <a:xfrm>
                    <a:off x="0" y="0"/>
                    <a:ext cx="854593" cy="8574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137" w:rsidRDefault="00152137" w:rsidP="001B05DA">
      <w:r>
        <w:separator/>
      </w:r>
    </w:p>
  </w:footnote>
  <w:footnote w:type="continuationSeparator" w:id="1">
    <w:p w:rsidR="00152137" w:rsidRDefault="00152137" w:rsidP="001B05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5DA" w:rsidRDefault="0015213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venir" w:eastAsia="Avenir" w:hAnsi="Avenir" w:cs="Avenir"/>
        <w:b/>
        <w:color w:val="000000"/>
      </w:rPr>
    </w:pPr>
    <w:r>
      <w:rPr>
        <w:rFonts w:ascii="Avenir" w:eastAsia="Avenir" w:hAnsi="Avenir" w:cs="Avenir"/>
        <w:b/>
        <w:color w:val="000000"/>
      </w:rPr>
      <w:t>S</w:t>
    </w:r>
    <ve:AlternateContent>
      <mc:Choice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-850899</wp:posOffset>
            </wp:positionH>
            <wp:positionV relativeFrom="paragraph">
              <wp:posOffset>698500</wp:posOffset>
            </wp:positionV>
            <wp:extent cx="507365" cy="90805"/>
            <wp:effectExtent b="0" l="0" r="0" t="0"/>
            <wp:wrapNone/>
            <wp:docPr id="5" name="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5092300" y="3734575"/>
                      <a:ext cx="507365" cy="90805"/>
                      <a:chOff x="5092300" y="3734575"/>
                      <a:chExt cx="507400" cy="90850"/>
                    </a:xfrm>
                  </wpg:grpSpPr>
                  <wpg:grpSp>
                    <wpg:cNvGrpSpPr/>
                    <wpg:grpSpPr>
                      <a:xfrm>
                        <a:off x="5092318" y="3734598"/>
                        <a:ext cx="507365" cy="90805"/>
                        <a:chOff x="0" y="0"/>
                        <a:chExt cx="507365" cy="90805"/>
                      </a:xfrm>
                    </wpg:grpSpPr>
                    <wps:wsp>
                      <wps:cNvSpPr/>
                      <wps:cNvPr id="3" name="Shape 3"/>
                      <wps:spPr>
                        <a:xfrm>
                          <a:off x="0" y="0"/>
                          <a:ext cx="507350" cy="90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/>
                      <wps:cNvPr id="8" name="Shape 8"/>
                      <wps:spPr>
                        <a:xfrm rot="10800000">
                          <a:off x="5715" y="0"/>
                          <a:ext cx="501650" cy="90805"/>
                        </a:xfrm>
                        <a:prstGeom prst="rect">
                          <a:avLst/>
                        </a:prstGeom>
                        <a:solidFill>
                          <a:srgbClr val="152C53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/>
                      <wps:cNvPr id="9" name="Shape 9"/>
                      <wps:spPr>
                        <a:xfrm rot="10800000">
                          <a:off x="78105" y="0"/>
                          <a:ext cx="27305" cy="90805"/>
                        </a:xfrm>
                        <a:prstGeom prst="rect">
                          <a:avLst/>
                        </a:prstGeom>
                        <a:solidFill>
                          <a:srgbClr val="D92A2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/>
                      <wps:cNvPr id="10" name="Shape 10"/>
                      <wps:spPr>
                        <a:xfrm rot="10800000">
                          <a:off x="0" y="0"/>
                          <a:ext cx="78105" cy="90805"/>
                        </a:xfrm>
                        <a:prstGeom prst="rect">
                          <a:avLst/>
                        </a:prstGeom>
                        <a:solidFill>
                          <a:srgbClr val="FFFF3B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wpg:grpSp>
                </wpg:wgp>
              </a:graphicData>
            </a:graphic>
          </wp:anchor>
        </w:drawing>
      </mc:Choice>
      <ve:Fallback>
        <w:r>
          <w:rPr>
            <w:noProof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l="0" t="0" r="0" b="0"/>
              <wp:wrapNone/>
              <wp:docPr id="5" name="image3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90805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w:r>
      </ve:Fallback>
    </ve:AlternateContent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-478772</wp:posOffset>
          </wp:positionH>
          <wp:positionV relativeFrom="paragraph">
            <wp:posOffset>-48534</wp:posOffset>
          </wp:positionV>
          <wp:extent cx="2298357" cy="864973"/>
          <wp:effectExtent l="0" t="0" r="0" b="0"/>
          <wp:wrapNone/>
          <wp:docPr id="7" name="image1.png" descr="BRASÃO-COLORIDO-PRETOCOM-SLOGAN copia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BRASÃO-COLORIDO-PRETOCOM-SLOGAN copiar.png"/>
                  <pic:cNvPicPr preferRelativeResize="0"/>
                </pic:nvPicPr>
                <pic:blipFill>
                  <a:blip r:embed="rId2"/>
                  <a:srcRect t="34907" b="27461"/>
                  <a:stretch>
                    <a:fillRect/>
                  </a:stretch>
                </pic:blipFill>
                <pic:spPr>
                  <a:xfrm>
                    <a:off x="0" y="0"/>
                    <a:ext cx="2298357" cy="86497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2505F">
      <w:rPr>
        <w:rFonts w:ascii="Avenir" w:eastAsia="Avenir" w:hAnsi="Avenir" w:cs="Avenir"/>
        <w:b/>
        <w:color w:val="000000"/>
      </w:rPr>
      <w:t>ecretaria de Cultura e Turismo</w:t>
    </w:r>
  </w:p>
  <w:p w:rsidR="001B05DA" w:rsidRDefault="0015213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76" w:lineRule="auto"/>
      <w:jc w:val="right"/>
      <w:rPr>
        <w:rFonts w:ascii="Avenir" w:eastAsia="Avenir" w:hAnsi="Avenir" w:cs="Avenir"/>
        <w:color w:val="000000"/>
        <w:sz w:val="18"/>
        <w:szCs w:val="18"/>
      </w:rPr>
    </w:pPr>
    <w:r>
      <w:rPr>
        <w:rFonts w:ascii="Avenir" w:eastAsia="Avenir" w:hAnsi="Avenir" w:cs="Avenir"/>
        <w:color w:val="000000"/>
        <w:sz w:val="18"/>
        <w:szCs w:val="18"/>
      </w:rPr>
      <w:t>Rua Guilherme Silva, 337 – Centro</w:t>
    </w:r>
  </w:p>
  <w:p w:rsidR="001B05DA" w:rsidRDefault="0015213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76" w:lineRule="auto"/>
      <w:jc w:val="right"/>
      <w:rPr>
        <w:rFonts w:ascii="Avenir" w:eastAsia="Avenir" w:hAnsi="Avenir" w:cs="Avenir"/>
        <w:color w:val="000000"/>
        <w:sz w:val="18"/>
        <w:szCs w:val="18"/>
      </w:rPr>
    </w:pPr>
    <w:r>
      <w:rPr>
        <w:rFonts w:ascii="Avenir" w:eastAsia="Avenir" w:hAnsi="Avenir" w:cs="Avenir"/>
        <w:color w:val="000000"/>
        <w:sz w:val="18"/>
        <w:szCs w:val="18"/>
      </w:rPr>
      <w:t>14180-000 – Pontal-SP - Brasil</w:t>
    </w:r>
  </w:p>
  <w:p w:rsidR="001B05DA" w:rsidRDefault="0015213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76" w:lineRule="auto"/>
      <w:jc w:val="right"/>
      <w:rPr>
        <w:rFonts w:ascii="Avenir" w:eastAsia="Avenir" w:hAnsi="Avenir" w:cs="Avenir"/>
        <w:color w:val="000000"/>
        <w:sz w:val="18"/>
        <w:szCs w:val="18"/>
      </w:rPr>
    </w:pPr>
    <w:r>
      <w:rPr>
        <w:rFonts w:ascii="Avenir" w:eastAsia="Avenir" w:hAnsi="Avenir" w:cs="Avenir"/>
        <w:color w:val="000000"/>
        <w:sz w:val="18"/>
        <w:szCs w:val="18"/>
      </w:rPr>
      <w:t>Telefone: (16) 3953-9999</w:t>
    </w:r>
  </w:p>
  <w:p w:rsidR="001B05DA" w:rsidRDefault="0015213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ve:AlternateContent>
      <mc:Choice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558800</wp:posOffset>
            </wp:positionH>
            <wp:positionV relativeFrom="paragraph">
              <wp:posOffset>38100</wp:posOffset>
            </wp:positionV>
            <wp:extent cx="5938520" cy="90805"/>
            <wp:effectExtent b="0" l="0" r="0" t="0"/>
            <wp:wrapNone/>
            <wp:docPr id="4" name="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2376725" y="3734575"/>
                      <a:ext cx="5938520" cy="90805"/>
                      <a:chOff x="2376725" y="3734575"/>
                      <a:chExt cx="5938550" cy="90850"/>
                    </a:xfrm>
                  </wpg:grpSpPr>
                  <wpg:grpSp>
                    <wpg:cNvGrpSpPr/>
                    <wpg:grpSpPr>
                      <a:xfrm>
                        <a:off x="2376740" y="3734598"/>
                        <a:ext cx="5938519" cy="90805"/>
                        <a:chOff x="0" y="0"/>
                        <a:chExt cx="5938519" cy="90805"/>
                      </a:xfrm>
                    </wpg:grpSpPr>
                    <wps:wsp>
                      <wps:cNvSpPr/>
                      <wps:cNvPr id="3" name="Shape 3"/>
                      <wps:spPr>
                        <a:xfrm>
                          <a:off x="0" y="0"/>
                          <a:ext cx="5938500" cy="90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/>
                      <wps:cNvPr id="4" name="Shape 4"/>
                      <wps:spPr>
                        <a:xfrm>
                          <a:off x="0" y="0"/>
                          <a:ext cx="5873198" cy="90805"/>
                        </a:xfrm>
                        <a:prstGeom prst="rect">
                          <a:avLst/>
                        </a:prstGeom>
                        <a:solidFill>
                          <a:srgbClr val="152C53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/>
                      <wps:cNvPr id="5" name="Shape 5"/>
                      <wps:spPr>
                        <a:xfrm>
                          <a:off x="5617629" y="0"/>
                          <a:ext cx="320890" cy="90805"/>
                        </a:xfrm>
                        <a:prstGeom prst="rect">
                          <a:avLst/>
                        </a:prstGeom>
                        <a:solidFill>
                          <a:srgbClr val="D92A2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/>
                      <wps:cNvPr id="6" name="Shape 6"/>
                      <wps:spPr>
                        <a:xfrm>
                          <a:off x="5661721" y="0"/>
                          <a:ext cx="276798" cy="90805"/>
                        </a:xfrm>
                        <a:prstGeom prst="rect">
                          <a:avLst/>
                        </a:prstGeom>
                        <a:solidFill>
                          <a:srgbClr val="FFFF3B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wpg:grpSp>
                </wpg:wgp>
              </a:graphicData>
            </a:graphic>
          </wp:anchor>
        </w:drawing>
      </mc:Choice>
      <ve:Fallback>
        <w:r>
          <w:rPr>
            <w:noProof/>
          </w:rPr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l="0" t="0" r="0" b="0"/>
              <wp:wrapNone/>
              <wp:docPr id="4" name="image2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8520" cy="90805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w:r>
      </ve:Fallback>
    </ve:AlternateConten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55C0B"/>
    <w:multiLevelType w:val="multilevel"/>
    <w:tmpl w:val="151E81EA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>
    <w:nsid w:val="2CC24458"/>
    <w:multiLevelType w:val="multilevel"/>
    <w:tmpl w:val="3F421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FD52AD2"/>
    <w:multiLevelType w:val="multilevel"/>
    <w:tmpl w:val="063688F6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">
    <w:nsid w:val="615C45D5"/>
    <w:multiLevelType w:val="multilevel"/>
    <w:tmpl w:val="845C403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05DA"/>
    <w:rsid w:val="00152137"/>
    <w:rsid w:val="001B05DA"/>
    <w:rsid w:val="00925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54D"/>
  </w:style>
  <w:style w:type="paragraph" w:styleId="Ttulo1">
    <w:name w:val="heading 1"/>
    <w:basedOn w:val="Normal"/>
    <w:next w:val="Normal"/>
    <w:link w:val="Ttulo1Char"/>
    <w:qFormat/>
    <w:rsid w:val="005F7002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paragraph" w:styleId="Ttulo2">
    <w:name w:val="heading 2"/>
    <w:basedOn w:val="Normal"/>
    <w:next w:val="Normal"/>
    <w:qFormat/>
    <w:rsid w:val="005716F0"/>
    <w:pPr>
      <w:keepNext/>
      <w:jc w:val="center"/>
      <w:outlineLvl w:val="1"/>
    </w:pPr>
    <w:rPr>
      <w:rFonts w:ascii="Tahoma" w:hAnsi="Tahoma"/>
      <w:b/>
      <w:bCs/>
      <w:sz w:val="22"/>
    </w:rPr>
  </w:style>
  <w:style w:type="paragraph" w:styleId="Ttulo3">
    <w:name w:val="heading 3"/>
    <w:basedOn w:val="Normal"/>
    <w:next w:val="Normal"/>
    <w:qFormat/>
    <w:rsid w:val="005716F0"/>
    <w:pPr>
      <w:keepNext/>
      <w:jc w:val="center"/>
      <w:outlineLvl w:val="2"/>
    </w:pPr>
    <w:rPr>
      <w:rFonts w:ascii="Tahoma" w:hAnsi="Tahoma" w:cs="Tahoma"/>
      <w:b/>
      <w:bCs/>
      <w:sz w:val="70"/>
    </w:rPr>
  </w:style>
  <w:style w:type="paragraph" w:styleId="Ttulo4">
    <w:name w:val="heading 4"/>
    <w:basedOn w:val="Normal"/>
    <w:next w:val="Normal"/>
    <w:qFormat/>
    <w:rsid w:val="005716F0"/>
    <w:pPr>
      <w:keepNext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rsid w:val="005716F0"/>
    <w:pPr>
      <w:keepNext/>
      <w:jc w:val="center"/>
      <w:outlineLvl w:val="4"/>
    </w:pPr>
    <w:rPr>
      <w:rFonts w:ascii="Tahoma" w:hAnsi="Tahoma"/>
      <w:b/>
      <w:sz w:val="20"/>
    </w:rPr>
  </w:style>
  <w:style w:type="paragraph" w:styleId="Ttulo6">
    <w:name w:val="heading 6"/>
    <w:basedOn w:val="Normal"/>
    <w:next w:val="Normal"/>
    <w:qFormat/>
    <w:rsid w:val="005716F0"/>
    <w:pPr>
      <w:keepNext/>
      <w:outlineLvl w:val="5"/>
    </w:pPr>
    <w:rPr>
      <w:rFonts w:ascii="Arial" w:eastAsia="Arial Unicode MS" w:hAnsi="Arial" w:cs="Arial"/>
      <w:b/>
      <w:bCs/>
      <w:sz w:val="28"/>
      <w:szCs w:val="20"/>
    </w:rPr>
  </w:style>
  <w:style w:type="paragraph" w:styleId="Ttulo7">
    <w:name w:val="heading 7"/>
    <w:basedOn w:val="Normal"/>
    <w:next w:val="Normal"/>
    <w:qFormat/>
    <w:rsid w:val="005716F0"/>
    <w:pPr>
      <w:keepNext/>
      <w:ind w:right="566"/>
      <w:outlineLvl w:val="6"/>
    </w:pPr>
    <w:rPr>
      <w:rFonts w:ascii="Arial" w:hAnsi="Arial"/>
      <w:b/>
      <w:sz w:val="32"/>
      <w:szCs w:val="20"/>
    </w:rPr>
  </w:style>
  <w:style w:type="paragraph" w:styleId="Ttulo8">
    <w:name w:val="heading 8"/>
    <w:basedOn w:val="Normal"/>
    <w:next w:val="Normal"/>
    <w:qFormat/>
    <w:rsid w:val="005716F0"/>
    <w:pPr>
      <w:keepNext/>
      <w:jc w:val="both"/>
      <w:outlineLvl w:val="7"/>
    </w:pPr>
    <w:rPr>
      <w:rFonts w:ascii="Arial" w:eastAsia="Arial Unicode MS" w:hAnsi="Arial" w:cs="Arial"/>
      <w:b/>
      <w:bCs/>
      <w:sz w:val="28"/>
      <w:szCs w:val="16"/>
    </w:rPr>
  </w:style>
  <w:style w:type="paragraph" w:styleId="Ttulo9">
    <w:name w:val="heading 9"/>
    <w:basedOn w:val="Normal"/>
    <w:next w:val="Normal"/>
    <w:qFormat/>
    <w:rsid w:val="005716F0"/>
    <w:pPr>
      <w:keepNext/>
      <w:outlineLvl w:val="8"/>
    </w:pPr>
    <w:rPr>
      <w:rFonts w:ascii="Courier New" w:hAnsi="Courier New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normal"/>
    <w:rsid w:val="001B05DA"/>
  </w:style>
  <w:style w:type="table" w:customStyle="1" w:styleId="TableNormal">
    <w:name w:val="Table Normal"/>
    <w:rsid w:val="001B05D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qFormat/>
    <w:rsid w:val="005716F0"/>
    <w:pPr>
      <w:jc w:val="center"/>
    </w:pPr>
    <w:rPr>
      <w:b/>
      <w:spacing w:val="100"/>
      <w:sz w:val="36"/>
      <w:szCs w:val="20"/>
      <w:u w:val="single"/>
    </w:rPr>
  </w:style>
  <w:style w:type="paragraph" w:styleId="Cabealho">
    <w:name w:val="header"/>
    <w:aliases w:val="hd,he,Heading 1a,Cabeçalho superior"/>
    <w:basedOn w:val="Normal"/>
    <w:rsid w:val="005F70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F7002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5A5D1E"/>
    <w:pPr>
      <w:jc w:val="both"/>
    </w:pPr>
  </w:style>
  <w:style w:type="paragraph" w:styleId="Recuodecorpodetexto">
    <w:name w:val="Body Text Indent"/>
    <w:basedOn w:val="Normal"/>
    <w:link w:val="RecuodecorpodetextoChar"/>
    <w:rsid w:val="005716F0"/>
    <w:pPr>
      <w:spacing w:after="120"/>
      <w:ind w:left="283"/>
    </w:pPr>
  </w:style>
  <w:style w:type="paragraph" w:customStyle="1" w:styleId="BodyText21">
    <w:name w:val="Body Text 21"/>
    <w:basedOn w:val="Normal"/>
    <w:rsid w:val="005716F0"/>
    <w:pPr>
      <w:jc w:val="both"/>
    </w:pPr>
    <w:rPr>
      <w:rFonts w:ascii="Courier New" w:hAnsi="Courier New"/>
      <w:snapToGrid w:val="0"/>
      <w:sz w:val="20"/>
      <w:szCs w:val="20"/>
    </w:rPr>
  </w:style>
  <w:style w:type="paragraph" w:customStyle="1" w:styleId="Item">
    <w:name w:val="Item"/>
    <w:basedOn w:val="Normal"/>
    <w:rsid w:val="005716F0"/>
    <w:pPr>
      <w:jc w:val="both"/>
    </w:pPr>
    <w:rPr>
      <w:rFonts w:ascii="Courier New" w:hAnsi="Courier New"/>
      <w:szCs w:val="20"/>
    </w:rPr>
  </w:style>
  <w:style w:type="paragraph" w:styleId="Corpodetexto3">
    <w:name w:val="Body Text 3"/>
    <w:basedOn w:val="Normal"/>
    <w:rsid w:val="005716F0"/>
    <w:pPr>
      <w:spacing w:before="60" w:after="60" w:line="360" w:lineRule="auto"/>
      <w:jc w:val="both"/>
    </w:pPr>
    <w:rPr>
      <w:rFonts w:ascii="Arial" w:hAnsi="Arial"/>
      <w:b/>
      <w:sz w:val="28"/>
      <w:szCs w:val="20"/>
      <w:u w:val="single"/>
    </w:rPr>
  </w:style>
  <w:style w:type="paragraph" w:styleId="Textodenotaderodap">
    <w:name w:val="footnote text"/>
    <w:basedOn w:val="Normal"/>
    <w:semiHidden/>
    <w:rsid w:val="005716F0"/>
    <w:rPr>
      <w:rFonts w:ascii="Courier New" w:hAnsi="Courier New"/>
      <w:sz w:val="20"/>
      <w:szCs w:val="20"/>
    </w:rPr>
  </w:style>
  <w:style w:type="paragraph" w:customStyle="1" w:styleId="Port">
    <w:name w:val="Port"/>
    <w:basedOn w:val="Normal"/>
    <w:rsid w:val="005716F0"/>
    <w:rPr>
      <w:rFonts w:ascii="AvantGarde" w:hAnsi="AvantGarde"/>
      <w:b/>
      <w:sz w:val="20"/>
      <w:szCs w:val="20"/>
    </w:rPr>
  </w:style>
  <w:style w:type="character" w:styleId="Hyperlink">
    <w:name w:val="Hyperlink"/>
    <w:rsid w:val="005716F0"/>
    <w:rPr>
      <w:color w:val="0000FF"/>
      <w:u w:val="single"/>
    </w:rPr>
  </w:style>
  <w:style w:type="character" w:styleId="Nmerodepgina">
    <w:name w:val="page number"/>
    <w:basedOn w:val="Fontepargpadro"/>
    <w:rsid w:val="005716F0"/>
  </w:style>
  <w:style w:type="paragraph" w:styleId="Corpodetexto2">
    <w:name w:val="Body Text 2"/>
    <w:basedOn w:val="Normal"/>
    <w:rsid w:val="005716F0"/>
    <w:pPr>
      <w:jc w:val="center"/>
    </w:pPr>
    <w:rPr>
      <w:rFonts w:ascii="Arial" w:hAnsi="Arial" w:cs="Arial"/>
      <w:b/>
      <w:bCs/>
      <w:sz w:val="90"/>
    </w:rPr>
  </w:style>
  <w:style w:type="paragraph" w:styleId="Textoembloco">
    <w:name w:val="Block Text"/>
    <w:basedOn w:val="Normal"/>
    <w:rsid w:val="005716F0"/>
    <w:pPr>
      <w:ind w:left="-540" w:right="-905" w:firstLine="540"/>
      <w:jc w:val="center"/>
    </w:pPr>
    <w:rPr>
      <w:rFonts w:ascii="Tahoma" w:hAnsi="Tahoma"/>
      <w:b/>
      <w:sz w:val="20"/>
    </w:rPr>
  </w:style>
  <w:style w:type="paragraph" w:customStyle="1" w:styleId="xl152">
    <w:name w:val="xl152"/>
    <w:basedOn w:val="Normal"/>
    <w:rsid w:val="005716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37">
    <w:name w:val="xl37"/>
    <w:basedOn w:val="Normal"/>
    <w:rsid w:val="005716F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2"/>
      <w:szCs w:val="22"/>
    </w:rPr>
  </w:style>
  <w:style w:type="character" w:styleId="HiperlinkVisitado">
    <w:name w:val="FollowedHyperlink"/>
    <w:rsid w:val="005716F0"/>
    <w:rPr>
      <w:color w:val="800080"/>
      <w:u w:val="single"/>
    </w:rPr>
  </w:style>
  <w:style w:type="paragraph" w:customStyle="1" w:styleId="ecmsonormal">
    <w:name w:val="ec_msonormal"/>
    <w:basedOn w:val="Normal"/>
    <w:rsid w:val="005716F0"/>
    <w:pPr>
      <w:spacing w:after="324"/>
    </w:pPr>
    <w:rPr>
      <w:rFonts w:ascii="Arial Unicode MS" w:eastAsia="Arial Unicode MS" w:hAnsi="Arial Unicode MS" w:cs="Arial Unicode MS"/>
    </w:rPr>
  </w:style>
  <w:style w:type="paragraph" w:customStyle="1" w:styleId="ecmsobodytext2">
    <w:name w:val="ec_msobodytext2"/>
    <w:basedOn w:val="Normal"/>
    <w:rsid w:val="005716F0"/>
    <w:pPr>
      <w:spacing w:after="324"/>
    </w:pPr>
    <w:rPr>
      <w:rFonts w:ascii="Arial Unicode MS" w:eastAsia="Arial Unicode MS" w:hAnsi="Arial Unicode MS" w:cs="Arial Unicode MS"/>
    </w:rPr>
  </w:style>
  <w:style w:type="table" w:styleId="Tabelacomgrade">
    <w:name w:val="Table Grid"/>
    <w:basedOn w:val="Tabelanormal"/>
    <w:rsid w:val="005716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Normal"/>
    <w:rsid w:val="00F04CBA"/>
    <w:pPr>
      <w:spacing w:after="324"/>
    </w:pPr>
  </w:style>
  <w:style w:type="paragraph" w:styleId="PargrafodaLista">
    <w:name w:val="List Paragraph"/>
    <w:basedOn w:val="Normal"/>
    <w:qFormat/>
    <w:rsid w:val="00095492"/>
    <w:pPr>
      <w:ind w:left="708"/>
    </w:pPr>
  </w:style>
  <w:style w:type="character" w:customStyle="1" w:styleId="apple-converted-space">
    <w:name w:val="apple-converted-space"/>
    <w:basedOn w:val="Fontepargpadro"/>
    <w:rsid w:val="0081178D"/>
  </w:style>
  <w:style w:type="character" w:customStyle="1" w:styleId="RecuodecorpodetextoChar">
    <w:name w:val="Recuo de corpo de texto Char"/>
    <w:link w:val="Recuodecorpodetexto"/>
    <w:rsid w:val="0055054D"/>
    <w:rPr>
      <w:sz w:val="24"/>
      <w:szCs w:val="24"/>
      <w:lang w:val="pt-BR" w:eastAsia="pt-BR" w:bidi="ar-SA"/>
    </w:rPr>
  </w:style>
  <w:style w:type="character" w:customStyle="1" w:styleId="CharChar1">
    <w:name w:val="Char Char1"/>
    <w:rsid w:val="0055054D"/>
    <w:rPr>
      <w:sz w:val="24"/>
      <w:szCs w:val="24"/>
      <w:lang w:val="pt-BR" w:eastAsia="pt-BR" w:bidi="ar-SA"/>
    </w:rPr>
  </w:style>
  <w:style w:type="paragraph" w:customStyle="1" w:styleId="Normalarial">
    <w:name w:val="Normal + arial"/>
    <w:basedOn w:val="Normal"/>
    <w:link w:val="NormalarialChar"/>
    <w:rsid w:val="00C51139"/>
    <w:pPr>
      <w:autoSpaceDE w:val="0"/>
      <w:autoSpaceDN w:val="0"/>
      <w:adjustRightInd w:val="0"/>
      <w:jc w:val="both"/>
    </w:pPr>
  </w:style>
  <w:style w:type="character" w:customStyle="1" w:styleId="NormalarialChar">
    <w:name w:val="Normal + arial Char"/>
    <w:basedOn w:val="Fontepargpadro"/>
    <w:link w:val="Normalarial"/>
    <w:rsid w:val="00C51139"/>
    <w:rPr>
      <w:sz w:val="24"/>
      <w:szCs w:val="24"/>
      <w:lang w:val="pt-BR" w:eastAsia="pt-BR" w:bidi="ar-SA"/>
    </w:rPr>
  </w:style>
  <w:style w:type="paragraph" w:customStyle="1" w:styleId="Default">
    <w:name w:val="Default"/>
    <w:rsid w:val="00156989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paragraph" w:styleId="NormalWeb">
    <w:name w:val="Normal (Web)"/>
    <w:basedOn w:val="Normal"/>
    <w:rsid w:val="00FE459B"/>
    <w:pPr>
      <w:spacing w:before="100" w:beforeAutospacing="1" w:after="100" w:afterAutospacing="1"/>
    </w:pPr>
  </w:style>
  <w:style w:type="paragraph" w:styleId="Commarcadores">
    <w:name w:val="List Bullet"/>
    <w:basedOn w:val="Normal"/>
    <w:rsid w:val="00820645"/>
    <w:pPr>
      <w:tabs>
        <w:tab w:val="num" w:pos="720"/>
      </w:tabs>
      <w:ind w:left="720" w:hanging="720"/>
    </w:pPr>
  </w:style>
  <w:style w:type="character" w:customStyle="1" w:styleId="Ttulo1Char">
    <w:name w:val="Título 1 Char"/>
    <w:link w:val="Ttulo1"/>
    <w:rsid w:val="00873F95"/>
    <w:rPr>
      <w:rFonts w:ascii="Arial" w:hAnsi="Arial"/>
      <w:b/>
      <w:sz w:val="44"/>
      <w:lang w:val="pt-BR" w:eastAsia="pt-BR" w:bidi="ar-SA"/>
    </w:rPr>
  </w:style>
  <w:style w:type="character" w:styleId="Forte">
    <w:name w:val="Strong"/>
    <w:basedOn w:val="Fontepargpadro"/>
    <w:qFormat/>
    <w:rsid w:val="008A435F"/>
    <w:rPr>
      <w:b/>
      <w:bCs/>
    </w:rPr>
  </w:style>
  <w:style w:type="paragraph" w:customStyle="1" w:styleId="Estilo">
    <w:name w:val="Estilo"/>
    <w:rsid w:val="001E512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DM-Stexto">
    <w:name w:val="ADM-Stexto"/>
    <w:basedOn w:val="Normal"/>
    <w:rsid w:val="00854E53"/>
    <w:pPr>
      <w:overflowPunct w:val="0"/>
      <w:autoSpaceDE w:val="0"/>
      <w:autoSpaceDN w:val="0"/>
      <w:adjustRightInd w:val="0"/>
      <w:ind w:firstLine="1701"/>
      <w:jc w:val="both"/>
    </w:pPr>
    <w:rPr>
      <w:sz w:val="32"/>
      <w:szCs w:val="20"/>
    </w:rPr>
  </w:style>
  <w:style w:type="paragraph" w:styleId="Recuodecorpodetexto2">
    <w:name w:val="Body Text Indent 2"/>
    <w:basedOn w:val="Normal"/>
    <w:link w:val="Recuodecorpodetexto2Char"/>
    <w:rsid w:val="007C2DF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7C2DF2"/>
    <w:rPr>
      <w:sz w:val="24"/>
      <w:szCs w:val="24"/>
    </w:rPr>
  </w:style>
  <w:style w:type="character" w:customStyle="1" w:styleId="PGE-Alteraesdestacadas">
    <w:name w:val="PGE - Alterações destacadas"/>
    <w:uiPriority w:val="1"/>
    <w:qFormat/>
    <w:rsid w:val="00641C75"/>
    <w:rPr>
      <w:rFonts w:ascii="Arial" w:hAnsi="Arial"/>
      <w:b/>
      <w:color w:val="000000"/>
      <w:sz w:val="22"/>
      <w:u w:val="single"/>
    </w:rPr>
  </w:style>
  <w:style w:type="paragraph" w:customStyle="1" w:styleId="Contedodatabela">
    <w:name w:val="Conteúdo da tabela"/>
    <w:basedOn w:val="Normal"/>
    <w:qFormat/>
    <w:rsid w:val="00F76EAA"/>
    <w:pPr>
      <w:widowControl w:val="0"/>
      <w:suppressLineNumbers/>
      <w:suppressAutoHyphens/>
    </w:pPr>
    <w:rPr>
      <w:rFonts w:eastAsia="Lucida Sans Unicode"/>
      <w:kern w:val="1"/>
      <w:lang w:eastAsia="zh-CN"/>
    </w:rPr>
  </w:style>
  <w:style w:type="paragraph" w:customStyle="1" w:styleId="Normal1">
    <w:name w:val="Normal1"/>
    <w:qFormat/>
    <w:rsid w:val="00F76EAA"/>
    <w:pPr>
      <w:suppressAutoHyphens/>
    </w:pPr>
    <w:rPr>
      <w:rFonts w:ascii="Arial" w:hAnsi="Arial" w:cs="Arial"/>
      <w:color w:val="000000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B94E74"/>
    <w:rPr>
      <w:sz w:val="24"/>
      <w:szCs w:val="24"/>
    </w:rPr>
  </w:style>
  <w:style w:type="paragraph" w:styleId="Textodebalo">
    <w:name w:val="Balloon Text"/>
    <w:basedOn w:val="Normal"/>
    <w:link w:val="TextodebaloChar"/>
    <w:rsid w:val="000D05E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0D05EC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rsid w:val="001B05D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dBnpQ_wJ37k0A1jpK3UjHj-2MRRhlpHiebzf-N3wl54C1q9Q/viewform?usp=sf_link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forms/d/e/1FAIpQLSdBnpQ_wJ37k0A1jpK3UjHj-2MRRhlpHiebzf-N3wl54C1q9Q/viewform?usp=sf_lin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planalto.gov.br/ccivil_03/_Ato2015-2018/2015/Lei/L13146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analto.gov.br/ccivil_03/Constituicao/Constituicao.ht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olFPMoXuAM7y3QoALCr2TKzQ6g==">CgMxLjAyCWguMzBqMHpsbDIJaC4xZm9iOXRlOAByITFicFlDSU1RVng0aHhkaEdDZ2ZLclRRazg4dGZMaDNMUw==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4584</Words>
  <Characters>24755</Characters>
  <Application>Microsoft Office Word</Application>
  <DocSecurity>0</DocSecurity>
  <Lines>206</Lines>
  <Paragraphs>58</Paragraphs>
  <ScaleCrop>false</ScaleCrop>
  <Company/>
  <LinksUpToDate>false</LinksUpToDate>
  <CharactersWithSpaces>29281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</dc:creator>
  <cp:lastModifiedBy>ghsdias</cp:lastModifiedBy>
  <cp:revision>3</cp:revision>
  <cp:lastPrinted>2024-08-14T11:31:00Z</cp:lastPrinted>
  <dcterms:created xsi:type="dcterms:W3CDTF">2024-07-04T14:01:00Z</dcterms:created>
  <dcterms:modified xsi:type="dcterms:W3CDTF">2024-08-14T11:31:00Z</dcterms:modified>
</cp:coreProperties>
</file>