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914" w:rsidRDefault="00542D35">
      <w:pPr>
        <w:jc w:val="right"/>
        <w:rPr>
          <w:rFonts w:ascii="Arial" w:eastAsia="Arial" w:hAnsi="Arial" w:cs="Arial"/>
          <w:sz w:val="22"/>
          <w:szCs w:val="22"/>
        </w:rPr>
      </w:pPr>
      <w:r>
        <w:rPr>
          <w:rFonts w:ascii="Arial" w:eastAsia="Arial" w:hAnsi="Arial" w:cs="Arial"/>
          <w:sz w:val="22"/>
          <w:szCs w:val="22"/>
        </w:rPr>
        <w:t xml:space="preserve">Pontal, </w:t>
      </w:r>
      <w:r w:rsidR="006705C9">
        <w:rPr>
          <w:rFonts w:ascii="Arial" w:eastAsia="Arial" w:hAnsi="Arial" w:cs="Arial"/>
          <w:sz w:val="22"/>
          <w:szCs w:val="22"/>
        </w:rPr>
        <w:t>12</w:t>
      </w:r>
      <w:r>
        <w:rPr>
          <w:rFonts w:ascii="Arial" w:eastAsia="Arial" w:hAnsi="Arial" w:cs="Arial"/>
          <w:sz w:val="22"/>
          <w:szCs w:val="22"/>
        </w:rPr>
        <w:t xml:space="preserve"> de </w:t>
      </w:r>
      <w:r w:rsidR="006705C9">
        <w:rPr>
          <w:rFonts w:ascii="Arial" w:eastAsia="Arial" w:hAnsi="Arial" w:cs="Arial"/>
          <w:sz w:val="22"/>
          <w:szCs w:val="22"/>
        </w:rPr>
        <w:t>Agosto</w:t>
      </w:r>
      <w:r>
        <w:rPr>
          <w:rFonts w:ascii="Arial" w:eastAsia="Arial" w:hAnsi="Arial" w:cs="Arial"/>
          <w:sz w:val="22"/>
          <w:szCs w:val="22"/>
        </w:rPr>
        <w:t xml:space="preserve"> de 2024.</w:t>
      </w:r>
    </w:p>
    <w:p w:rsidR="00E27914" w:rsidRDefault="00E27914">
      <w:pPr>
        <w:jc w:val="both"/>
        <w:rPr>
          <w:rFonts w:ascii="Arial" w:eastAsia="Arial" w:hAnsi="Arial" w:cs="Arial"/>
          <w:sz w:val="22"/>
          <w:szCs w:val="22"/>
        </w:rPr>
      </w:pPr>
    </w:p>
    <w:p w:rsidR="00E27914" w:rsidRDefault="00E27914">
      <w:pPr>
        <w:jc w:val="both"/>
        <w:rPr>
          <w:rFonts w:ascii="Arial" w:eastAsia="Arial" w:hAnsi="Arial" w:cs="Arial"/>
          <w:sz w:val="22"/>
          <w:szCs w:val="22"/>
        </w:rPr>
      </w:pPr>
    </w:p>
    <w:p w:rsidR="00E27914" w:rsidRDefault="00542D35">
      <w:pPr>
        <w:spacing w:line="276" w:lineRule="auto"/>
        <w:jc w:val="center"/>
        <w:rPr>
          <w:rFonts w:ascii="Arial" w:eastAsia="Arial" w:hAnsi="Arial" w:cs="Arial"/>
          <w:b/>
          <w:color w:val="FF0000"/>
          <w:sz w:val="22"/>
          <w:szCs w:val="22"/>
        </w:rPr>
      </w:pPr>
      <w:r>
        <w:rPr>
          <w:rFonts w:ascii="Arial" w:eastAsia="Arial" w:hAnsi="Arial" w:cs="Arial"/>
          <w:b/>
          <w:sz w:val="22"/>
          <w:szCs w:val="22"/>
        </w:rPr>
        <w:t xml:space="preserve">EDITAL DE CHAMAMENTO PÚBLICO </w:t>
      </w:r>
      <w:r>
        <w:rPr>
          <w:rFonts w:ascii="Arial" w:eastAsia="Arial" w:hAnsi="Arial" w:cs="Arial"/>
          <w:b/>
          <w:color w:val="FF0000"/>
          <w:sz w:val="22"/>
          <w:szCs w:val="22"/>
        </w:rPr>
        <w:t>Nº 03/2024</w:t>
      </w:r>
    </w:p>
    <w:p w:rsidR="00E27914" w:rsidRDefault="00E27914">
      <w:pPr>
        <w:spacing w:line="276" w:lineRule="auto"/>
        <w:jc w:val="center"/>
        <w:rPr>
          <w:rFonts w:ascii="Arial" w:eastAsia="Arial" w:hAnsi="Arial" w:cs="Arial"/>
          <w:b/>
          <w:sz w:val="22"/>
          <w:szCs w:val="22"/>
        </w:rPr>
      </w:pPr>
    </w:p>
    <w:p w:rsidR="00E27914" w:rsidRDefault="00542D35">
      <w:pPr>
        <w:spacing w:line="276" w:lineRule="auto"/>
        <w:jc w:val="center"/>
        <w:rPr>
          <w:rFonts w:ascii="Arial" w:eastAsia="Arial" w:hAnsi="Arial" w:cs="Arial"/>
          <w:b/>
          <w:sz w:val="22"/>
          <w:szCs w:val="22"/>
        </w:rPr>
      </w:pPr>
      <w:r>
        <w:rPr>
          <w:rFonts w:ascii="Arial" w:eastAsia="Arial" w:hAnsi="Arial" w:cs="Arial"/>
          <w:b/>
          <w:sz w:val="22"/>
          <w:szCs w:val="22"/>
        </w:rPr>
        <w:t>EDITAL DE PREMIAÇÃO PARA AGENTES CULTURAIS COM RECURSOS DA LEI COMPLEMENTAR Nº 195/2022 (LEI PAULO GUSTAVO)</w:t>
      </w:r>
    </w:p>
    <w:p w:rsidR="00E27914" w:rsidRDefault="00E27914">
      <w:pPr>
        <w:spacing w:line="276" w:lineRule="auto"/>
        <w:jc w:val="both"/>
        <w:rPr>
          <w:rFonts w:ascii="Arial" w:eastAsia="Arial" w:hAnsi="Arial" w:cs="Arial"/>
          <w:sz w:val="22"/>
          <w:szCs w:val="22"/>
        </w:rPr>
      </w:pP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Este Edital é realizado com recursos do Governo Federal repassados por meio da Lei Complementar nº 195/2022 - Lei Paulo Gustavo.</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A Lei Paulo Gustavo viabiliza o maior investimento direto no setor cultural da história do Brasil e simboliza o processo de resistência da classe artística durante a pandemia de Covid-19, que limitou severamente as atividades do setor cultural.</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É, ainda, uma homenagem a Paulo Gustavo, artista símbolo da categoria, vitimado pela doença.</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As condições para a execução da Lei Paulo Gustavo foram construídas por meio do engajamento e resistência da sociedade.</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O presente edital destina-se à premiação de agentes culturais do Município de Pontal.</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Deste modo, a Secretaria de Cultura e Turismo do Município de Pontal</w:t>
      </w:r>
      <w:r>
        <w:rPr>
          <w:rFonts w:ascii="Arial" w:eastAsia="Arial" w:hAnsi="Arial" w:cs="Arial"/>
          <w:color w:val="FF0000"/>
          <w:sz w:val="22"/>
          <w:szCs w:val="22"/>
        </w:rPr>
        <w:t xml:space="preserve"> </w:t>
      </w:r>
      <w:r>
        <w:rPr>
          <w:rFonts w:ascii="Arial" w:eastAsia="Arial" w:hAnsi="Arial" w:cs="Arial"/>
          <w:sz w:val="22"/>
          <w:szCs w:val="22"/>
        </w:rPr>
        <w:t>torna público o presente edital elaborado com base na Lei Complementar 195/2022 (Lei Paulo Gustavo), no Decreto 11.525/2023 (Decreto Paulo Gustavo) e no Decreto 11.453/2023 (Decreto de Fomento).</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Na realização deste edital serão asseguradas medidas de democratização, desconcentração, descentralização e regionalização do investimento cultural, com a implementação de ações afirmativas, sob fundamentado dos artigos 14, 15 e 16 do Decreto nº 11.525, de 11 de maio de 2023 (Decreto de Regulamentação da Lei Paulo Gustavo).</w:t>
      </w:r>
    </w:p>
    <w:p w:rsidR="00E27914" w:rsidRDefault="00E27914">
      <w:pPr>
        <w:spacing w:line="276" w:lineRule="auto"/>
        <w:jc w:val="both"/>
        <w:rPr>
          <w:rFonts w:ascii="Arial" w:eastAsia="Arial" w:hAnsi="Arial" w:cs="Arial"/>
          <w:sz w:val="22"/>
          <w:szCs w:val="22"/>
        </w:rPr>
      </w:pPr>
    </w:p>
    <w:p w:rsidR="00E27914" w:rsidRDefault="00542D35">
      <w:pPr>
        <w:spacing w:after="200" w:line="276" w:lineRule="auto"/>
        <w:jc w:val="both"/>
        <w:rPr>
          <w:rFonts w:ascii="Arial" w:eastAsia="Arial" w:hAnsi="Arial" w:cs="Arial"/>
          <w:b/>
          <w:sz w:val="22"/>
          <w:szCs w:val="22"/>
          <w:shd w:val="clear" w:color="auto" w:fill="9900FF"/>
        </w:rPr>
      </w:pPr>
      <w:r>
        <w:rPr>
          <w:rFonts w:ascii="Arial" w:eastAsia="Arial" w:hAnsi="Arial" w:cs="Arial"/>
          <w:b/>
          <w:sz w:val="22"/>
          <w:szCs w:val="22"/>
        </w:rPr>
        <w:t>1. OBJETO</w:t>
      </w:r>
    </w:p>
    <w:p w:rsidR="00E27914" w:rsidRDefault="00542D35">
      <w:pPr>
        <w:spacing w:after="200" w:line="276" w:lineRule="auto"/>
        <w:jc w:val="both"/>
        <w:rPr>
          <w:rFonts w:ascii="Arial" w:eastAsia="Arial" w:hAnsi="Arial" w:cs="Arial"/>
          <w:color w:val="FF0000"/>
          <w:sz w:val="22"/>
          <w:szCs w:val="22"/>
        </w:rPr>
      </w:pPr>
      <w:r>
        <w:rPr>
          <w:rFonts w:ascii="Arial" w:eastAsia="Arial" w:hAnsi="Arial" w:cs="Arial"/>
          <w:sz w:val="22"/>
          <w:szCs w:val="22"/>
        </w:rPr>
        <w:t>1.1 O objeto deste Edital é a seleção de agentes culturais que tenham prestado relevante contribuição ao desenvolvimento artístico ou cultural do Município de Pontal, observadas as categorias descritas no Anexo I.</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1.2 O prêmio possui natureza jurídica de doação sem encargo, e será realizado por meio de pagamento direto ao contemplado, sem estabelecimento de obrigações futuras, sem exigência de contrapartida, e sem necessidade de assinatura de instrumento jurídico, conforme autoriza o art. 41 do Decreto nº 11.453/2023 (Decreto de Fomento).</w:t>
      </w:r>
    </w:p>
    <w:p w:rsidR="00E27914" w:rsidRDefault="00542D35">
      <w:pPr>
        <w:spacing w:line="276" w:lineRule="auto"/>
        <w:jc w:val="both"/>
        <w:rPr>
          <w:rFonts w:ascii="Arial" w:eastAsia="Arial" w:hAnsi="Arial" w:cs="Arial"/>
          <w:b/>
          <w:sz w:val="22"/>
          <w:szCs w:val="22"/>
          <w:shd w:val="clear" w:color="auto" w:fill="9900FF"/>
        </w:rPr>
      </w:pPr>
      <w:r>
        <w:rPr>
          <w:rFonts w:ascii="Arial" w:eastAsia="Arial" w:hAnsi="Arial" w:cs="Arial"/>
          <w:b/>
          <w:sz w:val="22"/>
          <w:szCs w:val="22"/>
        </w:rPr>
        <w:t>2. VALORES</w:t>
      </w:r>
    </w:p>
    <w:p w:rsidR="00E27914" w:rsidRDefault="00542D35">
      <w:pPr>
        <w:spacing w:line="276" w:lineRule="auto"/>
        <w:rPr>
          <w:rFonts w:ascii="Arial" w:eastAsia="Arial" w:hAnsi="Arial" w:cs="Arial"/>
          <w:sz w:val="22"/>
          <w:szCs w:val="22"/>
        </w:rPr>
      </w:pPr>
      <w:r>
        <w:rPr>
          <w:rFonts w:ascii="Arial" w:eastAsia="Arial" w:hAnsi="Arial" w:cs="Arial"/>
          <w:sz w:val="22"/>
          <w:szCs w:val="22"/>
        </w:rPr>
        <w:t>2.1  O valor total disponibilizado para este Edital é de R$10.000,00 (dez mil reais), divididos no módulo I e sua categoria  elencadas abaixo e no Anexo I deste Edital.</w:t>
      </w:r>
    </w:p>
    <w:p w:rsidR="00E27914" w:rsidRDefault="00E27914">
      <w:pPr>
        <w:spacing w:line="276" w:lineRule="auto"/>
        <w:rPr>
          <w:rFonts w:ascii="Arial" w:eastAsia="Arial" w:hAnsi="Arial" w:cs="Arial"/>
          <w:sz w:val="22"/>
          <w:szCs w:val="22"/>
        </w:rPr>
      </w:pPr>
    </w:p>
    <w:p w:rsidR="00E27914" w:rsidRDefault="00542D35">
      <w:pPr>
        <w:spacing w:line="276" w:lineRule="auto"/>
        <w:rPr>
          <w:rFonts w:ascii="Arial" w:eastAsia="Arial" w:hAnsi="Arial" w:cs="Arial"/>
          <w:sz w:val="22"/>
          <w:szCs w:val="22"/>
        </w:rPr>
      </w:pPr>
      <w:r>
        <w:rPr>
          <w:rFonts w:ascii="Arial" w:eastAsia="Arial" w:hAnsi="Arial" w:cs="Arial"/>
          <w:sz w:val="22"/>
          <w:szCs w:val="22"/>
        </w:rPr>
        <w:t xml:space="preserve">2.1.1 </w:t>
      </w:r>
      <w:r>
        <w:rPr>
          <w:rFonts w:ascii="Arial" w:eastAsia="Arial" w:hAnsi="Arial" w:cs="Arial"/>
          <w:b/>
          <w:sz w:val="22"/>
          <w:szCs w:val="22"/>
        </w:rPr>
        <w:t xml:space="preserve">Módulo I - Mestres e Mestras das Artes e da Cultura. </w:t>
      </w:r>
      <w:r>
        <w:rPr>
          <w:rFonts w:ascii="Arial" w:eastAsia="Arial" w:hAnsi="Arial" w:cs="Arial"/>
          <w:sz w:val="22"/>
          <w:szCs w:val="22"/>
        </w:rPr>
        <w:t>Total deste módulo: R$ 10.000,00:</w:t>
      </w:r>
    </w:p>
    <w:p w:rsidR="00E27914" w:rsidRDefault="00E27914">
      <w:pPr>
        <w:spacing w:line="276" w:lineRule="auto"/>
        <w:rPr>
          <w:rFonts w:ascii="Arial" w:eastAsia="Arial" w:hAnsi="Arial" w:cs="Arial"/>
          <w:sz w:val="22"/>
          <w:szCs w:val="22"/>
        </w:rPr>
      </w:pPr>
    </w:p>
    <w:p w:rsidR="00E27914" w:rsidRDefault="00542D35">
      <w:pPr>
        <w:numPr>
          <w:ilvl w:val="0"/>
          <w:numId w:val="1"/>
        </w:numPr>
        <w:spacing w:line="276" w:lineRule="auto"/>
        <w:rPr>
          <w:rFonts w:ascii="Arial" w:eastAsia="Arial" w:hAnsi="Arial" w:cs="Arial"/>
          <w:sz w:val="22"/>
          <w:szCs w:val="22"/>
        </w:rPr>
      </w:pPr>
      <w:r>
        <w:rPr>
          <w:rFonts w:ascii="Arial" w:eastAsia="Arial" w:hAnsi="Arial" w:cs="Arial"/>
          <w:sz w:val="22"/>
          <w:szCs w:val="22"/>
        </w:rPr>
        <w:lastRenderedPageBreak/>
        <w:t>Premiação de 5 (cinco) mestres e mestras, como reconhecimento de trajetória de detentores de notória atuação nas mais diversas linguagens artísticas, por meio de inscrição de proponentes pessoa física e jurídica, no valor de R$2.000,00 cada.</w:t>
      </w:r>
    </w:p>
    <w:p w:rsidR="00E27914" w:rsidRDefault="00E27914">
      <w:pPr>
        <w:spacing w:line="276" w:lineRule="auto"/>
        <w:ind w:left="720"/>
        <w:rPr>
          <w:rFonts w:ascii="Arial" w:eastAsia="Arial" w:hAnsi="Arial" w:cs="Arial"/>
          <w:sz w:val="22"/>
          <w:szCs w:val="22"/>
        </w:rPr>
      </w:pPr>
    </w:p>
    <w:p w:rsidR="00E27914" w:rsidRDefault="00542D35">
      <w:pPr>
        <w:spacing w:before="120" w:line="276" w:lineRule="auto"/>
        <w:jc w:val="both"/>
        <w:rPr>
          <w:rFonts w:ascii="Arial" w:eastAsia="Arial" w:hAnsi="Arial" w:cs="Arial"/>
          <w:color w:val="FF0000"/>
          <w:sz w:val="22"/>
          <w:szCs w:val="22"/>
        </w:rPr>
      </w:pPr>
      <w:r>
        <w:rPr>
          <w:rFonts w:ascii="Arial" w:eastAsia="Arial" w:hAnsi="Arial" w:cs="Arial"/>
          <w:sz w:val="22"/>
          <w:szCs w:val="22"/>
        </w:rPr>
        <w:t>2.2 A despesa correrá à conta da seguinte Dotação Orçamentária: 13.392.0016.2303.000.3.3.90.31.00.05.100.092 - SISTEMA DE GESTÃO DO SISTEMA CULTURAL E TURISTIC PREMIAÇÕES CULTURAIS, ARTÍSTICAS, CIENTÍFICAS, DES TRANSFERÊNCIAS E CONVÊNIOS FEDERAIS-VINCULADOS- LC158/2022- DEMAIS ÁREAS CULTURAIS</w:t>
      </w:r>
    </w:p>
    <w:p w:rsidR="00E27914" w:rsidRDefault="00542D35">
      <w:pPr>
        <w:spacing w:before="120" w:after="240" w:line="276" w:lineRule="auto"/>
        <w:jc w:val="both"/>
        <w:rPr>
          <w:rFonts w:ascii="Arial" w:eastAsia="Arial" w:hAnsi="Arial" w:cs="Arial"/>
          <w:sz w:val="22"/>
          <w:szCs w:val="22"/>
        </w:rPr>
      </w:pPr>
      <w:r>
        <w:rPr>
          <w:rFonts w:ascii="Arial" w:eastAsia="Arial" w:hAnsi="Arial" w:cs="Arial"/>
          <w:sz w:val="22"/>
          <w:szCs w:val="22"/>
        </w:rPr>
        <w:t xml:space="preserve">2.3 Este edital poderá ser suplementado, caso haja interesse público e disponibilidade orçamentária suficiente. </w:t>
      </w:r>
    </w:p>
    <w:p w:rsidR="00E27914" w:rsidRDefault="00E27914">
      <w:pPr>
        <w:spacing w:line="276" w:lineRule="auto"/>
        <w:jc w:val="both"/>
        <w:rPr>
          <w:rFonts w:ascii="Arial" w:eastAsia="Arial" w:hAnsi="Arial" w:cs="Arial"/>
          <w:sz w:val="22"/>
          <w:szCs w:val="22"/>
        </w:rPr>
      </w:pPr>
    </w:p>
    <w:p w:rsidR="00E27914" w:rsidRDefault="00542D35">
      <w:pPr>
        <w:spacing w:line="276" w:lineRule="auto"/>
        <w:jc w:val="both"/>
        <w:rPr>
          <w:rFonts w:ascii="Arial" w:eastAsia="Arial" w:hAnsi="Arial" w:cs="Arial"/>
          <w:b/>
          <w:sz w:val="22"/>
          <w:szCs w:val="22"/>
          <w:shd w:val="clear" w:color="auto" w:fill="9900FF"/>
        </w:rPr>
      </w:pPr>
      <w:r>
        <w:rPr>
          <w:rFonts w:ascii="Arial" w:eastAsia="Arial" w:hAnsi="Arial" w:cs="Arial"/>
          <w:b/>
          <w:sz w:val="22"/>
          <w:szCs w:val="22"/>
        </w:rPr>
        <w:t>3. QUEM PODE SE INSCREVER</w:t>
      </w:r>
    </w:p>
    <w:p w:rsidR="00E27914" w:rsidRDefault="00E27914">
      <w:pPr>
        <w:spacing w:line="276" w:lineRule="auto"/>
        <w:jc w:val="both"/>
        <w:rPr>
          <w:rFonts w:ascii="Arial" w:eastAsia="Arial" w:hAnsi="Arial" w:cs="Arial"/>
          <w:b/>
          <w:sz w:val="22"/>
          <w:szCs w:val="22"/>
        </w:rPr>
      </w:pPr>
    </w:p>
    <w:p w:rsidR="00E27914" w:rsidRDefault="00542D35">
      <w:pPr>
        <w:spacing w:before="120" w:after="120"/>
        <w:ind w:right="120"/>
        <w:jc w:val="both"/>
        <w:rPr>
          <w:rFonts w:ascii="Arial" w:eastAsia="Arial" w:hAnsi="Arial" w:cs="Arial"/>
          <w:sz w:val="22"/>
          <w:szCs w:val="22"/>
        </w:rPr>
      </w:pPr>
      <w:r>
        <w:rPr>
          <w:rFonts w:ascii="Arial" w:eastAsia="Arial" w:hAnsi="Arial" w:cs="Arial"/>
          <w:sz w:val="22"/>
          <w:szCs w:val="22"/>
        </w:rPr>
        <w:t>3.1 Pode se inscrever no Edital qualquer agente cultural residente no Município de Pontal</w:t>
      </w:r>
      <w:r>
        <w:rPr>
          <w:rFonts w:ascii="Arial" w:eastAsia="Arial" w:hAnsi="Arial" w:cs="Arial"/>
          <w:color w:val="FF0000"/>
          <w:sz w:val="22"/>
          <w:szCs w:val="22"/>
        </w:rPr>
        <w:t> </w:t>
      </w:r>
      <w:r>
        <w:rPr>
          <w:rFonts w:ascii="Arial" w:eastAsia="Arial" w:hAnsi="Arial" w:cs="Arial"/>
          <w:sz w:val="22"/>
          <w:szCs w:val="22"/>
        </w:rPr>
        <w:t>há pelo menos  2 (dois) anos, podendo ser dispensada a comprovação de residência nos casos previstos no item 14.2.1.1.</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3.2 O agente cultural pode ser:</w:t>
      </w:r>
    </w:p>
    <w:p w:rsidR="00E27914" w:rsidRDefault="00542D35">
      <w:pPr>
        <w:numPr>
          <w:ilvl w:val="0"/>
          <w:numId w:val="2"/>
        </w:numPr>
        <w:spacing w:after="200" w:line="276" w:lineRule="auto"/>
        <w:jc w:val="both"/>
        <w:rPr>
          <w:rFonts w:ascii="Arial" w:eastAsia="Arial" w:hAnsi="Arial" w:cs="Arial"/>
          <w:sz w:val="22"/>
          <w:szCs w:val="22"/>
        </w:rPr>
      </w:pPr>
      <w:r>
        <w:rPr>
          <w:rFonts w:ascii="Arial" w:eastAsia="Arial" w:hAnsi="Arial" w:cs="Arial"/>
          <w:sz w:val="22"/>
          <w:szCs w:val="22"/>
        </w:rPr>
        <w:t>Pessoa física ou Microempreendedor Individual (MEI);</w:t>
      </w:r>
    </w:p>
    <w:p w:rsidR="00E27914" w:rsidRDefault="00542D35">
      <w:pPr>
        <w:numPr>
          <w:ilvl w:val="0"/>
          <w:numId w:val="2"/>
        </w:numPr>
        <w:spacing w:after="200" w:line="276" w:lineRule="auto"/>
        <w:jc w:val="both"/>
        <w:rPr>
          <w:rFonts w:ascii="Arial" w:eastAsia="Arial" w:hAnsi="Arial" w:cs="Arial"/>
          <w:sz w:val="22"/>
          <w:szCs w:val="22"/>
        </w:rPr>
      </w:pPr>
      <w:r>
        <w:rPr>
          <w:rFonts w:ascii="Arial" w:eastAsia="Arial" w:hAnsi="Arial" w:cs="Arial"/>
          <w:sz w:val="22"/>
          <w:szCs w:val="22"/>
        </w:rPr>
        <w:t>Pessoa jurídica com fins lucrativos (Ex.: empresa de pequeno porte, empresa de grande porte, etc);</w:t>
      </w:r>
    </w:p>
    <w:p w:rsidR="00E27914" w:rsidRDefault="00542D35">
      <w:pPr>
        <w:numPr>
          <w:ilvl w:val="0"/>
          <w:numId w:val="2"/>
        </w:numPr>
        <w:spacing w:after="200" w:line="276" w:lineRule="auto"/>
        <w:jc w:val="both"/>
        <w:rPr>
          <w:rFonts w:ascii="Arial" w:eastAsia="Arial" w:hAnsi="Arial" w:cs="Arial"/>
          <w:sz w:val="22"/>
          <w:szCs w:val="22"/>
        </w:rPr>
      </w:pPr>
      <w:r>
        <w:rPr>
          <w:rFonts w:ascii="Arial" w:eastAsia="Arial" w:hAnsi="Arial" w:cs="Arial"/>
          <w:sz w:val="22"/>
          <w:szCs w:val="22"/>
        </w:rPr>
        <w:t>Pessoa jurídica sem fins lucrativos (Ex.: Associação, Fundação, Cooperativa, etc);</w:t>
      </w:r>
    </w:p>
    <w:p w:rsidR="00E27914" w:rsidRDefault="00542D35">
      <w:pPr>
        <w:numPr>
          <w:ilvl w:val="0"/>
          <w:numId w:val="2"/>
        </w:numPr>
        <w:spacing w:after="200" w:line="276" w:lineRule="auto"/>
        <w:jc w:val="both"/>
        <w:rPr>
          <w:rFonts w:ascii="Arial" w:eastAsia="Arial" w:hAnsi="Arial" w:cs="Arial"/>
          <w:sz w:val="22"/>
          <w:szCs w:val="22"/>
        </w:rPr>
      </w:pPr>
      <w:r>
        <w:rPr>
          <w:rFonts w:ascii="Arial" w:eastAsia="Arial" w:hAnsi="Arial" w:cs="Arial"/>
          <w:sz w:val="22"/>
          <w:szCs w:val="22"/>
        </w:rPr>
        <w:t>Coletivo/Grupo sem CNPJ representado por pessoa física.</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3.3 Na hipótese de agentes culturais que atuem como grupo ou coletivo cultural sem constituição jurídica (ou seja, sem CNPJ), será indicada pessoa física como responsável legal para a assinatura do recibo de pagamento e a representação será formalizada em declaração assinada pelos demais integrantes do grupo ou coletivo, podendo ser utilizado o modelo constante no Anexo IV.</w:t>
      </w:r>
    </w:p>
    <w:p w:rsidR="00E27914" w:rsidRDefault="00542D35">
      <w:pPr>
        <w:spacing w:before="120" w:after="120" w:line="276" w:lineRule="auto"/>
        <w:ind w:right="120"/>
        <w:jc w:val="both"/>
        <w:rPr>
          <w:rFonts w:ascii="Arial" w:eastAsia="Arial" w:hAnsi="Arial" w:cs="Arial"/>
          <w:b/>
          <w:sz w:val="22"/>
          <w:szCs w:val="22"/>
          <w:shd w:val="clear" w:color="auto" w:fill="9900FF"/>
        </w:rPr>
      </w:pPr>
      <w:r>
        <w:rPr>
          <w:rFonts w:ascii="Arial" w:eastAsia="Arial" w:hAnsi="Arial" w:cs="Arial"/>
          <w:b/>
          <w:sz w:val="22"/>
          <w:szCs w:val="22"/>
        </w:rPr>
        <w:t>4. COTAS</w:t>
      </w:r>
    </w:p>
    <w:p w:rsidR="00E27914" w:rsidRDefault="00542D35">
      <w:pPr>
        <w:spacing w:before="120" w:after="120" w:line="276" w:lineRule="auto"/>
        <w:ind w:right="120"/>
        <w:jc w:val="both"/>
        <w:rPr>
          <w:rFonts w:ascii="Arial" w:eastAsia="Arial" w:hAnsi="Arial" w:cs="Arial"/>
          <w:sz w:val="22"/>
          <w:szCs w:val="22"/>
        </w:rPr>
      </w:pPr>
      <w:r>
        <w:rPr>
          <w:rFonts w:ascii="Arial" w:eastAsia="Arial" w:hAnsi="Arial" w:cs="Arial"/>
          <w:sz w:val="22"/>
          <w:szCs w:val="22"/>
        </w:rPr>
        <w:t>4.1 Ficam garantidas cotas étnicas-raciais em todas as categorias do edital, nas seguintes proporções:</w:t>
      </w:r>
    </w:p>
    <w:p w:rsidR="00E27914" w:rsidRDefault="00542D35">
      <w:pPr>
        <w:spacing w:before="120" w:after="120" w:line="276" w:lineRule="auto"/>
        <w:ind w:right="120"/>
        <w:jc w:val="both"/>
        <w:rPr>
          <w:rFonts w:ascii="Arial" w:eastAsia="Arial" w:hAnsi="Arial" w:cs="Arial"/>
          <w:sz w:val="22"/>
          <w:szCs w:val="22"/>
        </w:rPr>
      </w:pPr>
      <w:r>
        <w:rPr>
          <w:rFonts w:ascii="Arial" w:eastAsia="Arial" w:hAnsi="Arial" w:cs="Arial"/>
          <w:sz w:val="22"/>
          <w:szCs w:val="22"/>
        </w:rPr>
        <w:t>a) no mínimo 20% das vagas para pessoas negras (pretas e pardas); e</w:t>
      </w:r>
    </w:p>
    <w:p w:rsidR="00E27914" w:rsidRDefault="00542D35">
      <w:pPr>
        <w:spacing w:before="120" w:after="120" w:line="276" w:lineRule="auto"/>
        <w:ind w:right="120"/>
        <w:jc w:val="both"/>
        <w:rPr>
          <w:rFonts w:ascii="Arial" w:eastAsia="Arial" w:hAnsi="Arial" w:cs="Arial"/>
          <w:color w:val="FF0000"/>
          <w:sz w:val="22"/>
          <w:szCs w:val="22"/>
        </w:rPr>
      </w:pPr>
      <w:r>
        <w:rPr>
          <w:rFonts w:ascii="Arial" w:eastAsia="Arial" w:hAnsi="Arial" w:cs="Arial"/>
          <w:sz w:val="22"/>
          <w:szCs w:val="22"/>
        </w:rPr>
        <w:t>b) no mínimo 10% das vagas para pessoas indígenas.</w:t>
      </w:r>
    </w:p>
    <w:p w:rsidR="00E27914" w:rsidRDefault="00542D35">
      <w:pPr>
        <w:spacing w:before="120" w:after="120" w:line="276" w:lineRule="auto"/>
        <w:ind w:right="120"/>
        <w:jc w:val="both"/>
        <w:rPr>
          <w:rFonts w:ascii="Arial" w:eastAsia="Arial" w:hAnsi="Arial" w:cs="Arial"/>
          <w:sz w:val="22"/>
          <w:szCs w:val="22"/>
        </w:rPr>
      </w:pPr>
      <w:r>
        <w:rPr>
          <w:rFonts w:ascii="Arial" w:eastAsia="Arial" w:hAnsi="Arial" w:cs="Arial"/>
          <w:sz w:val="22"/>
          <w:szCs w:val="22"/>
        </w:rPr>
        <w:t>4.2 Os agentes culturais que optarem por concorrer às cotas para pessoas negras (pretas e pardas) e indígenas concorrerão concomitantemente às vagas destinadas à ampla concorrência, ou seja concorrerão ao mesmo tempo nas vagas da ampla concorrência e nas vagas reservadas às cotas, podendo ser selecionado de acordo com a sua nota ou classificação no processo seleção.</w:t>
      </w:r>
    </w:p>
    <w:p w:rsidR="00E27914" w:rsidRDefault="00542D35">
      <w:pPr>
        <w:spacing w:before="120" w:after="120" w:line="276" w:lineRule="auto"/>
        <w:ind w:right="120"/>
        <w:jc w:val="both"/>
        <w:rPr>
          <w:rFonts w:ascii="Arial" w:eastAsia="Arial" w:hAnsi="Arial" w:cs="Arial"/>
          <w:sz w:val="22"/>
          <w:szCs w:val="22"/>
        </w:rPr>
      </w:pPr>
      <w:r>
        <w:rPr>
          <w:rFonts w:ascii="Arial" w:eastAsia="Arial" w:hAnsi="Arial" w:cs="Arial"/>
          <w:sz w:val="22"/>
          <w:szCs w:val="22"/>
        </w:rPr>
        <w:t xml:space="preserve">4.3 Os agentes culturais negros (pretos e pardos) e indígenas optantes por concorrer às cotas que atingirem nota suficiente para se classificar no número de vagas oferecidas para </w:t>
      </w:r>
      <w:r>
        <w:rPr>
          <w:rFonts w:ascii="Arial" w:eastAsia="Arial" w:hAnsi="Arial" w:cs="Arial"/>
          <w:sz w:val="22"/>
          <w:szCs w:val="22"/>
        </w:rPr>
        <w:lastRenderedPageBreak/>
        <w:t>ampla concorrência não ocuparão as vagas destinadas para o preenchimento das cotas, ou seja, serão selecionados nas vagas da ampla concorrência, ficando a vaga da cota para o próximo colocado optante pela cota.</w:t>
      </w:r>
    </w:p>
    <w:p w:rsidR="00E27914" w:rsidRDefault="00542D35">
      <w:pPr>
        <w:spacing w:before="120" w:after="120" w:line="276" w:lineRule="auto"/>
        <w:ind w:right="120"/>
        <w:jc w:val="both"/>
        <w:rPr>
          <w:rFonts w:ascii="Arial" w:eastAsia="Arial" w:hAnsi="Arial" w:cs="Arial"/>
          <w:sz w:val="22"/>
          <w:szCs w:val="22"/>
        </w:rPr>
      </w:pPr>
      <w:r>
        <w:rPr>
          <w:rFonts w:ascii="Arial" w:eastAsia="Arial" w:hAnsi="Arial" w:cs="Arial"/>
          <w:sz w:val="22"/>
          <w:szCs w:val="22"/>
        </w:rPr>
        <w:t xml:space="preserve">4.4 Em caso de desistência de optantes aprovados nas cotas, a vaga não preenchida deverá ser ocupada por pessoa que concorreu às cotas de acordo com a ordem de classificação. </w:t>
      </w:r>
    </w:p>
    <w:p w:rsidR="00E27914" w:rsidRDefault="00542D35">
      <w:pPr>
        <w:spacing w:before="120" w:after="120" w:line="276" w:lineRule="auto"/>
        <w:ind w:right="120"/>
        <w:jc w:val="both"/>
        <w:rPr>
          <w:rFonts w:ascii="Arial" w:eastAsia="Arial" w:hAnsi="Arial" w:cs="Arial"/>
          <w:sz w:val="22"/>
          <w:szCs w:val="22"/>
        </w:rPr>
      </w:pPr>
      <w:r>
        <w:rPr>
          <w:rFonts w:ascii="Arial" w:eastAsia="Arial" w:hAnsi="Arial" w:cs="Arial"/>
          <w:sz w:val="22"/>
          <w:szCs w:val="22"/>
        </w:rPr>
        <w:t>4.5 No caso de não existirem candidaturas aptas em número suficiente para o cumprimento de uma das categorias de cotas previstas na seleção, o número de vagas restantes deverá ser destinado inicialmente para a outra categoria de cotas.</w:t>
      </w:r>
    </w:p>
    <w:p w:rsidR="00E27914" w:rsidRDefault="00542D35">
      <w:pPr>
        <w:spacing w:before="120" w:after="120" w:line="276" w:lineRule="auto"/>
        <w:ind w:right="120"/>
        <w:jc w:val="both"/>
        <w:rPr>
          <w:rFonts w:ascii="Arial" w:eastAsia="Arial" w:hAnsi="Arial" w:cs="Arial"/>
          <w:sz w:val="22"/>
          <w:szCs w:val="22"/>
        </w:rPr>
      </w:pPr>
      <w:r>
        <w:rPr>
          <w:rFonts w:ascii="Arial" w:eastAsia="Arial" w:hAnsi="Arial" w:cs="Arial"/>
          <w:sz w:val="22"/>
          <w:szCs w:val="22"/>
        </w:rPr>
        <w:t>4.6 Caso não haja outra categoria de cotas de que trata o item 4.5 , as vagas não preenchidas deverão ser direcionadas para a ampla concorrência, sendo direcionadas para os demais candidatos aprovados, de acordo com a ordem de classificação.</w:t>
      </w:r>
    </w:p>
    <w:p w:rsidR="00E27914" w:rsidRDefault="00542D35">
      <w:pPr>
        <w:spacing w:before="120" w:after="120" w:line="276" w:lineRule="auto"/>
        <w:ind w:right="120"/>
        <w:jc w:val="both"/>
        <w:rPr>
          <w:rFonts w:ascii="Arial" w:eastAsia="Arial" w:hAnsi="Arial" w:cs="Arial"/>
          <w:color w:val="FF0000"/>
          <w:sz w:val="22"/>
          <w:szCs w:val="22"/>
        </w:rPr>
      </w:pPr>
      <w:r>
        <w:rPr>
          <w:rFonts w:ascii="Arial" w:eastAsia="Arial" w:hAnsi="Arial" w:cs="Arial"/>
          <w:sz w:val="22"/>
          <w:szCs w:val="22"/>
        </w:rPr>
        <w:t>4.7 Para concorrer às cotas, os agentes culturais deverão autodeclarar-se no ato da inscrição usando a autodeclaração étnico-racial de que trata o Anexo VI.</w:t>
      </w:r>
    </w:p>
    <w:p w:rsidR="00E27914" w:rsidRDefault="00542D35">
      <w:pPr>
        <w:spacing w:before="120" w:after="120" w:line="276" w:lineRule="auto"/>
        <w:ind w:right="120"/>
        <w:jc w:val="both"/>
        <w:rPr>
          <w:rFonts w:ascii="Arial" w:eastAsia="Arial" w:hAnsi="Arial" w:cs="Arial"/>
          <w:color w:val="FF0000"/>
          <w:sz w:val="22"/>
          <w:szCs w:val="22"/>
        </w:rPr>
      </w:pPr>
      <w:r>
        <w:rPr>
          <w:rFonts w:ascii="Arial" w:eastAsia="Arial" w:hAnsi="Arial" w:cs="Arial"/>
          <w:sz w:val="22"/>
          <w:szCs w:val="22"/>
        </w:rPr>
        <w:t xml:space="preserve">4.8 As pessoas jurídicas e coletivos sem constituição jurídica podem concorrer às cotas, desde que preencham algum dos requisitos abaixo: </w:t>
      </w:r>
    </w:p>
    <w:p w:rsidR="00E27914" w:rsidRDefault="00542D35">
      <w:pPr>
        <w:spacing w:before="120" w:after="120" w:line="276" w:lineRule="auto"/>
        <w:ind w:right="120"/>
        <w:jc w:val="both"/>
        <w:rPr>
          <w:rFonts w:ascii="Arial" w:eastAsia="Arial" w:hAnsi="Arial" w:cs="Arial"/>
          <w:sz w:val="22"/>
          <w:szCs w:val="22"/>
        </w:rPr>
      </w:pPr>
      <w:r>
        <w:rPr>
          <w:rFonts w:ascii="Arial" w:eastAsia="Arial" w:hAnsi="Arial" w:cs="Arial"/>
          <w:sz w:val="22"/>
          <w:szCs w:val="22"/>
        </w:rPr>
        <w:t>I – pessoas jurídicas que possuem quadro societário majoritariamente composto por pessoas negras ou indígenas (ou seja, composto por mais de 50% de pessoas negras ou indígenas);</w:t>
      </w:r>
    </w:p>
    <w:p w:rsidR="00E27914" w:rsidRDefault="00542D35">
      <w:pPr>
        <w:spacing w:before="120" w:after="120" w:line="276" w:lineRule="auto"/>
        <w:ind w:right="120"/>
        <w:jc w:val="both"/>
        <w:rPr>
          <w:rFonts w:ascii="Arial" w:eastAsia="Arial" w:hAnsi="Arial" w:cs="Arial"/>
          <w:sz w:val="22"/>
          <w:szCs w:val="22"/>
        </w:rPr>
      </w:pPr>
      <w:r>
        <w:rPr>
          <w:rFonts w:ascii="Arial" w:eastAsia="Arial" w:hAnsi="Arial" w:cs="Arial"/>
          <w:sz w:val="22"/>
          <w:szCs w:val="22"/>
        </w:rPr>
        <w:t>II – pessoas jurídicas ou grupos e coletivos sem constituição jurídica que possuam pessoas negras ou indígenas;</w:t>
      </w:r>
    </w:p>
    <w:p w:rsidR="00E27914" w:rsidRDefault="00542D35">
      <w:pPr>
        <w:spacing w:before="120" w:after="120" w:line="276" w:lineRule="auto"/>
        <w:ind w:right="120"/>
        <w:jc w:val="both"/>
        <w:rPr>
          <w:rFonts w:ascii="Arial" w:eastAsia="Arial" w:hAnsi="Arial" w:cs="Arial"/>
          <w:sz w:val="22"/>
          <w:szCs w:val="22"/>
        </w:rPr>
      </w:pPr>
      <w:r>
        <w:rPr>
          <w:rFonts w:ascii="Arial" w:eastAsia="Arial" w:hAnsi="Arial" w:cs="Arial"/>
          <w:sz w:val="22"/>
          <w:szCs w:val="22"/>
        </w:rPr>
        <w:t>III – pessoas jurídicas ou coletivos sem constituição jurídica que possuam equipe majoritariamente composta por pessoas negras ou indígenas (ou seja, composto por mais de 50% de pessoas negras ou indígenas); e</w:t>
      </w:r>
    </w:p>
    <w:p w:rsidR="00E27914" w:rsidRDefault="00542D35">
      <w:pPr>
        <w:spacing w:before="120" w:after="120" w:line="276" w:lineRule="auto"/>
        <w:ind w:right="120"/>
        <w:jc w:val="both"/>
        <w:rPr>
          <w:rFonts w:ascii="Arial" w:eastAsia="Arial" w:hAnsi="Arial" w:cs="Arial"/>
          <w:sz w:val="22"/>
          <w:szCs w:val="22"/>
        </w:rPr>
      </w:pPr>
      <w:r>
        <w:rPr>
          <w:rFonts w:ascii="Arial" w:eastAsia="Arial" w:hAnsi="Arial" w:cs="Arial"/>
          <w:sz w:val="22"/>
          <w:szCs w:val="22"/>
        </w:rPr>
        <w:t>IV – outras formas de composição que garantam o protagonismo de pessoas negras e indígenas na pessoa jurídica ou no grupo e coletivo sem personalidade jurídica.</w:t>
      </w:r>
    </w:p>
    <w:p w:rsidR="00E27914" w:rsidRDefault="00542D35">
      <w:pPr>
        <w:spacing w:before="120" w:after="120" w:line="276" w:lineRule="auto"/>
        <w:ind w:right="120"/>
        <w:jc w:val="both"/>
        <w:rPr>
          <w:rFonts w:ascii="Arial" w:eastAsia="Arial" w:hAnsi="Arial" w:cs="Arial"/>
          <w:color w:val="FF0000"/>
          <w:sz w:val="22"/>
          <w:szCs w:val="22"/>
        </w:rPr>
      </w:pPr>
      <w:r>
        <w:rPr>
          <w:rFonts w:ascii="Arial" w:eastAsia="Arial" w:hAnsi="Arial" w:cs="Arial"/>
          <w:sz w:val="22"/>
          <w:szCs w:val="22"/>
        </w:rPr>
        <w:t>4.9 As pessoas físicas que compõem a equipe da pessoa jurídica e o grupo ou coletivo sem constituição jurídica devem se submeter aos regramentos descritos nos itens acima.</w:t>
      </w:r>
    </w:p>
    <w:p w:rsidR="00E27914" w:rsidRDefault="00E27914">
      <w:pPr>
        <w:spacing w:line="276" w:lineRule="auto"/>
        <w:jc w:val="both"/>
        <w:rPr>
          <w:rFonts w:ascii="Arial" w:eastAsia="Arial" w:hAnsi="Arial" w:cs="Arial"/>
          <w:sz w:val="22"/>
          <w:szCs w:val="22"/>
        </w:rPr>
      </w:pPr>
    </w:p>
    <w:p w:rsidR="00E27914" w:rsidRDefault="00542D35">
      <w:pPr>
        <w:spacing w:after="200" w:line="276" w:lineRule="auto"/>
        <w:jc w:val="both"/>
        <w:rPr>
          <w:rFonts w:ascii="Arial" w:eastAsia="Arial" w:hAnsi="Arial" w:cs="Arial"/>
          <w:b/>
          <w:sz w:val="22"/>
          <w:szCs w:val="22"/>
          <w:highlight w:val="yellow"/>
        </w:rPr>
      </w:pPr>
      <w:r>
        <w:rPr>
          <w:rFonts w:ascii="Arial" w:eastAsia="Arial" w:hAnsi="Arial" w:cs="Arial"/>
          <w:b/>
          <w:sz w:val="22"/>
          <w:szCs w:val="22"/>
        </w:rPr>
        <w:t>5. QUEM NÃO PODE SE INSCREVER</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 xml:space="preserve">5.1 Não pode se inscrever neste Edital, agentes culturais que: </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 - tenham se envolvido diretamente na etapa de elaboração do edital, na etapa de análise de candidaturas ou na etapa de julgamento de recursos;</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II - sejam cônjuges, companheiros ou parentes em linha reta, colateral ou por afinidade, até o terceiro grau, de servidor público do órgão responsável pelo edital, nos casos em que o referido servidor tiver atuado na etapa de elaboração do edital, na etapa de análise de candidaturas ou na etapa de julgamento de recursos; e</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III - sejam membros do Poder Legislativo (Ex.: Deputados, Senadores, Vereadores) e do Poder Judiciário (Juízes, Desembargadores, Ministros), bem como membros do Tribunal de Contas (Auditores e Conselheiros) e do Ministério Público (Promotor, Procurador).</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lastRenderedPageBreak/>
        <w:t>5.2 O agente cultural que integrar Conselho de Cultura poderá concorrer neste Edital para receber recursos do fomento cultural, exceto quando se enquadrar nas vedações previstas no item 5.1.</w:t>
      </w:r>
    </w:p>
    <w:p w:rsidR="00E27914" w:rsidRDefault="00542D35">
      <w:pPr>
        <w:spacing w:after="200" w:line="276" w:lineRule="auto"/>
        <w:jc w:val="both"/>
        <w:rPr>
          <w:rFonts w:ascii="Arial" w:eastAsia="Arial" w:hAnsi="Arial" w:cs="Arial"/>
          <w:color w:val="FF0000"/>
          <w:sz w:val="22"/>
          <w:szCs w:val="22"/>
        </w:rPr>
      </w:pPr>
      <w:r>
        <w:rPr>
          <w:rFonts w:ascii="Arial" w:eastAsia="Arial" w:hAnsi="Arial" w:cs="Arial"/>
          <w:sz w:val="22"/>
          <w:szCs w:val="22"/>
        </w:rPr>
        <w:t>5.3 A participação de agentes culturais nas oitivas e consultas públicas não caracteriza o envolvimento direto na etapa de elaboração do edital de que trata o subitem I do item 5.1.</w:t>
      </w:r>
    </w:p>
    <w:p w:rsidR="00E27914" w:rsidRDefault="00E27914">
      <w:pPr>
        <w:spacing w:line="276" w:lineRule="auto"/>
        <w:jc w:val="both"/>
        <w:rPr>
          <w:rFonts w:ascii="Arial" w:eastAsia="Arial" w:hAnsi="Arial" w:cs="Arial"/>
          <w:b/>
          <w:sz w:val="22"/>
          <w:szCs w:val="22"/>
        </w:rPr>
      </w:pPr>
    </w:p>
    <w:p w:rsidR="00E27914" w:rsidRDefault="00542D35">
      <w:pPr>
        <w:spacing w:after="200" w:line="276" w:lineRule="auto"/>
        <w:jc w:val="both"/>
        <w:rPr>
          <w:rFonts w:ascii="Arial" w:eastAsia="Arial" w:hAnsi="Arial" w:cs="Arial"/>
          <w:b/>
          <w:sz w:val="22"/>
          <w:szCs w:val="22"/>
          <w:highlight w:val="yellow"/>
        </w:rPr>
      </w:pPr>
      <w:r>
        <w:rPr>
          <w:rFonts w:ascii="Arial" w:eastAsia="Arial" w:hAnsi="Arial" w:cs="Arial"/>
          <w:b/>
          <w:sz w:val="22"/>
          <w:szCs w:val="22"/>
        </w:rPr>
        <w:t xml:space="preserve">6. PRAZO PARA SE INSCREVER </w:t>
      </w:r>
    </w:p>
    <w:p w:rsidR="00E27914" w:rsidRDefault="00542D35">
      <w:pPr>
        <w:spacing w:before="120" w:after="120"/>
        <w:ind w:left="120" w:right="120"/>
        <w:jc w:val="both"/>
        <w:rPr>
          <w:rFonts w:ascii="Arial" w:eastAsia="Arial" w:hAnsi="Arial" w:cs="Arial"/>
          <w:color w:val="FF0000"/>
          <w:sz w:val="22"/>
          <w:szCs w:val="22"/>
        </w:rPr>
      </w:pPr>
      <w:r>
        <w:rPr>
          <w:rFonts w:ascii="Arial" w:eastAsia="Arial" w:hAnsi="Arial" w:cs="Arial"/>
          <w:sz w:val="22"/>
          <w:szCs w:val="22"/>
        </w:rPr>
        <w:t xml:space="preserve">6.1 Para se inscrever no Edital, o proponente deve encaminhar toda documentação obrigatória relatada no item 7, entre os dias </w:t>
      </w:r>
      <w:r w:rsidR="000A22A6">
        <w:rPr>
          <w:rFonts w:ascii="Arial" w:eastAsia="Arial" w:hAnsi="Arial" w:cs="Arial"/>
          <w:sz w:val="20"/>
          <w:szCs w:val="20"/>
          <w:highlight w:val="white"/>
        </w:rPr>
        <w:t>15</w:t>
      </w:r>
      <w:r>
        <w:rPr>
          <w:rFonts w:ascii="Arial" w:eastAsia="Arial" w:hAnsi="Arial" w:cs="Arial"/>
          <w:sz w:val="20"/>
          <w:szCs w:val="20"/>
          <w:highlight w:val="white"/>
        </w:rPr>
        <w:t xml:space="preserve">/08/2024 e </w:t>
      </w:r>
      <w:r w:rsidR="000A22A6">
        <w:rPr>
          <w:rFonts w:ascii="Arial" w:eastAsia="Arial" w:hAnsi="Arial" w:cs="Arial"/>
          <w:sz w:val="20"/>
          <w:szCs w:val="20"/>
          <w:highlight w:val="white"/>
        </w:rPr>
        <w:t>05</w:t>
      </w:r>
      <w:r>
        <w:rPr>
          <w:rFonts w:ascii="Arial" w:eastAsia="Arial" w:hAnsi="Arial" w:cs="Arial"/>
          <w:sz w:val="20"/>
          <w:szCs w:val="20"/>
          <w:highlight w:val="white"/>
        </w:rPr>
        <w:t>/09/2024</w:t>
      </w:r>
      <w:r w:rsidR="000A22A6">
        <w:rPr>
          <w:rFonts w:ascii="Arial" w:eastAsia="Arial" w:hAnsi="Arial" w:cs="Arial"/>
          <w:sz w:val="20"/>
          <w:szCs w:val="20"/>
        </w:rPr>
        <w:t>.</w:t>
      </w:r>
    </w:p>
    <w:p w:rsidR="00E27914" w:rsidRDefault="00E27914">
      <w:pPr>
        <w:spacing w:after="200" w:line="276" w:lineRule="auto"/>
        <w:jc w:val="both"/>
        <w:rPr>
          <w:rFonts w:ascii="Arial" w:eastAsia="Arial" w:hAnsi="Arial" w:cs="Arial"/>
          <w:sz w:val="22"/>
          <w:szCs w:val="22"/>
        </w:rPr>
      </w:pPr>
    </w:p>
    <w:p w:rsidR="00E27914" w:rsidRDefault="00542D35">
      <w:pPr>
        <w:spacing w:after="200" w:line="276" w:lineRule="auto"/>
        <w:jc w:val="both"/>
        <w:rPr>
          <w:rFonts w:ascii="Arial" w:eastAsia="Arial" w:hAnsi="Arial" w:cs="Arial"/>
          <w:b/>
          <w:sz w:val="22"/>
          <w:szCs w:val="22"/>
          <w:highlight w:val="yellow"/>
        </w:rPr>
      </w:pPr>
      <w:r>
        <w:rPr>
          <w:rFonts w:ascii="Arial" w:eastAsia="Arial" w:hAnsi="Arial" w:cs="Arial"/>
          <w:b/>
          <w:sz w:val="22"/>
          <w:szCs w:val="22"/>
        </w:rPr>
        <w:t xml:space="preserve">7. COMO SE INSCREVER </w:t>
      </w:r>
    </w:p>
    <w:p w:rsidR="00E27914" w:rsidRDefault="00542D35">
      <w:pPr>
        <w:spacing w:after="200" w:line="276" w:lineRule="auto"/>
        <w:jc w:val="both"/>
        <w:rPr>
          <w:rFonts w:ascii="Arial" w:eastAsia="Arial" w:hAnsi="Arial" w:cs="Arial"/>
          <w:color w:val="FF0000"/>
          <w:sz w:val="22"/>
          <w:szCs w:val="22"/>
          <w:highlight w:val="yellow"/>
        </w:rPr>
      </w:pPr>
      <w:r>
        <w:rPr>
          <w:rFonts w:ascii="Arial" w:eastAsia="Arial" w:hAnsi="Arial" w:cs="Arial"/>
          <w:sz w:val="22"/>
          <w:szCs w:val="22"/>
        </w:rPr>
        <w:t xml:space="preserve">7.1 O agente cultural deve encaminhar a documentação obrigatória de que trata o item 7.2 por meio de formulário eletrônico </w:t>
      </w:r>
      <w:hyperlink r:id="rId8">
        <w:r>
          <w:rPr>
            <w:rFonts w:ascii="Arial" w:eastAsia="Arial" w:hAnsi="Arial" w:cs="Arial"/>
            <w:color w:val="1155CC"/>
            <w:sz w:val="22"/>
            <w:szCs w:val="22"/>
            <w:u w:val="single"/>
          </w:rPr>
          <w:t>https://docs.google.com/forms/d/e/1FAIpQLSeMxAWPf8WTHMnIthrRVwzuujMPD43x7sVQtiP8huJQCe1HMw/viewform?usp=sf_link</w:t>
        </w:r>
      </w:hyperlink>
      <w:r>
        <w:rPr>
          <w:rFonts w:ascii="Arial" w:eastAsia="Arial" w:hAnsi="Arial" w:cs="Arial"/>
          <w:sz w:val="22"/>
          <w:szCs w:val="22"/>
        </w:rPr>
        <w:t xml:space="preserve"> </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7.2 O agente cultural deve enviar a seguinte documentação para formalizar sua inscrição:</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 xml:space="preserve">a)  Formulário de inscrição (Anexo III). </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b) Autodeclaração étnico-racial e documentos comprobatórios pertinentes; caso o agente cultural for concorrer às cotas previstas no item 4;</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c) Materiais que comprovem a atuação do agente cultural no Município de Pontal,de quaisquer natureza, tais como cartazes, folders, fotografias, DVDs, CDs, folhetos, matérias de jornal, sítios da internet, outros materiais, devendo o material estar relacionado à categoria para qual está sendo realizada a inscrição;</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d) No caso de inscrição de grupo que é um coletivo sem personalidade jurídica, deve haver carta de representação com assinatura das pessoas físicas que são membros do grupo, constituindo uma pessoa física (integrante do grupo) como procuradora que pode inscrever o grupo e receber o prêmio em seu nome, conforme modelo de declaração de representante de coletivo ou grupo cultural, apenso no Anexo IV;</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e) quando se tratar de pessoa física: RG e inscrição no Cadastro de Pessoas Físicas - CPF,ou, quando se tratar de pessoa jurídica: inscrição no Cadastro Nacional de Pessoa Jurídica - CNPJ, emitida no site da Secretaria da Receita Federal do Brasil;</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 xml:space="preserve">7.3 O agente cultural é responsável pelo envio dos documentos e pela qualidade visual, conteúdo dos arquivos e informações da sua inscrição. </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7.4 O agente cultural deve se responsabilizar pelo acompanhamento das atualizações/publicações pertinentes ao edital e seus prazos.</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7.5 As inscrições deste edital são gratuitas.</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 xml:space="preserve">7.6 As candidaturas que apresentem quaisquer formas de preconceito de origem, raça, etnia, gênero, cor, idade ou outras formas de discriminação serão desclassificadas, com </w:t>
      </w:r>
      <w:r>
        <w:rPr>
          <w:rFonts w:ascii="Arial" w:eastAsia="Arial" w:hAnsi="Arial" w:cs="Arial"/>
          <w:sz w:val="22"/>
          <w:szCs w:val="22"/>
        </w:rPr>
        <w:lastRenderedPageBreak/>
        <w:t xml:space="preserve">fundamento no disposto no </w:t>
      </w:r>
      <w:hyperlink r:id="rId9" w:anchor="art3iv">
        <w:r>
          <w:rPr>
            <w:rFonts w:ascii="Arial" w:eastAsia="Arial" w:hAnsi="Arial" w:cs="Arial"/>
            <w:sz w:val="22"/>
            <w:szCs w:val="22"/>
          </w:rPr>
          <w:t>inciso IV do caput do art. 3º da Constituição,</w:t>
        </w:r>
      </w:hyperlink>
      <w:r>
        <w:rPr>
          <w:rFonts w:ascii="Arial" w:eastAsia="Arial" w:hAnsi="Arial" w:cs="Arial"/>
          <w:sz w:val="22"/>
          <w:szCs w:val="22"/>
        </w:rPr>
        <w:t xml:space="preserve"> garantidos o contraditório e a ampla defesa.</w:t>
      </w:r>
    </w:p>
    <w:p w:rsidR="00E27914" w:rsidRDefault="00E27914">
      <w:pPr>
        <w:spacing w:line="276" w:lineRule="auto"/>
        <w:jc w:val="both"/>
        <w:rPr>
          <w:rFonts w:ascii="Arial" w:eastAsia="Arial" w:hAnsi="Arial" w:cs="Arial"/>
          <w:b/>
          <w:sz w:val="22"/>
          <w:szCs w:val="22"/>
        </w:rPr>
      </w:pPr>
    </w:p>
    <w:p w:rsidR="00E27914" w:rsidRDefault="00542D35">
      <w:pPr>
        <w:spacing w:after="200" w:line="276" w:lineRule="auto"/>
        <w:jc w:val="both"/>
        <w:rPr>
          <w:rFonts w:ascii="Arial" w:eastAsia="Arial" w:hAnsi="Arial" w:cs="Arial"/>
          <w:sz w:val="22"/>
          <w:szCs w:val="22"/>
          <w:highlight w:val="cyan"/>
        </w:rPr>
      </w:pPr>
      <w:r>
        <w:rPr>
          <w:rFonts w:ascii="Arial" w:eastAsia="Arial" w:hAnsi="Arial" w:cs="Arial"/>
          <w:b/>
          <w:sz w:val="22"/>
          <w:szCs w:val="22"/>
        </w:rPr>
        <w:t>8. ETAPAS DO EDITAL</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8.1 A seleção das candidaturas submetidas a este Edital será composta das seguintes etapas:</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   - Avaliação e seleção da trajetória cultural, a ser realizada pela Comissão de Seleção;</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II - Habilitação: fase de análise dos documentos de habilitação do agente cultural, descritas no tópico 7.1.2.</w:t>
      </w:r>
    </w:p>
    <w:p w:rsidR="00E27914" w:rsidRDefault="00E27914">
      <w:pPr>
        <w:spacing w:after="200" w:line="276" w:lineRule="auto"/>
        <w:jc w:val="both"/>
        <w:rPr>
          <w:rFonts w:ascii="Arial" w:eastAsia="Arial" w:hAnsi="Arial" w:cs="Arial"/>
          <w:sz w:val="22"/>
          <w:szCs w:val="22"/>
        </w:rPr>
      </w:pPr>
    </w:p>
    <w:p w:rsidR="00E27914" w:rsidRDefault="00542D35">
      <w:pPr>
        <w:spacing w:after="200" w:line="276" w:lineRule="auto"/>
        <w:jc w:val="both"/>
        <w:rPr>
          <w:rFonts w:ascii="Arial" w:eastAsia="Arial" w:hAnsi="Arial" w:cs="Arial"/>
          <w:b/>
          <w:sz w:val="22"/>
          <w:szCs w:val="22"/>
          <w:highlight w:val="yellow"/>
        </w:rPr>
      </w:pPr>
      <w:r>
        <w:rPr>
          <w:rFonts w:ascii="Arial" w:eastAsia="Arial" w:hAnsi="Arial" w:cs="Arial"/>
          <w:b/>
          <w:sz w:val="22"/>
          <w:szCs w:val="22"/>
        </w:rPr>
        <w:t>9. ETAPA DE AVALIAÇÃO E SELEÇÃO DAS CANDIDATURAS</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9.1 A fase de avaliação será composta pela análise da trajetória do agente cultural de acordo com a sua relevante contribuição ao desenvolvimento artístico ou cultural do Município de Pontal, e será realizada por meio da atribuição fundamentada de notas aos critérios descritos no Anexo III.</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9.2 A análise compreende os critérios individuais da candidatura, bem como seus impactos e relevância social em relação aos outros inscritos na mesma categoria. A pontuação de cada agente cultural é atribuída em função desta comparação.</w:t>
      </w:r>
    </w:p>
    <w:p w:rsidR="00E27914" w:rsidRDefault="00542D35">
      <w:pPr>
        <w:spacing w:after="200" w:line="276" w:lineRule="auto"/>
        <w:jc w:val="both"/>
        <w:rPr>
          <w:rFonts w:ascii="Arial" w:eastAsia="Arial" w:hAnsi="Arial" w:cs="Arial"/>
          <w:color w:val="FF0000"/>
          <w:sz w:val="22"/>
          <w:szCs w:val="22"/>
        </w:rPr>
      </w:pPr>
      <w:r>
        <w:rPr>
          <w:rFonts w:ascii="Arial" w:eastAsia="Arial" w:hAnsi="Arial" w:cs="Arial"/>
          <w:sz w:val="22"/>
          <w:szCs w:val="22"/>
        </w:rPr>
        <w:t>9.3 A avaliação e seleção das candidaturas será realizada por Comissão de seleção formada por pareceristas externos.</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 xml:space="preserve">9.4 Na composição da Comissão de Seleção buscar-se-á promover a equidade de gênero e étnico-racial. </w:t>
      </w:r>
    </w:p>
    <w:p w:rsidR="00E27914" w:rsidRDefault="00542D35">
      <w:pPr>
        <w:spacing w:after="200" w:line="276" w:lineRule="auto"/>
        <w:jc w:val="both"/>
        <w:rPr>
          <w:rFonts w:ascii="Arial" w:eastAsia="Arial" w:hAnsi="Arial" w:cs="Arial"/>
          <w:color w:val="FF0000"/>
          <w:sz w:val="22"/>
          <w:szCs w:val="22"/>
        </w:rPr>
      </w:pPr>
      <w:r>
        <w:rPr>
          <w:rFonts w:ascii="Arial" w:eastAsia="Arial" w:hAnsi="Arial" w:cs="Arial"/>
          <w:sz w:val="22"/>
          <w:szCs w:val="22"/>
        </w:rPr>
        <w:t>9.5 A Comissão de Seleção será coordenada pela Secretaria de Cultura e Turismo do Município de Pontal.</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9.6 Os membros da comissão de seleção e respectivos suplentes ficam impedidos de participar da apreciação de candidaturas quando:</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 – tiverem interesse direto na matéria;</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II – no caso de inscrição de pessoa jurídica, ou grupo/coletivo: tenham composto o quadro societário da pessoa jurídica ou tenham sido membros do grupo/coletivo nos últimos dois anos, ou se tais situações ocorrem quanto ao cônjuge, companheiro ou parente e afins até o terceiro grau; e</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III - estejam litigando judicial ou administrativamente com o agente cultural ou com respectivo cônjuge ou companheiro.</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9.7 O membro da comissão que incorrer em impedimento deve comunicar o fato à referida Comissão, abstendo-se de atuar, sob pena de nulidade dos atos que praticar.</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9.8 Para esta seleção serão considerados os critérios de pontuação estabelecidos no Anexo III.</w:t>
      </w:r>
    </w:p>
    <w:p w:rsidR="00E27914" w:rsidRDefault="00542D35">
      <w:pPr>
        <w:spacing w:after="200" w:line="276" w:lineRule="auto"/>
        <w:jc w:val="both"/>
        <w:rPr>
          <w:rFonts w:ascii="Arial" w:eastAsia="Arial" w:hAnsi="Arial" w:cs="Arial"/>
          <w:color w:val="FF0000"/>
          <w:sz w:val="22"/>
          <w:szCs w:val="22"/>
        </w:rPr>
      </w:pPr>
      <w:r>
        <w:rPr>
          <w:rFonts w:ascii="Arial" w:eastAsia="Arial" w:hAnsi="Arial" w:cs="Arial"/>
          <w:sz w:val="22"/>
          <w:szCs w:val="22"/>
        </w:rPr>
        <w:lastRenderedPageBreak/>
        <w:t>9.9 Contra a decisão da fase de avaliação, caberá recurso destinado à Comissão de seleção.</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9.10 Os recursos de que tratam o item 9.9 deverão ser apresentados no prazo de 3 (três) dias úteis, conforme inciso III do Art. 16 do Decreto nº 11.453/2023, a contar da publicação do resultado, considerando-se para início da contagem o primeiro dia útil posterior à publicação.</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 xml:space="preserve">9.11 Os recursos apresentados após o prazo não serão avaliados. </w:t>
      </w:r>
    </w:p>
    <w:p w:rsidR="00E27914" w:rsidRDefault="00542D35">
      <w:pPr>
        <w:spacing w:after="200" w:line="276" w:lineRule="auto"/>
        <w:jc w:val="both"/>
        <w:rPr>
          <w:rFonts w:ascii="Arial" w:eastAsia="Arial" w:hAnsi="Arial" w:cs="Arial"/>
          <w:color w:val="FF0000"/>
          <w:sz w:val="22"/>
          <w:szCs w:val="22"/>
        </w:rPr>
      </w:pPr>
      <w:r>
        <w:rPr>
          <w:rFonts w:ascii="Arial" w:eastAsia="Arial" w:hAnsi="Arial" w:cs="Arial"/>
          <w:sz w:val="22"/>
          <w:szCs w:val="22"/>
        </w:rPr>
        <w:t>9.12 Após o julgamento dos recursos, o resultado final da análise de avaliação será divulgado no Diário Oficial do Município de Pontal.</w:t>
      </w:r>
    </w:p>
    <w:p w:rsidR="00E27914" w:rsidRDefault="00E27914">
      <w:pPr>
        <w:spacing w:line="276" w:lineRule="auto"/>
        <w:ind w:left="1440"/>
        <w:jc w:val="both"/>
        <w:rPr>
          <w:rFonts w:ascii="Arial" w:eastAsia="Arial" w:hAnsi="Arial" w:cs="Arial"/>
          <w:sz w:val="22"/>
          <w:szCs w:val="22"/>
        </w:rPr>
      </w:pPr>
    </w:p>
    <w:p w:rsidR="00E27914" w:rsidRDefault="00542D35">
      <w:pPr>
        <w:spacing w:after="200" w:line="276" w:lineRule="auto"/>
        <w:jc w:val="both"/>
        <w:rPr>
          <w:rFonts w:ascii="Arial" w:eastAsia="Arial" w:hAnsi="Arial" w:cs="Arial"/>
          <w:b/>
          <w:sz w:val="22"/>
          <w:szCs w:val="22"/>
          <w:highlight w:val="cyan"/>
        </w:rPr>
      </w:pPr>
      <w:r>
        <w:rPr>
          <w:rFonts w:ascii="Arial" w:eastAsia="Arial" w:hAnsi="Arial" w:cs="Arial"/>
          <w:b/>
          <w:sz w:val="22"/>
          <w:szCs w:val="22"/>
        </w:rPr>
        <w:t>10. ETAPA DE HABILITAÇÃO</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10.1 Finalizada a etapa de avaliação e seleção das candidaturas, o agente cultural selecionado deverá, no prazo de 5 (cinco) dias úteis, apresentar os seguintes documentos, conforme sua natureza jurídica:</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10.1.1. PESSOA FÍSICA</w:t>
      </w:r>
      <w:r>
        <w:rPr>
          <w:rFonts w:ascii="Arial" w:eastAsia="Arial" w:hAnsi="Arial" w:cs="Arial"/>
          <w:sz w:val="22"/>
          <w:szCs w:val="22"/>
        </w:rPr>
        <w:br/>
        <w:t>I- comprovante de residência, por meio da apresentação de contas relativas à residência ou de declaração assinada pelo agente cultural.</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10.1.1.2 A comprovação de residência poderá ser dispensada nas hipóteses de agentes culturais:</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 - pertencentes à comunidade indígena, quilombola, cigana ou circense;</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II - pertencentes à população nômade ou itinerante; ou</w:t>
      </w:r>
    </w:p>
    <w:p w:rsidR="00E27914" w:rsidRDefault="00542D35">
      <w:pPr>
        <w:spacing w:after="200" w:line="276" w:lineRule="auto"/>
        <w:jc w:val="both"/>
        <w:rPr>
          <w:rFonts w:ascii="Arial" w:eastAsia="Arial" w:hAnsi="Arial" w:cs="Arial"/>
          <w:color w:val="FF0000"/>
          <w:sz w:val="22"/>
          <w:szCs w:val="22"/>
        </w:rPr>
      </w:pPr>
      <w:r>
        <w:rPr>
          <w:rFonts w:ascii="Arial" w:eastAsia="Arial" w:hAnsi="Arial" w:cs="Arial"/>
          <w:sz w:val="22"/>
          <w:szCs w:val="22"/>
        </w:rPr>
        <w:t>III - que se encontrem em situação de rua.</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10.1.2 Grupos ou coletivos sem personalidade jurídica devem juntar a documentação do representante do grupo ou coletivo.</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10.1.2. PESSOA JURÍDICA</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 - documentos pessoais do representante legal (RG e CPF);</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II - atos constitutivos, qual seja o contrato social, nos casos de pessoas jurídicas com fins lucrativos, ou estatuto, nos casos de organizações da sociedade civil;</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III - certidão negativa de falência e recuperação judicial, expedida pelo Tribunal de Justiça estadual, nos casos de pessoas jurídicas com fins lucrativos;</w:t>
      </w:r>
    </w:p>
    <w:p w:rsidR="00E27914" w:rsidRDefault="00542D35">
      <w:pPr>
        <w:spacing w:after="200" w:line="276" w:lineRule="auto"/>
        <w:jc w:val="both"/>
        <w:rPr>
          <w:rFonts w:ascii="Arial" w:eastAsia="Arial" w:hAnsi="Arial" w:cs="Arial"/>
          <w:color w:val="FF0000"/>
          <w:sz w:val="22"/>
          <w:szCs w:val="22"/>
          <w:highlight w:val="yellow"/>
        </w:rPr>
      </w:pPr>
      <w:r>
        <w:rPr>
          <w:rFonts w:ascii="Arial" w:eastAsia="Arial" w:hAnsi="Arial" w:cs="Arial"/>
          <w:sz w:val="22"/>
          <w:szCs w:val="22"/>
        </w:rPr>
        <w:t>IV - certificado de regularidade do Fundo de Garantia do Tempo de Serviço - CRF/FGTS.</w:t>
      </w:r>
    </w:p>
    <w:p w:rsidR="00E27914" w:rsidRDefault="00542D35">
      <w:pPr>
        <w:spacing w:line="276" w:lineRule="auto"/>
        <w:rPr>
          <w:rFonts w:ascii="Arial" w:eastAsia="Arial" w:hAnsi="Arial" w:cs="Arial"/>
          <w:sz w:val="22"/>
          <w:szCs w:val="22"/>
        </w:rPr>
      </w:pPr>
      <w:r>
        <w:rPr>
          <w:rFonts w:ascii="Arial" w:eastAsia="Arial" w:hAnsi="Arial" w:cs="Arial"/>
          <w:sz w:val="22"/>
          <w:szCs w:val="22"/>
        </w:rPr>
        <w:t>10.2 Contra a decisão da fase de habilitação, caberá recurso fundamentado e específico destinado à Comissão de Habilitação.</w:t>
      </w:r>
      <w:r>
        <w:rPr>
          <w:rFonts w:ascii="Arial" w:eastAsia="Arial" w:hAnsi="Arial" w:cs="Arial"/>
          <w:sz w:val="22"/>
          <w:szCs w:val="22"/>
        </w:rPr>
        <w:br/>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10.3  Os recursos de trata o item 10.3 deverão ser apresentados no prazo de 3 dias úteis a contar da publicação do resultado, considerando-se para início da contagem o primeiro dia útil posterior à publicação, não cabendo recurso administrativo da decisão após esta fase.</w:t>
      </w:r>
    </w:p>
    <w:p w:rsidR="00E27914" w:rsidRDefault="00542D35">
      <w:pPr>
        <w:spacing w:after="200" w:line="276" w:lineRule="auto"/>
        <w:jc w:val="both"/>
        <w:rPr>
          <w:rFonts w:ascii="Arial" w:eastAsia="Arial" w:hAnsi="Arial" w:cs="Arial"/>
          <w:color w:val="FF0000"/>
          <w:sz w:val="22"/>
          <w:szCs w:val="22"/>
        </w:rPr>
      </w:pPr>
      <w:r>
        <w:rPr>
          <w:rFonts w:ascii="Arial" w:eastAsia="Arial" w:hAnsi="Arial" w:cs="Arial"/>
          <w:sz w:val="22"/>
          <w:szCs w:val="22"/>
        </w:rPr>
        <w:lastRenderedPageBreak/>
        <w:t>10.4 Os recursos apresentados após o prazo não serão avaliados.</w:t>
      </w:r>
    </w:p>
    <w:p w:rsidR="00E27914" w:rsidRDefault="00542D35">
      <w:pPr>
        <w:spacing w:after="200" w:line="276" w:lineRule="auto"/>
        <w:jc w:val="both"/>
        <w:rPr>
          <w:rFonts w:ascii="Arial" w:eastAsia="Arial" w:hAnsi="Arial" w:cs="Arial"/>
          <w:b/>
          <w:sz w:val="22"/>
          <w:szCs w:val="22"/>
          <w:highlight w:val="cyan"/>
        </w:rPr>
      </w:pPr>
      <w:r>
        <w:rPr>
          <w:rFonts w:ascii="Arial" w:eastAsia="Arial" w:hAnsi="Arial" w:cs="Arial"/>
          <w:b/>
          <w:sz w:val="22"/>
          <w:szCs w:val="22"/>
        </w:rPr>
        <w:t>11. REMANEJAMENTO DOS RECURSOS</w:t>
      </w:r>
    </w:p>
    <w:p w:rsidR="00E27914" w:rsidRDefault="00542D35">
      <w:pPr>
        <w:spacing w:before="120" w:after="120"/>
        <w:ind w:left="141" w:right="120"/>
        <w:jc w:val="both"/>
        <w:rPr>
          <w:rFonts w:ascii="Arial" w:eastAsia="Arial" w:hAnsi="Arial" w:cs="Arial"/>
          <w:color w:val="FF0000"/>
          <w:sz w:val="22"/>
          <w:szCs w:val="22"/>
        </w:rPr>
      </w:pPr>
      <w:r>
        <w:rPr>
          <w:rFonts w:ascii="Arial" w:eastAsia="Arial" w:hAnsi="Arial" w:cs="Arial"/>
          <w:sz w:val="22"/>
          <w:szCs w:val="22"/>
        </w:rPr>
        <w:t>11.1 Caso alguma categoria não tenha todas as vagas preenchidas, os recursos que seriam inicialmente desta categoria poderão ser remanejados para outra categoria, conforme avaliação da Secretaria de Cultura e Turismo do Município de Pontal.</w:t>
      </w:r>
    </w:p>
    <w:p w:rsidR="00E27914" w:rsidRDefault="00E27914">
      <w:pPr>
        <w:spacing w:line="276" w:lineRule="auto"/>
        <w:jc w:val="both"/>
        <w:rPr>
          <w:rFonts w:ascii="Arial" w:eastAsia="Arial" w:hAnsi="Arial" w:cs="Arial"/>
          <w:b/>
          <w:sz w:val="22"/>
          <w:szCs w:val="22"/>
        </w:rPr>
      </w:pPr>
    </w:p>
    <w:p w:rsidR="00E27914" w:rsidRDefault="00542D35">
      <w:pPr>
        <w:spacing w:after="200" w:line="276" w:lineRule="auto"/>
        <w:jc w:val="both"/>
        <w:rPr>
          <w:rFonts w:ascii="Arial" w:eastAsia="Arial" w:hAnsi="Arial" w:cs="Arial"/>
          <w:b/>
          <w:sz w:val="22"/>
          <w:szCs w:val="22"/>
          <w:highlight w:val="cyan"/>
        </w:rPr>
      </w:pPr>
      <w:r>
        <w:rPr>
          <w:rFonts w:ascii="Arial" w:eastAsia="Arial" w:hAnsi="Arial" w:cs="Arial"/>
          <w:b/>
          <w:sz w:val="22"/>
          <w:szCs w:val="22"/>
        </w:rPr>
        <w:t>12. ASSINATURA DO RECIBO</w:t>
      </w:r>
    </w:p>
    <w:p w:rsidR="00E27914" w:rsidRDefault="00542D35">
      <w:pPr>
        <w:spacing w:line="276" w:lineRule="auto"/>
        <w:jc w:val="both"/>
        <w:rPr>
          <w:rFonts w:ascii="Arial" w:eastAsia="Arial" w:hAnsi="Arial" w:cs="Arial"/>
          <w:sz w:val="22"/>
          <w:szCs w:val="22"/>
        </w:rPr>
      </w:pPr>
      <w:r>
        <w:rPr>
          <w:rFonts w:ascii="Arial" w:eastAsia="Arial" w:hAnsi="Arial" w:cs="Arial"/>
          <w:sz w:val="22"/>
          <w:szCs w:val="22"/>
        </w:rPr>
        <w:t>12.1. Após a divulgação do resultado, o agente cultural contemplado será convocado a assinar o Recibo de Premiação Cultural, conforme Anexo V.</w:t>
      </w:r>
    </w:p>
    <w:p w:rsidR="00E27914" w:rsidRDefault="00E27914">
      <w:pPr>
        <w:spacing w:line="276" w:lineRule="auto"/>
        <w:jc w:val="both"/>
        <w:rPr>
          <w:rFonts w:ascii="Arial" w:eastAsia="Arial" w:hAnsi="Arial" w:cs="Arial"/>
          <w:b/>
          <w:sz w:val="22"/>
          <w:szCs w:val="22"/>
        </w:rPr>
      </w:pPr>
    </w:p>
    <w:p w:rsidR="00E27914" w:rsidRDefault="00542D35">
      <w:pPr>
        <w:spacing w:line="276" w:lineRule="auto"/>
        <w:jc w:val="both"/>
        <w:rPr>
          <w:rFonts w:ascii="Arial" w:eastAsia="Arial" w:hAnsi="Arial" w:cs="Arial"/>
          <w:b/>
          <w:sz w:val="22"/>
          <w:szCs w:val="22"/>
          <w:highlight w:val="cyan"/>
        </w:rPr>
      </w:pPr>
      <w:r>
        <w:rPr>
          <w:rFonts w:ascii="Arial" w:eastAsia="Arial" w:hAnsi="Arial" w:cs="Arial"/>
          <w:b/>
          <w:sz w:val="22"/>
          <w:szCs w:val="22"/>
        </w:rPr>
        <w:t>13. DISPOSIÇÕES FINAIS</w:t>
      </w:r>
    </w:p>
    <w:p w:rsidR="00E27914" w:rsidRDefault="00E27914">
      <w:pPr>
        <w:spacing w:line="276" w:lineRule="auto"/>
        <w:jc w:val="both"/>
        <w:rPr>
          <w:rFonts w:ascii="Arial" w:eastAsia="Arial" w:hAnsi="Arial" w:cs="Arial"/>
          <w:b/>
          <w:sz w:val="22"/>
          <w:szCs w:val="22"/>
        </w:rPr>
      </w:pP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13.1 O recebimento do prêmio está condicionado à existência de disponibilidade orçamentária e financeira, caracterizando a seleção como expectativa de direito do agente cultural.</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13.2 A prestação de informações não será exigida na modalidade de premiação.</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13.3   O presente Edital e os seus anexos estarão disponíveis no Diário Oficial do Município de Pontal. Eventuais esclarecimentos poderão ser prestados nos dias úteis, das 08:00 às 17:00 horas junto à empresa terceirizada “Grupo Gorki: Gestão Criativa de Projetos Culturais LTDA”, presencialmente na Rua Iara, nº 42, Ribeirão Preto-SP, ou pelos telefones: (16) 3421-9152 / (16) 98142-3000 (Whatsapp Business) e e-mail: producaocultural@grupoteatralgorki.com.</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13.4 A inscrição implica no conhecimento e concordância dos termos e condições previstos neste Edital, na Lei Complementar nº 195/2022 (Lei Paulo Gustavo), no Decreto nº 11.525/2023 (Decreto Paulo Gustavo) e no Decreto nº 11.453/2023 (Decreto de Fomento), sem prejuízo das legislações locais.</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13.5  Na contagem de todos os prazos estabelecidos neste edital, será excluído o dia de início e incluído o dia do vencimento, e serão contados em dias corridos, exceto se for expressa a contagem em dias úteis.</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13.6  O acompanhamento de todas as etapas deste Edital e a observância quanto aos prazos serão de inteira responsabilidade dos agentes culturais. Para tanto, deverão ficar atentos às publicações no Diário Oficial do Município de Pontal</w:t>
      </w:r>
      <w:r>
        <w:rPr>
          <w:rFonts w:ascii="Arial" w:eastAsia="Arial" w:hAnsi="Arial" w:cs="Arial"/>
          <w:color w:val="FF0000"/>
          <w:sz w:val="22"/>
          <w:szCs w:val="22"/>
        </w:rPr>
        <w:t xml:space="preserve"> </w:t>
      </w:r>
      <w:r>
        <w:rPr>
          <w:rFonts w:ascii="Arial" w:eastAsia="Arial" w:hAnsi="Arial" w:cs="Arial"/>
          <w:sz w:val="22"/>
          <w:szCs w:val="22"/>
        </w:rPr>
        <w:t>e nas mídias sociais oficiais.</w:t>
      </w:r>
    </w:p>
    <w:p w:rsidR="00E27914" w:rsidRDefault="00542D35">
      <w:pPr>
        <w:spacing w:after="200" w:line="276" w:lineRule="auto"/>
        <w:jc w:val="both"/>
        <w:rPr>
          <w:rFonts w:ascii="Arial" w:eastAsia="Arial" w:hAnsi="Arial" w:cs="Arial"/>
          <w:color w:val="FF0000"/>
          <w:sz w:val="22"/>
          <w:szCs w:val="22"/>
        </w:rPr>
      </w:pPr>
      <w:r>
        <w:rPr>
          <w:rFonts w:ascii="Arial" w:eastAsia="Arial" w:hAnsi="Arial" w:cs="Arial"/>
          <w:sz w:val="22"/>
          <w:szCs w:val="22"/>
        </w:rPr>
        <w:t>13.7 Os casos omissos porventura existentes ficarão a cargo da Secretaria de Cultura e Turismo do Município de Pontal.</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 xml:space="preserve">13.8 Eventuais irregularidades relacionadas aos requisitos de participação, constatadas a qualquer tempo, implicarão na desclassificação do agente cultural. </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t>13.9 O agente cultural será o único responsável pela veracidade das informações constantes da candidatura e documentos encaminhados, isentando o Município de Pontal de qualquer responsabilidade civil ou penal.</w:t>
      </w:r>
    </w:p>
    <w:p w:rsidR="00E27914" w:rsidRDefault="00542D35">
      <w:pPr>
        <w:spacing w:after="200" w:line="276" w:lineRule="auto"/>
        <w:jc w:val="both"/>
        <w:rPr>
          <w:rFonts w:ascii="Arial" w:eastAsia="Arial" w:hAnsi="Arial" w:cs="Arial"/>
          <w:sz w:val="22"/>
          <w:szCs w:val="22"/>
        </w:rPr>
      </w:pPr>
      <w:r>
        <w:rPr>
          <w:rFonts w:ascii="Arial" w:eastAsia="Arial" w:hAnsi="Arial" w:cs="Arial"/>
          <w:sz w:val="22"/>
          <w:szCs w:val="22"/>
        </w:rPr>
        <w:lastRenderedPageBreak/>
        <w:t>13.10 O resultado da premiação regida por este Edital terá validade até o final do ano de 2024.</w:t>
      </w:r>
    </w:p>
    <w:p w:rsidR="00E27914" w:rsidRDefault="00542D35">
      <w:pPr>
        <w:spacing w:after="200" w:line="276" w:lineRule="auto"/>
        <w:jc w:val="both"/>
        <w:rPr>
          <w:rFonts w:ascii="Arial" w:eastAsia="Arial" w:hAnsi="Arial" w:cs="Arial"/>
          <w:color w:val="FF0000"/>
          <w:sz w:val="22"/>
          <w:szCs w:val="22"/>
        </w:rPr>
      </w:pPr>
      <w:r>
        <w:rPr>
          <w:rFonts w:ascii="Arial" w:eastAsia="Arial" w:hAnsi="Arial" w:cs="Arial"/>
          <w:sz w:val="22"/>
          <w:szCs w:val="22"/>
        </w:rPr>
        <w:t>13.11 Este Edital é composto pelos seguintes anexos, que serão disponibilizados no Diário Oficial do Município de Pontal.</w:t>
      </w:r>
    </w:p>
    <w:p w:rsidR="00E27914" w:rsidRDefault="00542D35">
      <w:pPr>
        <w:spacing w:before="120" w:after="120"/>
        <w:ind w:right="120"/>
        <w:jc w:val="both"/>
        <w:rPr>
          <w:rFonts w:ascii="Arial" w:eastAsia="Arial" w:hAnsi="Arial" w:cs="Arial"/>
          <w:color w:val="FF0000"/>
          <w:sz w:val="22"/>
          <w:szCs w:val="22"/>
        </w:rPr>
      </w:pPr>
      <w:r>
        <w:rPr>
          <w:rFonts w:ascii="Arial" w:eastAsia="Arial" w:hAnsi="Arial" w:cs="Arial"/>
          <w:sz w:val="22"/>
          <w:szCs w:val="22"/>
        </w:rPr>
        <w:t>13.12 Compõem este Edital os seguintes anexos: </w:t>
      </w:r>
    </w:p>
    <w:p w:rsidR="00E27914" w:rsidRDefault="00542D35">
      <w:pPr>
        <w:spacing w:after="200" w:line="276" w:lineRule="auto"/>
        <w:jc w:val="both"/>
        <w:rPr>
          <w:rFonts w:ascii="Arial" w:eastAsia="Arial" w:hAnsi="Arial" w:cs="Arial"/>
          <w:sz w:val="22"/>
          <w:szCs w:val="22"/>
          <w:highlight w:val="cyan"/>
        </w:rPr>
      </w:pPr>
      <w:r>
        <w:rPr>
          <w:rFonts w:ascii="Arial" w:eastAsia="Arial" w:hAnsi="Arial" w:cs="Arial"/>
          <w:sz w:val="22"/>
          <w:szCs w:val="22"/>
        </w:rPr>
        <w:t xml:space="preserve">Anexo I – Categorias </w:t>
      </w:r>
    </w:p>
    <w:p w:rsidR="00E27914" w:rsidRDefault="00542D35">
      <w:pPr>
        <w:spacing w:after="200" w:line="276" w:lineRule="auto"/>
        <w:jc w:val="both"/>
        <w:rPr>
          <w:rFonts w:ascii="Arial" w:eastAsia="Arial" w:hAnsi="Arial" w:cs="Arial"/>
          <w:sz w:val="22"/>
          <w:szCs w:val="22"/>
          <w:highlight w:val="yellow"/>
        </w:rPr>
      </w:pPr>
      <w:r>
        <w:rPr>
          <w:rFonts w:ascii="Arial" w:eastAsia="Arial" w:hAnsi="Arial" w:cs="Arial"/>
          <w:sz w:val="22"/>
          <w:szCs w:val="22"/>
        </w:rPr>
        <w:t xml:space="preserve">Anexo II- Critérios de seleção e bônus de pontuação </w:t>
      </w:r>
    </w:p>
    <w:p w:rsidR="00E27914" w:rsidRDefault="00542D35">
      <w:pPr>
        <w:spacing w:after="200" w:line="276" w:lineRule="auto"/>
        <w:jc w:val="both"/>
        <w:rPr>
          <w:rFonts w:ascii="Arial" w:eastAsia="Arial" w:hAnsi="Arial" w:cs="Arial"/>
          <w:sz w:val="22"/>
          <w:szCs w:val="22"/>
          <w:shd w:val="clear" w:color="auto" w:fill="9900FF"/>
        </w:rPr>
      </w:pPr>
      <w:r>
        <w:rPr>
          <w:rFonts w:ascii="Arial" w:eastAsia="Arial" w:hAnsi="Arial" w:cs="Arial"/>
          <w:sz w:val="22"/>
          <w:szCs w:val="22"/>
        </w:rPr>
        <w:t xml:space="preserve">Anexo III- Formulário de Inscrição  </w:t>
      </w:r>
    </w:p>
    <w:p w:rsidR="00E27914" w:rsidRDefault="00542D35">
      <w:pPr>
        <w:spacing w:after="200" w:line="276" w:lineRule="auto"/>
        <w:jc w:val="both"/>
        <w:rPr>
          <w:rFonts w:ascii="Arial" w:eastAsia="Arial" w:hAnsi="Arial" w:cs="Arial"/>
          <w:sz w:val="22"/>
          <w:szCs w:val="22"/>
          <w:highlight w:val="yellow"/>
        </w:rPr>
      </w:pPr>
      <w:r>
        <w:rPr>
          <w:rFonts w:ascii="Arial" w:eastAsia="Arial" w:hAnsi="Arial" w:cs="Arial"/>
          <w:sz w:val="22"/>
          <w:szCs w:val="22"/>
        </w:rPr>
        <w:t xml:space="preserve">Anexo IV - Declaração de representação de grupo ou coletivo cultural </w:t>
      </w:r>
    </w:p>
    <w:p w:rsidR="00E27914" w:rsidRDefault="00542D35">
      <w:pPr>
        <w:spacing w:after="200" w:line="276" w:lineRule="auto"/>
        <w:jc w:val="both"/>
        <w:rPr>
          <w:rFonts w:ascii="Arial" w:eastAsia="Arial" w:hAnsi="Arial" w:cs="Arial"/>
          <w:sz w:val="22"/>
          <w:szCs w:val="22"/>
          <w:highlight w:val="cyan"/>
        </w:rPr>
      </w:pPr>
      <w:r>
        <w:rPr>
          <w:rFonts w:ascii="Arial" w:eastAsia="Arial" w:hAnsi="Arial" w:cs="Arial"/>
          <w:sz w:val="22"/>
          <w:szCs w:val="22"/>
        </w:rPr>
        <w:t xml:space="preserve">Anexo V - Recibo de Premiação Cultural </w:t>
      </w:r>
    </w:p>
    <w:p w:rsidR="00E27914" w:rsidRDefault="00542D35">
      <w:pPr>
        <w:spacing w:after="200" w:line="276" w:lineRule="auto"/>
        <w:jc w:val="both"/>
        <w:rPr>
          <w:rFonts w:ascii="Arial" w:eastAsia="Arial" w:hAnsi="Arial" w:cs="Arial"/>
          <w:sz w:val="22"/>
          <w:szCs w:val="22"/>
          <w:highlight w:val="cyan"/>
        </w:rPr>
      </w:pPr>
      <w:r>
        <w:rPr>
          <w:rFonts w:ascii="Arial" w:eastAsia="Arial" w:hAnsi="Arial" w:cs="Arial"/>
          <w:sz w:val="22"/>
          <w:szCs w:val="22"/>
        </w:rPr>
        <w:t>Anexo VI - Declaração étnico-racial</w:t>
      </w:r>
    </w:p>
    <w:p w:rsidR="00E27914" w:rsidRDefault="00E27914">
      <w:pPr>
        <w:spacing w:line="276" w:lineRule="auto"/>
        <w:rPr>
          <w:rFonts w:ascii="Arial" w:eastAsia="Arial" w:hAnsi="Arial" w:cs="Arial"/>
          <w:sz w:val="22"/>
          <w:szCs w:val="22"/>
        </w:rPr>
      </w:pPr>
    </w:p>
    <w:p w:rsidR="00E27914" w:rsidRDefault="00E27914">
      <w:pPr>
        <w:spacing w:line="276" w:lineRule="auto"/>
        <w:jc w:val="both"/>
        <w:rPr>
          <w:rFonts w:ascii="Arial" w:eastAsia="Arial" w:hAnsi="Arial" w:cs="Arial"/>
          <w:sz w:val="22"/>
          <w:szCs w:val="22"/>
        </w:rPr>
      </w:pPr>
    </w:p>
    <w:p w:rsidR="00E27914" w:rsidRDefault="00E27914">
      <w:pPr>
        <w:spacing w:line="276" w:lineRule="auto"/>
        <w:ind w:left="520" w:right="540"/>
        <w:rPr>
          <w:rFonts w:ascii="Arial" w:eastAsia="Arial" w:hAnsi="Arial" w:cs="Arial"/>
          <w:b/>
          <w:sz w:val="22"/>
          <w:szCs w:val="22"/>
        </w:rPr>
      </w:pPr>
    </w:p>
    <w:p w:rsidR="00E27914" w:rsidRDefault="00E27914">
      <w:pPr>
        <w:jc w:val="both"/>
        <w:rPr>
          <w:rFonts w:ascii="Arial" w:eastAsia="Arial" w:hAnsi="Arial" w:cs="Arial"/>
          <w:sz w:val="22"/>
          <w:szCs w:val="22"/>
        </w:rPr>
      </w:pPr>
    </w:p>
    <w:sectPr w:rsidR="00E27914" w:rsidSect="00E27914">
      <w:headerReference w:type="default" r:id="rId10"/>
      <w:footerReference w:type="default" r:id="rId11"/>
      <w:pgSz w:w="11907" w:h="16840"/>
      <w:pgMar w:top="191" w:right="1134" w:bottom="1134" w:left="1701" w:header="284" w:footer="17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323" w:rsidRDefault="00A12323" w:rsidP="00E27914">
      <w:r>
        <w:separator/>
      </w:r>
    </w:p>
  </w:endnote>
  <w:endnote w:type="continuationSeparator" w:id="1">
    <w:p w:rsidR="00A12323" w:rsidRDefault="00A12323" w:rsidP="00E279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vantGarde">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Avenir">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914" w:rsidRDefault="00542D35">
    <w:pPr>
      <w:pBdr>
        <w:top w:val="nil"/>
        <w:left w:val="nil"/>
        <w:bottom w:val="nil"/>
        <w:right w:val="nil"/>
        <w:between w:val="nil"/>
      </w:pBdr>
      <w:tabs>
        <w:tab w:val="center" w:pos="4252"/>
        <w:tab w:val="right" w:pos="8504"/>
      </w:tabs>
      <w:rPr>
        <w:color w:val="000000"/>
      </w:rPr>
    </w:pPr>
    <w:r>
      <w:rPr>
        <w:noProof/>
      </w:rPr>
      <w:drawing>
        <wp:anchor distT="0" distB="0" distL="114300" distR="114300" simplePos="0" relativeHeight="251661312" behindDoc="0" locked="0" layoutInCell="1" allowOverlap="1">
          <wp:simplePos x="0" y="0"/>
          <wp:positionH relativeFrom="column">
            <wp:posOffset>4925249</wp:posOffset>
          </wp:positionH>
          <wp:positionV relativeFrom="paragraph">
            <wp:posOffset>-740612</wp:posOffset>
          </wp:positionV>
          <wp:extent cx="854593" cy="857461"/>
          <wp:effectExtent l="0" t="0" r="0" b="0"/>
          <wp:wrapNone/>
          <wp:docPr id="6" name="image4.png" descr="Sem Título-2 copiar.png"/>
          <wp:cNvGraphicFramePr/>
          <a:graphic xmlns:a="http://schemas.openxmlformats.org/drawingml/2006/main">
            <a:graphicData uri="http://schemas.openxmlformats.org/drawingml/2006/picture">
              <pic:pic xmlns:pic="http://schemas.openxmlformats.org/drawingml/2006/picture">
                <pic:nvPicPr>
                  <pic:cNvPr id="0" name="image4.png" descr="Sem Título-2 copiar.png"/>
                  <pic:cNvPicPr preferRelativeResize="0"/>
                </pic:nvPicPr>
                <pic:blipFill>
                  <a:blip r:embed="rId1"/>
                  <a:srcRect l="21316" t="44085"/>
                  <a:stretch>
                    <a:fillRect/>
                  </a:stretch>
                </pic:blipFill>
                <pic:spPr>
                  <a:xfrm>
                    <a:off x="0" y="0"/>
                    <a:ext cx="854593" cy="857461"/>
                  </a:xfrm>
                  <a:prstGeom prst="rect">
                    <a:avLst/>
                  </a:prstGeom>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323" w:rsidRDefault="00A12323" w:rsidP="00E27914">
      <w:r>
        <w:separator/>
      </w:r>
    </w:p>
  </w:footnote>
  <w:footnote w:type="continuationSeparator" w:id="1">
    <w:p w:rsidR="00A12323" w:rsidRDefault="00A12323" w:rsidP="00E279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914" w:rsidRDefault="00542D35">
    <w:pPr>
      <w:pBdr>
        <w:top w:val="nil"/>
        <w:left w:val="nil"/>
        <w:bottom w:val="nil"/>
        <w:right w:val="nil"/>
        <w:between w:val="nil"/>
      </w:pBdr>
      <w:tabs>
        <w:tab w:val="center" w:pos="4252"/>
        <w:tab w:val="right" w:pos="8504"/>
      </w:tabs>
      <w:jc w:val="right"/>
      <w:rPr>
        <w:rFonts w:ascii="Avenir" w:eastAsia="Avenir" w:hAnsi="Avenir" w:cs="Avenir"/>
        <w:b/>
        <w:color w:val="000000"/>
      </w:rPr>
    </w:pPr>
    <w:r>
      <w:rPr>
        <w:rFonts w:ascii="Avenir" w:eastAsia="Avenir" w:hAnsi="Avenir" w:cs="Avenir"/>
        <w:b/>
        <w:color w:val="000000"/>
      </w:rPr>
      <w:t>S</w:t>
    </w: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Requires="wpg">
        <w:drawing>
          <wp:anchor allowOverlap="1" behindDoc="0" distB="0" distT="0" distL="114300" distR="114300" hidden="0" layoutInCell="1" locked="0" relativeHeight="0" simplePos="0">
            <wp:simplePos x="0" y="0"/>
            <wp:positionH relativeFrom="column">
              <wp:posOffset>-850899</wp:posOffset>
            </wp:positionH>
            <wp:positionV relativeFrom="paragraph">
              <wp:posOffset>698500</wp:posOffset>
            </wp:positionV>
            <wp:extent cx="507365" cy="90805"/>
            <wp:effectExtent b="0" l="0" r="0" t="0"/>
            <wp:wrapNone/>
            <wp:docPr id="5" name=""/>
            <a:graphic>
              <a:graphicData uri="http://schemas.microsoft.com/office/word/2010/wordprocessingGroup">
                <wpg:wgp>
                  <wpg:cNvGrpSpPr/>
                  <wpg:grpSpPr>
                    <a:xfrm>
                      <a:off x="5092300" y="3734575"/>
                      <a:ext cx="507365" cy="90805"/>
                      <a:chOff x="5092300" y="3734575"/>
                      <a:chExt cx="507400" cy="90850"/>
                    </a:xfrm>
                  </wpg:grpSpPr>
                  <wpg:grpSp>
                    <wpg:cNvGrpSpPr/>
                    <wpg:grpSpPr>
                      <a:xfrm>
                        <a:off x="5092318" y="3734598"/>
                        <a:ext cx="507365" cy="90805"/>
                        <a:chOff x="0" y="0"/>
                        <a:chExt cx="507365" cy="90805"/>
                      </a:xfrm>
                    </wpg:grpSpPr>
                    <wps:wsp>
                      <wps:cNvSpPr/>
                      <wps:cNvPr id="3" name="Shape 3"/>
                      <wps:spPr>
                        <a:xfrm>
                          <a:off x="0" y="0"/>
                          <a:ext cx="507350" cy="9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rot="10800000">
                          <a:off x="5715" y="0"/>
                          <a:ext cx="501650" cy="90805"/>
                        </a:xfrm>
                        <a:prstGeom prst="rect">
                          <a:avLst/>
                        </a:prstGeom>
                        <a:solidFill>
                          <a:srgbClr val="152C5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rot="10800000">
                          <a:off x="78105" y="0"/>
                          <a:ext cx="27305" cy="90805"/>
                        </a:xfrm>
                        <a:prstGeom prst="rect">
                          <a:avLst/>
                        </a:prstGeom>
                        <a:solidFill>
                          <a:srgbClr val="D92A2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rot="10800000">
                          <a:off x="0" y="0"/>
                          <a:ext cx="78105" cy="90805"/>
                        </a:xfrm>
                        <a:prstGeom prst="rect">
                          <a:avLst/>
                        </a:prstGeom>
                        <a:solidFill>
                          <a:srgbClr val="FFFF3B"/>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ve:Fallback>
        <w:r>
          <w:rPr>
            <w:noProof/>
          </w:rPr>
          <w:drawing>
            <wp:anchor distT="0" distB="0" distL="114300" distR="114300" simplePos="0" relativeHeight="251658240" behindDoc="0" locked="0" layoutInCell="1" allowOverlap="1">
              <wp:simplePos x="0" y="0"/>
              <wp:positionH relativeFrom="column">
                <wp:posOffset>-850899</wp:posOffset>
              </wp:positionH>
              <wp:positionV relativeFrom="paragraph">
                <wp:posOffset>698500</wp:posOffset>
              </wp:positionV>
              <wp:extent cx="507365" cy="90805"/>
              <wp:effectExtent l="0" t="0" r="0" b="0"/>
              <wp:wrapNone/>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07365" cy="90805"/>
                      </a:xfrm>
                      <a:prstGeom prst="rect">
                        <a:avLst/>
                      </a:prstGeom>
                      <a:ln/>
                    </pic:spPr>
                  </pic:pic>
                </a:graphicData>
              </a:graphic>
            </wp:anchor>
          </w:drawing>
        </w:r>
      </ve:Fallback>
    </ve:AlternateContent>
    <w:r>
      <w:rPr>
        <w:noProof/>
      </w:rPr>
      <w:drawing>
        <wp:anchor distT="0" distB="0" distL="114300" distR="114300" simplePos="0" relativeHeight="251659264" behindDoc="0" locked="0" layoutInCell="1" allowOverlap="1">
          <wp:simplePos x="0" y="0"/>
          <wp:positionH relativeFrom="column">
            <wp:posOffset>-478772</wp:posOffset>
          </wp:positionH>
          <wp:positionV relativeFrom="paragraph">
            <wp:posOffset>-48534</wp:posOffset>
          </wp:positionV>
          <wp:extent cx="2298357" cy="864973"/>
          <wp:effectExtent l="0" t="0" r="0" b="0"/>
          <wp:wrapNone/>
          <wp:docPr id="7" name="image1.png" descr="BRASÃO-COLORIDO-PRETOCOM-SLOGAN copiar.png"/>
          <wp:cNvGraphicFramePr/>
          <a:graphic xmlns:a="http://schemas.openxmlformats.org/drawingml/2006/main">
            <a:graphicData uri="http://schemas.openxmlformats.org/drawingml/2006/picture">
              <pic:pic xmlns:pic="http://schemas.openxmlformats.org/drawingml/2006/picture">
                <pic:nvPicPr>
                  <pic:cNvPr id="0" name="image1.png" descr="BRASÃO-COLORIDO-PRETOCOM-SLOGAN copiar.png"/>
                  <pic:cNvPicPr preferRelativeResize="0"/>
                </pic:nvPicPr>
                <pic:blipFill>
                  <a:blip r:embed="rId2"/>
                  <a:srcRect t="34907" b="27461"/>
                  <a:stretch>
                    <a:fillRect/>
                  </a:stretch>
                </pic:blipFill>
                <pic:spPr>
                  <a:xfrm>
                    <a:off x="0" y="0"/>
                    <a:ext cx="2298357" cy="864973"/>
                  </a:xfrm>
                  <a:prstGeom prst="rect">
                    <a:avLst/>
                  </a:prstGeom>
                  <a:ln/>
                </pic:spPr>
              </pic:pic>
            </a:graphicData>
          </a:graphic>
        </wp:anchor>
      </w:drawing>
    </w:r>
    <w:r w:rsidR="006705C9">
      <w:rPr>
        <w:rFonts w:ascii="Avenir" w:eastAsia="Avenir" w:hAnsi="Avenir" w:cs="Avenir"/>
        <w:b/>
        <w:color w:val="000000"/>
      </w:rPr>
      <w:t>ecretaria de Cultura e Turismo</w:t>
    </w:r>
  </w:p>
  <w:p w:rsidR="00E27914" w:rsidRDefault="00542D35">
    <w:pPr>
      <w:pBdr>
        <w:top w:val="nil"/>
        <w:left w:val="nil"/>
        <w:bottom w:val="nil"/>
        <w:right w:val="nil"/>
        <w:between w:val="nil"/>
      </w:pBdr>
      <w:tabs>
        <w:tab w:val="center" w:pos="4252"/>
        <w:tab w:val="right" w:pos="8504"/>
      </w:tabs>
      <w:spacing w:line="276" w:lineRule="auto"/>
      <w:jc w:val="right"/>
      <w:rPr>
        <w:rFonts w:ascii="Avenir" w:eastAsia="Avenir" w:hAnsi="Avenir" w:cs="Avenir"/>
        <w:color w:val="000000"/>
        <w:sz w:val="18"/>
        <w:szCs w:val="18"/>
      </w:rPr>
    </w:pPr>
    <w:r>
      <w:rPr>
        <w:rFonts w:ascii="Avenir" w:eastAsia="Avenir" w:hAnsi="Avenir" w:cs="Avenir"/>
        <w:color w:val="000000"/>
        <w:sz w:val="18"/>
        <w:szCs w:val="18"/>
      </w:rPr>
      <w:t>Rua Guilherme Silva, 337 – Centro</w:t>
    </w:r>
  </w:p>
  <w:p w:rsidR="00E27914" w:rsidRDefault="00542D35">
    <w:pPr>
      <w:pBdr>
        <w:top w:val="nil"/>
        <w:left w:val="nil"/>
        <w:bottom w:val="nil"/>
        <w:right w:val="nil"/>
        <w:between w:val="nil"/>
      </w:pBdr>
      <w:tabs>
        <w:tab w:val="center" w:pos="4252"/>
        <w:tab w:val="right" w:pos="8504"/>
      </w:tabs>
      <w:spacing w:line="276" w:lineRule="auto"/>
      <w:jc w:val="right"/>
      <w:rPr>
        <w:rFonts w:ascii="Avenir" w:eastAsia="Avenir" w:hAnsi="Avenir" w:cs="Avenir"/>
        <w:color w:val="000000"/>
        <w:sz w:val="18"/>
        <w:szCs w:val="18"/>
      </w:rPr>
    </w:pPr>
    <w:r>
      <w:rPr>
        <w:rFonts w:ascii="Avenir" w:eastAsia="Avenir" w:hAnsi="Avenir" w:cs="Avenir"/>
        <w:color w:val="000000"/>
        <w:sz w:val="18"/>
        <w:szCs w:val="18"/>
      </w:rPr>
      <w:t>14180-000 – Pontal-SP - Brasil</w:t>
    </w:r>
  </w:p>
  <w:p w:rsidR="00E27914" w:rsidRDefault="00542D35">
    <w:pPr>
      <w:pBdr>
        <w:top w:val="nil"/>
        <w:left w:val="nil"/>
        <w:bottom w:val="nil"/>
        <w:right w:val="nil"/>
        <w:between w:val="nil"/>
      </w:pBdr>
      <w:tabs>
        <w:tab w:val="center" w:pos="4252"/>
        <w:tab w:val="right" w:pos="8504"/>
      </w:tabs>
      <w:spacing w:line="276" w:lineRule="auto"/>
      <w:jc w:val="right"/>
      <w:rPr>
        <w:rFonts w:ascii="Avenir" w:eastAsia="Avenir" w:hAnsi="Avenir" w:cs="Avenir"/>
        <w:color w:val="000000"/>
        <w:sz w:val="18"/>
        <w:szCs w:val="18"/>
      </w:rPr>
    </w:pPr>
    <w:r>
      <w:rPr>
        <w:rFonts w:ascii="Avenir" w:eastAsia="Avenir" w:hAnsi="Avenir" w:cs="Avenir"/>
        <w:color w:val="000000"/>
        <w:sz w:val="18"/>
        <w:szCs w:val="18"/>
      </w:rPr>
      <w:t>Telefone: (16) 3953-9999</w:t>
    </w:r>
  </w:p>
  <w:p w:rsidR="00E27914" w:rsidRDefault="00542D35">
    <w:pPr>
      <w:pBdr>
        <w:top w:val="nil"/>
        <w:left w:val="nil"/>
        <w:bottom w:val="nil"/>
        <w:right w:val="nil"/>
        <w:between w:val="nil"/>
      </w:pBdr>
      <w:tabs>
        <w:tab w:val="center" w:pos="4252"/>
        <w:tab w:val="right" w:pos="8504"/>
      </w:tabs>
      <w:rPr>
        <w:color w:val="00000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Requires="wpg">
        <w:drawing>
          <wp:anchor allowOverlap="1" behindDoc="0" distB="0" distT="0" distL="114300" distR="114300" hidden="0" layoutInCell="1" locked="0" relativeHeight="0" simplePos="0">
            <wp:simplePos x="0" y="0"/>
            <wp:positionH relativeFrom="column">
              <wp:posOffset>558800</wp:posOffset>
            </wp:positionH>
            <wp:positionV relativeFrom="paragraph">
              <wp:posOffset>38100</wp:posOffset>
            </wp:positionV>
            <wp:extent cx="5938520" cy="90805"/>
            <wp:effectExtent b="0" l="0" r="0" t="0"/>
            <wp:wrapNone/>
            <wp:docPr id="4" name=""/>
            <a:graphic>
              <a:graphicData uri="http://schemas.microsoft.com/office/word/2010/wordprocessingGroup">
                <wpg:wgp>
                  <wpg:cNvGrpSpPr/>
                  <wpg:grpSpPr>
                    <a:xfrm>
                      <a:off x="2376725" y="3734575"/>
                      <a:ext cx="5938520" cy="90805"/>
                      <a:chOff x="2376725" y="3734575"/>
                      <a:chExt cx="5938550" cy="90850"/>
                    </a:xfrm>
                  </wpg:grpSpPr>
                  <wpg:grpSp>
                    <wpg:cNvGrpSpPr/>
                    <wpg:grpSpPr>
                      <a:xfrm>
                        <a:off x="2376740" y="3734598"/>
                        <a:ext cx="5938519" cy="90805"/>
                        <a:chOff x="0" y="0"/>
                        <a:chExt cx="5938519" cy="90805"/>
                      </a:xfrm>
                    </wpg:grpSpPr>
                    <wps:wsp>
                      <wps:cNvSpPr/>
                      <wps:cNvPr id="3" name="Shape 3"/>
                      <wps:spPr>
                        <a:xfrm>
                          <a:off x="0" y="0"/>
                          <a:ext cx="5938500" cy="9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0" y="0"/>
                          <a:ext cx="5873198" cy="90805"/>
                        </a:xfrm>
                        <a:prstGeom prst="rect">
                          <a:avLst/>
                        </a:prstGeom>
                        <a:solidFill>
                          <a:srgbClr val="152C5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5617629" y="0"/>
                          <a:ext cx="320890" cy="90805"/>
                        </a:xfrm>
                        <a:prstGeom prst="rect">
                          <a:avLst/>
                        </a:prstGeom>
                        <a:solidFill>
                          <a:srgbClr val="D92A2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5661721" y="0"/>
                          <a:ext cx="276798" cy="90805"/>
                        </a:xfrm>
                        <a:prstGeom prst="rect">
                          <a:avLst/>
                        </a:prstGeom>
                        <a:solidFill>
                          <a:srgbClr val="FFFF3B"/>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ve:Fallback>
        <w:r>
          <w:rPr>
            <w:noProof/>
          </w:rPr>
          <w:drawing>
            <wp:anchor distT="0" distB="0" distL="114300" distR="114300" simplePos="0" relativeHeight="251660288" behindDoc="0" locked="0" layoutInCell="1" allowOverlap="1">
              <wp:simplePos x="0" y="0"/>
              <wp:positionH relativeFrom="column">
                <wp:posOffset>558800</wp:posOffset>
              </wp:positionH>
              <wp:positionV relativeFrom="paragraph">
                <wp:posOffset>38100</wp:posOffset>
              </wp:positionV>
              <wp:extent cx="5938520" cy="90805"/>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
                      <a:srcRect/>
                      <a:stretch>
                        <a:fillRect/>
                      </a:stretch>
                    </pic:blipFill>
                    <pic:spPr>
                      <a:xfrm>
                        <a:off x="0" y="0"/>
                        <a:ext cx="5938520" cy="90805"/>
                      </a:xfrm>
                      <a:prstGeom prst="rect">
                        <a:avLst/>
                      </a:prstGeom>
                      <a:ln/>
                    </pic:spPr>
                  </pic:pic>
                </a:graphicData>
              </a:graphic>
            </wp:anchor>
          </w:drawing>
        </w:r>
      </ve:Fallback>
    </ve:AlternateConten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255A2"/>
    <w:multiLevelType w:val="multilevel"/>
    <w:tmpl w:val="C51E9AC2"/>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47B0737B"/>
    <w:multiLevelType w:val="multilevel"/>
    <w:tmpl w:val="1C6A8A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59EB4FB7"/>
    <w:multiLevelType w:val="multilevel"/>
    <w:tmpl w:val="73B2DE0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E27914"/>
    <w:rsid w:val="000A22A6"/>
    <w:rsid w:val="002C1D70"/>
    <w:rsid w:val="00542D35"/>
    <w:rsid w:val="006705C9"/>
    <w:rsid w:val="00A12323"/>
    <w:rsid w:val="00E2791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54D"/>
  </w:style>
  <w:style w:type="paragraph" w:styleId="Ttulo1">
    <w:name w:val="heading 1"/>
    <w:basedOn w:val="Normal"/>
    <w:next w:val="Normal"/>
    <w:link w:val="Ttulo1Char"/>
    <w:qFormat/>
    <w:rsid w:val="005F7002"/>
    <w:pPr>
      <w:keepNext/>
      <w:jc w:val="center"/>
      <w:outlineLvl w:val="0"/>
    </w:pPr>
    <w:rPr>
      <w:rFonts w:ascii="Arial" w:hAnsi="Arial"/>
      <w:b/>
      <w:sz w:val="44"/>
      <w:szCs w:val="20"/>
    </w:rPr>
  </w:style>
  <w:style w:type="paragraph" w:styleId="Ttulo2">
    <w:name w:val="heading 2"/>
    <w:basedOn w:val="Normal"/>
    <w:next w:val="Normal"/>
    <w:qFormat/>
    <w:rsid w:val="005716F0"/>
    <w:pPr>
      <w:keepNext/>
      <w:jc w:val="center"/>
      <w:outlineLvl w:val="1"/>
    </w:pPr>
    <w:rPr>
      <w:rFonts w:ascii="Tahoma" w:hAnsi="Tahoma"/>
      <w:b/>
      <w:bCs/>
      <w:sz w:val="22"/>
    </w:rPr>
  </w:style>
  <w:style w:type="paragraph" w:styleId="Ttulo3">
    <w:name w:val="heading 3"/>
    <w:basedOn w:val="Normal"/>
    <w:next w:val="Normal"/>
    <w:qFormat/>
    <w:rsid w:val="005716F0"/>
    <w:pPr>
      <w:keepNext/>
      <w:jc w:val="center"/>
      <w:outlineLvl w:val="2"/>
    </w:pPr>
    <w:rPr>
      <w:rFonts w:ascii="Tahoma" w:hAnsi="Tahoma" w:cs="Tahoma"/>
      <w:b/>
      <w:bCs/>
      <w:sz w:val="70"/>
    </w:rPr>
  </w:style>
  <w:style w:type="paragraph" w:styleId="Ttulo4">
    <w:name w:val="heading 4"/>
    <w:basedOn w:val="Normal"/>
    <w:next w:val="Normal"/>
    <w:qFormat/>
    <w:rsid w:val="005716F0"/>
    <w:pPr>
      <w:keepNext/>
      <w:outlineLvl w:val="3"/>
    </w:pPr>
    <w:rPr>
      <w:b/>
      <w:bCs/>
    </w:rPr>
  </w:style>
  <w:style w:type="paragraph" w:styleId="Ttulo5">
    <w:name w:val="heading 5"/>
    <w:basedOn w:val="Normal"/>
    <w:next w:val="Normal"/>
    <w:qFormat/>
    <w:rsid w:val="005716F0"/>
    <w:pPr>
      <w:keepNext/>
      <w:jc w:val="center"/>
      <w:outlineLvl w:val="4"/>
    </w:pPr>
    <w:rPr>
      <w:rFonts w:ascii="Tahoma" w:hAnsi="Tahoma"/>
      <w:b/>
      <w:sz w:val="20"/>
    </w:rPr>
  </w:style>
  <w:style w:type="paragraph" w:styleId="Ttulo6">
    <w:name w:val="heading 6"/>
    <w:basedOn w:val="Normal"/>
    <w:next w:val="Normal"/>
    <w:qFormat/>
    <w:rsid w:val="005716F0"/>
    <w:pPr>
      <w:keepNext/>
      <w:outlineLvl w:val="5"/>
    </w:pPr>
    <w:rPr>
      <w:rFonts w:ascii="Arial" w:eastAsia="Arial Unicode MS" w:hAnsi="Arial" w:cs="Arial"/>
      <w:b/>
      <w:bCs/>
      <w:sz w:val="28"/>
      <w:szCs w:val="20"/>
    </w:rPr>
  </w:style>
  <w:style w:type="paragraph" w:styleId="Ttulo7">
    <w:name w:val="heading 7"/>
    <w:basedOn w:val="Normal"/>
    <w:next w:val="Normal"/>
    <w:qFormat/>
    <w:rsid w:val="005716F0"/>
    <w:pPr>
      <w:keepNext/>
      <w:ind w:right="566"/>
      <w:outlineLvl w:val="6"/>
    </w:pPr>
    <w:rPr>
      <w:rFonts w:ascii="Arial" w:hAnsi="Arial"/>
      <w:b/>
      <w:sz w:val="32"/>
      <w:szCs w:val="20"/>
    </w:rPr>
  </w:style>
  <w:style w:type="paragraph" w:styleId="Ttulo8">
    <w:name w:val="heading 8"/>
    <w:basedOn w:val="Normal"/>
    <w:next w:val="Normal"/>
    <w:qFormat/>
    <w:rsid w:val="005716F0"/>
    <w:pPr>
      <w:keepNext/>
      <w:jc w:val="both"/>
      <w:outlineLvl w:val="7"/>
    </w:pPr>
    <w:rPr>
      <w:rFonts w:ascii="Arial" w:eastAsia="Arial Unicode MS" w:hAnsi="Arial" w:cs="Arial"/>
      <w:b/>
      <w:bCs/>
      <w:sz w:val="28"/>
      <w:szCs w:val="16"/>
    </w:rPr>
  </w:style>
  <w:style w:type="paragraph" w:styleId="Ttulo9">
    <w:name w:val="heading 9"/>
    <w:basedOn w:val="Normal"/>
    <w:next w:val="Normal"/>
    <w:qFormat/>
    <w:rsid w:val="005716F0"/>
    <w:pPr>
      <w:keepNext/>
      <w:outlineLvl w:val="8"/>
    </w:pPr>
    <w:rPr>
      <w:rFonts w:ascii="Courier New" w:hAnsi="Courier New"/>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E27914"/>
  </w:style>
  <w:style w:type="table" w:customStyle="1" w:styleId="TableNormal">
    <w:name w:val="Table Normal"/>
    <w:rsid w:val="00E27914"/>
    <w:tblPr>
      <w:tblCellMar>
        <w:top w:w="0" w:type="dxa"/>
        <w:left w:w="0" w:type="dxa"/>
        <w:bottom w:w="0" w:type="dxa"/>
        <w:right w:w="0" w:type="dxa"/>
      </w:tblCellMar>
    </w:tblPr>
  </w:style>
  <w:style w:type="paragraph" w:styleId="Ttulo">
    <w:name w:val="Title"/>
    <w:basedOn w:val="Normal"/>
    <w:qFormat/>
    <w:rsid w:val="005716F0"/>
    <w:pPr>
      <w:jc w:val="center"/>
    </w:pPr>
    <w:rPr>
      <w:b/>
      <w:spacing w:val="100"/>
      <w:sz w:val="36"/>
      <w:szCs w:val="20"/>
      <w:u w:val="single"/>
    </w:rPr>
  </w:style>
  <w:style w:type="paragraph" w:styleId="Cabealho">
    <w:name w:val="header"/>
    <w:aliases w:val="hd,he,Heading 1a,Cabeçalho superior"/>
    <w:basedOn w:val="Normal"/>
    <w:rsid w:val="005F7002"/>
    <w:pPr>
      <w:tabs>
        <w:tab w:val="center" w:pos="4252"/>
        <w:tab w:val="right" w:pos="8504"/>
      </w:tabs>
    </w:pPr>
  </w:style>
  <w:style w:type="paragraph" w:styleId="Rodap">
    <w:name w:val="footer"/>
    <w:basedOn w:val="Normal"/>
    <w:rsid w:val="005F7002"/>
    <w:pPr>
      <w:tabs>
        <w:tab w:val="center" w:pos="4252"/>
        <w:tab w:val="right" w:pos="8504"/>
      </w:tabs>
    </w:pPr>
  </w:style>
  <w:style w:type="paragraph" w:styleId="Corpodetexto">
    <w:name w:val="Body Text"/>
    <w:basedOn w:val="Normal"/>
    <w:link w:val="CorpodetextoChar"/>
    <w:rsid w:val="005A5D1E"/>
    <w:pPr>
      <w:jc w:val="both"/>
    </w:pPr>
  </w:style>
  <w:style w:type="paragraph" w:styleId="Recuodecorpodetexto">
    <w:name w:val="Body Text Indent"/>
    <w:basedOn w:val="Normal"/>
    <w:link w:val="RecuodecorpodetextoChar"/>
    <w:rsid w:val="005716F0"/>
    <w:pPr>
      <w:spacing w:after="120"/>
      <w:ind w:left="283"/>
    </w:pPr>
  </w:style>
  <w:style w:type="paragraph" w:customStyle="1" w:styleId="BodyText21">
    <w:name w:val="Body Text 21"/>
    <w:basedOn w:val="Normal"/>
    <w:rsid w:val="005716F0"/>
    <w:pPr>
      <w:jc w:val="both"/>
    </w:pPr>
    <w:rPr>
      <w:rFonts w:ascii="Courier New" w:hAnsi="Courier New"/>
      <w:snapToGrid w:val="0"/>
      <w:sz w:val="20"/>
      <w:szCs w:val="20"/>
    </w:rPr>
  </w:style>
  <w:style w:type="paragraph" w:customStyle="1" w:styleId="Item">
    <w:name w:val="Item"/>
    <w:basedOn w:val="Normal"/>
    <w:rsid w:val="005716F0"/>
    <w:pPr>
      <w:jc w:val="both"/>
    </w:pPr>
    <w:rPr>
      <w:rFonts w:ascii="Courier New" w:hAnsi="Courier New"/>
      <w:szCs w:val="20"/>
    </w:rPr>
  </w:style>
  <w:style w:type="paragraph" w:styleId="Corpodetexto3">
    <w:name w:val="Body Text 3"/>
    <w:basedOn w:val="Normal"/>
    <w:rsid w:val="005716F0"/>
    <w:pPr>
      <w:spacing w:before="60" w:after="60" w:line="360" w:lineRule="auto"/>
      <w:jc w:val="both"/>
    </w:pPr>
    <w:rPr>
      <w:rFonts w:ascii="Arial" w:hAnsi="Arial"/>
      <w:b/>
      <w:sz w:val="28"/>
      <w:szCs w:val="20"/>
      <w:u w:val="single"/>
    </w:rPr>
  </w:style>
  <w:style w:type="paragraph" w:styleId="Textodenotaderodap">
    <w:name w:val="footnote text"/>
    <w:basedOn w:val="Normal"/>
    <w:semiHidden/>
    <w:rsid w:val="005716F0"/>
    <w:rPr>
      <w:rFonts w:ascii="Courier New" w:hAnsi="Courier New"/>
      <w:sz w:val="20"/>
      <w:szCs w:val="20"/>
    </w:rPr>
  </w:style>
  <w:style w:type="paragraph" w:customStyle="1" w:styleId="Port">
    <w:name w:val="Port"/>
    <w:basedOn w:val="Normal"/>
    <w:rsid w:val="005716F0"/>
    <w:rPr>
      <w:rFonts w:ascii="AvantGarde" w:hAnsi="AvantGarde"/>
      <w:b/>
      <w:sz w:val="20"/>
      <w:szCs w:val="20"/>
    </w:rPr>
  </w:style>
  <w:style w:type="character" w:styleId="Hyperlink">
    <w:name w:val="Hyperlink"/>
    <w:rsid w:val="005716F0"/>
    <w:rPr>
      <w:color w:val="0000FF"/>
      <w:u w:val="single"/>
    </w:rPr>
  </w:style>
  <w:style w:type="character" w:styleId="Nmerodepgina">
    <w:name w:val="page number"/>
    <w:basedOn w:val="Fontepargpadro"/>
    <w:rsid w:val="005716F0"/>
  </w:style>
  <w:style w:type="paragraph" w:styleId="Corpodetexto2">
    <w:name w:val="Body Text 2"/>
    <w:basedOn w:val="Normal"/>
    <w:rsid w:val="005716F0"/>
    <w:pPr>
      <w:jc w:val="center"/>
    </w:pPr>
    <w:rPr>
      <w:rFonts w:ascii="Arial" w:hAnsi="Arial" w:cs="Arial"/>
      <w:b/>
      <w:bCs/>
      <w:sz w:val="90"/>
    </w:rPr>
  </w:style>
  <w:style w:type="paragraph" w:styleId="Textoembloco">
    <w:name w:val="Block Text"/>
    <w:basedOn w:val="Normal"/>
    <w:rsid w:val="005716F0"/>
    <w:pPr>
      <w:ind w:left="-540" w:right="-905" w:firstLine="540"/>
      <w:jc w:val="center"/>
    </w:pPr>
    <w:rPr>
      <w:rFonts w:ascii="Tahoma" w:hAnsi="Tahoma"/>
      <w:b/>
      <w:sz w:val="20"/>
    </w:rPr>
  </w:style>
  <w:style w:type="paragraph" w:customStyle="1" w:styleId="xl152">
    <w:name w:val="xl152"/>
    <w:basedOn w:val="Normal"/>
    <w:rsid w:val="005716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37">
    <w:name w:val="xl37"/>
    <w:basedOn w:val="Normal"/>
    <w:rsid w:val="005716F0"/>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b/>
      <w:bCs/>
      <w:sz w:val="22"/>
      <w:szCs w:val="22"/>
    </w:rPr>
  </w:style>
  <w:style w:type="character" w:styleId="HiperlinkVisitado">
    <w:name w:val="FollowedHyperlink"/>
    <w:rsid w:val="005716F0"/>
    <w:rPr>
      <w:color w:val="800080"/>
      <w:u w:val="single"/>
    </w:rPr>
  </w:style>
  <w:style w:type="paragraph" w:customStyle="1" w:styleId="ecmsonormal">
    <w:name w:val="ec_msonormal"/>
    <w:basedOn w:val="Normal"/>
    <w:rsid w:val="005716F0"/>
    <w:pPr>
      <w:spacing w:after="324"/>
    </w:pPr>
    <w:rPr>
      <w:rFonts w:ascii="Arial Unicode MS" w:eastAsia="Arial Unicode MS" w:hAnsi="Arial Unicode MS" w:cs="Arial Unicode MS"/>
    </w:rPr>
  </w:style>
  <w:style w:type="paragraph" w:customStyle="1" w:styleId="ecmsobodytext2">
    <w:name w:val="ec_msobodytext2"/>
    <w:basedOn w:val="Normal"/>
    <w:rsid w:val="005716F0"/>
    <w:pPr>
      <w:spacing w:after="324"/>
    </w:pPr>
    <w:rPr>
      <w:rFonts w:ascii="Arial Unicode MS" w:eastAsia="Arial Unicode MS" w:hAnsi="Arial Unicode MS" w:cs="Arial Unicode MS"/>
    </w:rPr>
  </w:style>
  <w:style w:type="table" w:styleId="Tabelacomgrade">
    <w:name w:val="Table Grid"/>
    <w:basedOn w:val="Tabelanormal"/>
    <w:rsid w:val="005716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xmsonormal">
    <w:name w:val="ecxmsonormal"/>
    <w:basedOn w:val="Normal"/>
    <w:rsid w:val="00F04CBA"/>
    <w:pPr>
      <w:spacing w:after="324"/>
    </w:pPr>
  </w:style>
  <w:style w:type="paragraph" w:styleId="PargrafodaLista">
    <w:name w:val="List Paragraph"/>
    <w:basedOn w:val="Normal"/>
    <w:qFormat/>
    <w:rsid w:val="00095492"/>
    <w:pPr>
      <w:ind w:left="708"/>
    </w:pPr>
  </w:style>
  <w:style w:type="character" w:customStyle="1" w:styleId="apple-converted-space">
    <w:name w:val="apple-converted-space"/>
    <w:basedOn w:val="Fontepargpadro"/>
    <w:rsid w:val="0081178D"/>
  </w:style>
  <w:style w:type="character" w:customStyle="1" w:styleId="RecuodecorpodetextoChar">
    <w:name w:val="Recuo de corpo de texto Char"/>
    <w:link w:val="Recuodecorpodetexto"/>
    <w:rsid w:val="0055054D"/>
    <w:rPr>
      <w:sz w:val="24"/>
      <w:szCs w:val="24"/>
      <w:lang w:val="pt-BR" w:eastAsia="pt-BR" w:bidi="ar-SA"/>
    </w:rPr>
  </w:style>
  <w:style w:type="character" w:customStyle="1" w:styleId="CharChar1">
    <w:name w:val="Char Char1"/>
    <w:rsid w:val="0055054D"/>
    <w:rPr>
      <w:sz w:val="24"/>
      <w:szCs w:val="24"/>
      <w:lang w:val="pt-BR" w:eastAsia="pt-BR" w:bidi="ar-SA"/>
    </w:rPr>
  </w:style>
  <w:style w:type="paragraph" w:customStyle="1" w:styleId="Normalarial">
    <w:name w:val="Normal + arial"/>
    <w:basedOn w:val="Normal"/>
    <w:link w:val="NormalarialChar"/>
    <w:rsid w:val="00C51139"/>
    <w:pPr>
      <w:autoSpaceDE w:val="0"/>
      <w:autoSpaceDN w:val="0"/>
      <w:adjustRightInd w:val="0"/>
      <w:jc w:val="both"/>
    </w:pPr>
  </w:style>
  <w:style w:type="character" w:customStyle="1" w:styleId="NormalarialChar">
    <w:name w:val="Normal + arial Char"/>
    <w:basedOn w:val="Fontepargpadro"/>
    <w:link w:val="Normalarial"/>
    <w:rsid w:val="00C51139"/>
    <w:rPr>
      <w:sz w:val="24"/>
      <w:szCs w:val="24"/>
      <w:lang w:val="pt-BR" w:eastAsia="pt-BR" w:bidi="ar-SA"/>
    </w:rPr>
  </w:style>
  <w:style w:type="paragraph" w:customStyle="1" w:styleId="Default">
    <w:name w:val="Default"/>
    <w:rsid w:val="00156989"/>
    <w:pPr>
      <w:autoSpaceDE w:val="0"/>
      <w:autoSpaceDN w:val="0"/>
      <w:adjustRightInd w:val="0"/>
    </w:pPr>
    <w:rPr>
      <w:rFonts w:ascii="Verdana" w:hAnsi="Verdana" w:cs="Verdana"/>
      <w:color w:val="000000"/>
    </w:rPr>
  </w:style>
  <w:style w:type="paragraph" w:styleId="NormalWeb">
    <w:name w:val="Normal (Web)"/>
    <w:basedOn w:val="Normal"/>
    <w:rsid w:val="00FE459B"/>
    <w:pPr>
      <w:spacing w:before="100" w:beforeAutospacing="1" w:after="100" w:afterAutospacing="1"/>
    </w:pPr>
  </w:style>
  <w:style w:type="paragraph" w:styleId="Commarcadores">
    <w:name w:val="List Bullet"/>
    <w:basedOn w:val="Normal"/>
    <w:rsid w:val="00820645"/>
    <w:pPr>
      <w:tabs>
        <w:tab w:val="num" w:pos="720"/>
      </w:tabs>
      <w:ind w:left="720" w:hanging="720"/>
    </w:pPr>
  </w:style>
  <w:style w:type="character" w:customStyle="1" w:styleId="Ttulo1Char">
    <w:name w:val="Título 1 Char"/>
    <w:link w:val="Ttulo1"/>
    <w:rsid w:val="00873F95"/>
    <w:rPr>
      <w:rFonts w:ascii="Arial" w:hAnsi="Arial"/>
      <w:b/>
      <w:sz w:val="44"/>
      <w:lang w:val="pt-BR" w:eastAsia="pt-BR" w:bidi="ar-SA"/>
    </w:rPr>
  </w:style>
  <w:style w:type="character" w:styleId="Forte">
    <w:name w:val="Strong"/>
    <w:basedOn w:val="Fontepargpadro"/>
    <w:qFormat/>
    <w:rsid w:val="008A435F"/>
    <w:rPr>
      <w:b/>
      <w:bCs/>
    </w:rPr>
  </w:style>
  <w:style w:type="paragraph" w:customStyle="1" w:styleId="Estilo">
    <w:name w:val="Estilo"/>
    <w:rsid w:val="001E5120"/>
    <w:pPr>
      <w:widowControl w:val="0"/>
      <w:autoSpaceDE w:val="0"/>
      <w:autoSpaceDN w:val="0"/>
      <w:adjustRightInd w:val="0"/>
    </w:pPr>
    <w:rPr>
      <w:rFonts w:ascii="Arial" w:hAnsi="Arial" w:cs="Arial"/>
    </w:rPr>
  </w:style>
  <w:style w:type="paragraph" w:customStyle="1" w:styleId="ADM-Stexto">
    <w:name w:val="ADM-Stexto"/>
    <w:basedOn w:val="Normal"/>
    <w:rsid w:val="00854E53"/>
    <w:pPr>
      <w:overflowPunct w:val="0"/>
      <w:autoSpaceDE w:val="0"/>
      <w:autoSpaceDN w:val="0"/>
      <w:adjustRightInd w:val="0"/>
      <w:ind w:firstLine="1701"/>
      <w:jc w:val="both"/>
    </w:pPr>
    <w:rPr>
      <w:sz w:val="32"/>
      <w:szCs w:val="20"/>
    </w:rPr>
  </w:style>
  <w:style w:type="paragraph" w:styleId="Recuodecorpodetexto2">
    <w:name w:val="Body Text Indent 2"/>
    <w:basedOn w:val="Normal"/>
    <w:link w:val="Recuodecorpodetexto2Char"/>
    <w:rsid w:val="007C2DF2"/>
    <w:pPr>
      <w:spacing w:after="120" w:line="480" w:lineRule="auto"/>
      <w:ind w:left="283"/>
    </w:pPr>
  </w:style>
  <w:style w:type="character" w:customStyle="1" w:styleId="Recuodecorpodetexto2Char">
    <w:name w:val="Recuo de corpo de texto 2 Char"/>
    <w:basedOn w:val="Fontepargpadro"/>
    <w:link w:val="Recuodecorpodetexto2"/>
    <w:rsid w:val="007C2DF2"/>
    <w:rPr>
      <w:sz w:val="24"/>
      <w:szCs w:val="24"/>
    </w:rPr>
  </w:style>
  <w:style w:type="character" w:customStyle="1" w:styleId="PGE-Alteraesdestacadas">
    <w:name w:val="PGE - Alterações destacadas"/>
    <w:uiPriority w:val="1"/>
    <w:qFormat/>
    <w:rsid w:val="00641C75"/>
    <w:rPr>
      <w:rFonts w:ascii="Arial" w:hAnsi="Arial"/>
      <w:b/>
      <w:color w:val="000000"/>
      <w:sz w:val="22"/>
      <w:u w:val="single"/>
    </w:rPr>
  </w:style>
  <w:style w:type="paragraph" w:customStyle="1" w:styleId="Contedodatabela">
    <w:name w:val="Conteúdo da tabela"/>
    <w:basedOn w:val="Normal"/>
    <w:qFormat/>
    <w:rsid w:val="00F76EAA"/>
    <w:pPr>
      <w:widowControl w:val="0"/>
      <w:suppressLineNumbers/>
      <w:suppressAutoHyphens/>
    </w:pPr>
    <w:rPr>
      <w:rFonts w:eastAsia="Lucida Sans Unicode"/>
      <w:kern w:val="1"/>
      <w:lang w:eastAsia="zh-CN"/>
    </w:rPr>
  </w:style>
  <w:style w:type="paragraph" w:customStyle="1" w:styleId="Normal1">
    <w:name w:val="Normal1"/>
    <w:qFormat/>
    <w:rsid w:val="00F76EAA"/>
    <w:pPr>
      <w:suppressAutoHyphens/>
    </w:pPr>
    <w:rPr>
      <w:rFonts w:ascii="Arial" w:hAnsi="Arial" w:cs="Arial"/>
      <w:color w:val="000000"/>
      <w:lang w:eastAsia="zh-CN"/>
    </w:rPr>
  </w:style>
  <w:style w:type="character" w:customStyle="1" w:styleId="CorpodetextoChar">
    <w:name w:val="Corpo de texto Char"/>
    <w:basedOn w:val="Fontepargpadro"/>
    <w:link w:val="Corpodetexto"/>
    <w:rsid w:val="00B94E74"/>
    <w:rPr>
      <w:sz w:val="24"/>
      <w:szCs w:val="24"/>
    </w:rPr>
  </w:style>
  <w:style w:type="paragraph" w:styleId="Textodebalo">
    <w:name w:val="Balloon Text"/>
    <w:basedOn w:val="Normal"/>
    <w:link w:val="TextodebaloChar"/>
    <w:rsid w:val="000D05EC"/>
    <w:rPr>
      <w:rFonts w:ascii="Tahoma" w:hAnsi="Tahoma" w:cs="Tahoma"/>
      <w:sz w:val="16"/>
      <w:szCs w:val="16"/>
    </w:rPr>
  </w:style>
  <w:style w:type="character" w:customStyle="1" w:styleId="TextodebaloChar">
    <w:name w:val="Texto de balão Char"/>
    <w:basedOn w:val="Fontepargpadro"/>
    <w:link w:val="Textodebalo"/>
    <w:rsid w:val="000D05EC"/>
    <w:rPr>
      <w:rFonts w:ascii="Tahoma" w:hAnsi="Tahoma" w:cs="Tahoma"/>
      <w:sz w:val="16"/>
      <w:szCs w:val="16"/>
    </w:rPr>
  </w:style>
  <w:style w:type="paragraph" w:styleId="Subttulo">
    <w:name w:val="Subtitle"/>
    <w:basedOn w:val="Normal"/>
    <w:next w:val="Normal"/>
    <w:rsid w:val="00E27914"/>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forms/d/e/1FAIpQLSeMxAWPf8WTHMnIthrRVwzuujMPD43x7sVQtiP8huJQCe1HMw/viewform?usp=sf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Constituicao/Constituicao.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W5MYnrbH1rFhqeAEbLK014Pwng==">CgMxLjA4AHIhMURyaFpKZ2czMlU3QXh5eHhTSmFMNDZhelhodWJlVHQ1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2768</Words>
  <Characters>14950</Characters>
  <Application>Microsoft Office Word</Application>
  <DocSecurity>0</DocSecurity>
  <Lines>124</Lines>
  <Paragraphs>35</Paragraphs>
  <ScaleCrop>false</ScaleCrop>
  <Company/>
  <LinksUpToDate>false</LinksUpToDate>
  <CharactersWithSpaces>17683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Marcelo</dc:creator>
  <cp:lastModifiedBy>ghsdias</cp:lastModifiedBy>
  <cp:revision>4</cp:revision>
  <cp:lastPrinted>2024-08-14T11:33:00Z</cp:lastPrinted>
  <dcterms:created xsi:type="dcterms:W3CDTF">2024-07-04T14:01:00Z</dcterms:created>
  <dcterms:modified xsi:type="dcterms:W3CDTF">2024-08-14T11:33:00Z</dcterms:modified>
</cp:coreProperties>
</file>