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00E6E" w14:textId="77777777" w:rsidR="00AD6C57" w:rsidRDefault="00000000">
      <w:pP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16/2025</w:t>
      </w:r>
    </w:p>
    <w:p w14:paraId="56B64A62" w14:textId="77777777" w:rsidR="00AD6C57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DO FUNDO MUNICIPAL DE CULTURA</w:t>
      </w:r>
    </w:p>
    <w:p w14:paraId="2A5062D3" w14:textId="77777777" w:rsidR="00AD6C57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 </w:t>
      </w:r>
    </w:p>
    <w:p w14:paraId="68EC0E98" w14:textId="0CFB8EC0" w:rsidR="00AD6C57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</w:t>
          </w:r>
        </w:sdtContent>
      </w:sdt>
      <w:sdt>
        <w:sdtPr>
          <w:tag w:val="goog_rdk_1"/>
          <w:id w:val="1819845665"/>
          <w:showingPlcHdr/>
        </w:sdtPr>
        <w:sdtContent>
          <w:r>
            <w:t xml:space="preserve">     </w:t>
          </w:r>
        </w:sdtContent>
      </w:sdt>
    </w:p>
    <w:p w14:paraId="42F8C42C" w14:textId="77777777" w:rsidR="00AD6C57" w:rsidRDefault="00000000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5C8A957D" w14:textId="77777777" w:rsidR="00AD6C57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4B95BD84" w14:textId="77777777" w:rsidR="00AD6C57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pleno de atendimento do critério – até 10 pontos; </w:t>
      </w:r>
    </w:p>
    <w:p w14:paraId="4A945A60" w14:textId="77777777" w:rsidR="00AD6C57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satisfatório de atendimento do critério – até 6 pontos; </w:t>
      </w:r>
    </w:p>
    <w:p w14:paraId="385C0485" w14:textId="77777777" w:rsidR="00AD6C57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insatisfatório de atendimento do critério – até 2 pontos; </w:t>
      </w:r>
    </w:p>
    <w:p w14:paraId="3D262E85" w14:textId="77777777" w:rsidR="00AD6C57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Não atendimento do critério – 0 pontos. </w:t>
      </w:r>
    </w:p>
    <w:p w14:paraId="7CD373BD" w14:textId="77777777" w:rsidR="00AD6C57" w:rsidRDefault="00AD6C5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tbl>
      <w:tblPr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5"/>
        <w:gridCol w:w="5103"/>
        <w:gridCol w:w="1550"/>
      </w:tblGrid>
      <w:tr w:rsidR="00AD6C57" w14:paraId="03A2A38F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0C082E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D6C57" w14:paraId="501F5C0D" w14:textId="77777777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694612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B1DEF5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C31C3E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D6C57" w14:paraId="4D26694B" w14:textId="77777777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1B3D48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0AD5D6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Coerência do objeto, objetivos, justificativa e metas do projeto </w:t>
            </w:r>
          </w:p>
          <w:p w14:paraId="78BA550C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 análise considerará, para fins de avaliação e valoração, se o conteúdo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coerência, observando o objeto, a justificativa e as metas, sendo possível visualizar de forma </w:t>
            </w:r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serão obtidos.</w:t>
            </w:r>
          </w:p>
          <w:p w14:paraId="1F5D9330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E46C95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AD6C57" w14:paraId="72B5D570" w14:textId="77777777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241EE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C81F93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Relevância da ação proposta para o cenário cultural de Pindamonhangaba</w:t>
            </w:r>
          </w:p>
          <w:p w14:paraId="34703B9F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A análise considerará, para fins de avaliação e valoração, se a ação contribui para o enriquecimento e valorização da cultura do município de Pindamonhangaba. 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C07D8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D6C57" w14:paraId="25B9227E" w14:textId="77777777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A2013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C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3D5272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integração comunitária na ação proposta pelo projeto - </w:t>
            </w:r>
            <w:r>
              <w:rPr>
                <w:color w:val="000000"/>
                <w:sz w:val="24"/>
                <w:szCs w:val="24"/>
              </w:rPr>
              <w:t>considera-se, para fins de avaliação e valoração, se o projeto apresenta aspectos de integração comunitária, em relação ao impacto social para a inclusão de pessoas com deficiência, idosos e demais grupos em situação de histórica vulnerabilidade econômica/social. 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09536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D6C57" w14:paraId="6E6D7C2E" w14:textId="77777777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D0880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EBF057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 da planilha orçamentária e do cronograma de execução</w:t>
            </w:r>
            <w:r>
              <w:t xml:space="preserve"> </w:t>
            </w:r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análise deverá avaliar e valorar a viabilidade técnica do projeto sob o ponto de vista dos gastos previstos na planilha orçamentária, sua execução e a adequação ao objeto, metas e objetivos previstos. Também considerará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avaliação</w:t>
            </w:r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coerência e conformidade dos valores e quantidades dos itens relacionados na planilha orçamentária do projeto. 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00B48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D6C57" w14:paraId="143F074F" w14:textId="77777777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41E54C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0686B9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 do Plano de Divulgação</w:t>
            </w:r>
            <w:r>
              <w:t xml:space="preserve"> </w:t>
            </w:r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análise deverá avaliar e valorar a viabilidade técnica e comunicacional com o público alvo do projeto, mediante as estratégias, mídias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456B599F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5A10B0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AD6C57" w14:paraId="6E5E97FC" w14:textId="77777777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080D3B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F07EBB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técnica com as atividades desenvolvidas - </w:t>
            </w:r>
            <w:r>
              <w:rPr>
                <w:color w:val="000000"/>
                <w:sz w:val="24"/>
                <w:szCs w:val="24"/>
              </w:rPr>
              <w:t>A análise deverá considerar a carreira dos profissionais que compõem o corpo técnico e artístico, verificando a coerência ou não em relação às atribuições que serão executadas por eles no projeto (para esta avaliação serão considerados os currículos dos membros da ficha técnica).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3A8DCB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AD6C57" w14:paraId="2A043D8C" w14:textId="77777777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F98679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8A766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 artística e cultural do proponente - </w:t>
            </w:r>
            <w:r>
              <w:rPr>
                <w:color w:val="000000"/>
                <w:sz w:val="24"/>
                <w:szCs w:val="24"/>
              </w:rPr>
              <w:t>Será́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2ACCEB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D6C57" w14:paraId="061299F0" w14:textId="77777777">
        <w:tc>
          <w:tcPr>
            <w:tcW w:w="6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B9E618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BD1671" w14:textId="77777777" w:rsidR="00AD6C57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</w:tbl>
    <w:p w14:paraId="12A83819" w14:textId="77777777" w:rsidR="00AD6C57" w:rsidRDefault="00AD6C57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5A7CDB7E" w14:textId="77777777" w:rsidR="00AD6C57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 de modo que o agente cultural que receber pontuação 0 em algum dos critérios será desclassificado do Edital.</w:t>
      </w:r>
    </w:p>
    <w:p w14:paraId="02FD4466" w14:textId="77777777" w:rsidR="00AD6C57" w:rsidRDefault="00000000">
      <w:pPr>
        <w:pStyle w:val="PargrafodaLista"/>
        <w:numPr>
          <w:ilvl w:val="0"/>
          <w:numId w:val="1"/>
        </w:numPr>
        <w:spacing w:before="120" w:after="120" w:line="240" w:lineRule="auto"/>
        <w:ind w:left="1560" w:right="120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serão utilizados para fins de classificação dos projetos a maior nota nos critérios de acordo com a ordem abaixo definida: A, B, C, D, E, F, G, respectivamente. </w:t>
      </w:r>
    </w:p>
    <w:p w14:paraId="4935A571" w14:textId="77777777" w:rsidR="00AD6C57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considerados aptos os projetos que receberem nota final igual ou superior a 40 pontos.</w:t>
      </w:r>
    </w:p>
    <w:p w14:paraId="2A18B639" w14:textId="77777777" w:rsidR="00AD6C57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11136ED8" w14:textId="77777777" w:rsidR="00AD6C57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3190088C" w14:textId="77777777" w:rsidR="00AD6C57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7DA49F8C" w14:textId="77777777" w:rsidR="00AD6C57" w:rsidRDefault="00000000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2F89C302" w14:textId="77777777" w:rsidR="00AD6C57" w:rsidRDefault="00AD6C57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530AF506" w14:textId="77777777" w:rsidR="00AD6C57" w:rsidRDefault="00AD6C57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</w:rPr>
      </w:pPr>
    </w:p>
    <w:sectPr w:rsidR="00AD6C57">
      <w:headerReference w:type="default" r:id="rId13"/>
      <w:footerReference w:type="default" r:id="rId14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67F3C" w14:textId="77777777" w:rsidR="00E60275" w:rsidRDefault="00E60275">
      <w:pPr>
        <w:spacing w:line="240" w:lineRule="auto"/>
      </w:pPr>
      <w:r>
        <w:separator/>
      </w:r>
    </w:p>
  </w:endnote>
  <w:endnote w:type="continuationSeparator" w:id="0">
    <w:p w14:paraId="0E5DE035" w14:textId="77777777" w:rsidR="00E60275" w:rsidRDefault="00E602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58040F-4641-4B31-AEBE-4CDAB4E38A91}"/>
    <w:embedBold r:id="rId2" w:fontKey="{164E1504-C6D5-4DE8-B913-EDA52C0413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DA04DE2-D674-4609-B62C-FFA249FE0C5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66B8BCC-8922-4B29-BF25-EFD2DCA02BE1}"/>
    <w:embedItalic r:id="rId5" w:fontKey="{5603EB63-9507-4CD6-B65F-2E50FFF7AA8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AB0E98C-8571-4D91-A19A-2FDC8DE425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BF469E5D-24BB-42A0-A010-2957585C6F1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DF350" w14:textId="77777777" w:rsidR="00AD6C57" w:rsidRDefault="00000000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0865C475" wp14:editId="432E7DD7">
          <wp:simplePos x="0" y="0"/>
          <wp:positionH relativeFrom="column">
            <wp:posOffset>4393565</wp:posOffset>
          </wp:positionH>
          <wp:positionV relativeFrom="paragraph">
            <wp:posOffset>129540</wp:posOffset>
          </wp:positionV>
          <wp:extent cx="1433830" cy="550545"/>
          <wp:effectExtent l="0" t="0" r="13970" b="1905"/>
          <wp:wrapSquare wrapText="bothSides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3830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EC2EFC" w14:textId="77777777" w:rsidR="00AD6C57" w:rsidRDefault="00000000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99E89EE" wp14:editId="021E4DBA">
          <wp:simplePos x="0" y="0"/>
          <wp:positionH relativeFrom="margin">
            <wp:posOffset>2545080</wp:posOffset>
          </wp:positionH>
          <wp:positionV relativeFrom="paragraph">
            <wp:posOffset>16510</wp:posOffset>
          </wp:positionV>
          <wp:extent cx="1786255" cy="499745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4405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352"/>
                  <a:stretch>
                    <a:fillRect/>
                  </a:stretch>
                </pic:blipFill>
                <pic:spPr>
                  <a:xfrm>
                    <a:off x="0" y="0"/>
                    <a:ext cx="1786255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31D36692" w14:textId="77777777" w:rsidR="00AD6C57" w:rsidRDefault="00000000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1612AD88" w14:textId="77777777" w:rsidR="00AD6C57" w:rsidRDefault="00000000">
    <w:pPr>
      <w:pStyle w:val="Rodap"/>
      <w:rPr>
        <w:sz w:val="16"/>
        <w:szCs w:val="16"/>
      </w:rPr>
    </w:pPr>
    <w:proofErr w:type="spellStart"/>
    <w:r>
      <w:rPr>
        <w:rFonts w:ascii="Arial Narrow" w:hAnsi="Arial Narrow" w:cs="Arial"/>
        <w:sz w:val="12"/>
        <w:szCs w:val="12"/>
      </w:rPr>
      <w:t>Tel</w:t>
    </w:r>
    <w:proofErr w:type="spellEnd"/>
    <w:r>
      <w:rPr>
        <w:rFonts w:ascii="Arial Narrow" w:hAnsi="Arial Narrow" w:cs="Arial"/>
        <w:sz w:val="12"/>
        <w:szCs w:val="12"/>
      </w:rPr>
      <w:t xml:space="preserve">: 3642-1080 3643-2690   E-mail: </w:t>
    </w:r>
    <w:hyperlink r:id="rId3" w:history="1">
      <w:r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4BD6D" w14:textId="77777777" w:rsidR="00E60275" w:rsidRDefault="00E60275">
      <w:pPr>
        <w:spacing w:after="0"/>
      </w:pPr>
      <w:r>
        <w:separator/>
      </w:r>
    </w:p>
  </w:footnote>
  <w:footnote w:type="continuationSeparator" w:id="0">
    <w:p w14:paraId="1AE14CA8" w14:textId="77777777" w:rsidR="00E60275" w:rsidRDefault="00E6027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04B9D" w14:textId="77777777" w:rsidR="00AD6C57" w:rsidRDefault="00AD6C57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5B317623" w14:textId="77777777" w:rsidR="00AD6C57" w:rsidRDefault="00AD6C57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0"/>
      <w:gridCol w:w="8156"/>
    </w:tblGrid>
    <w:tr w:rsidR="00AD6C57" w14:paraId="3F75E4A4" w14:textId="77777777">
      <w:trPr>
        <w:cantSplit/>
        <w:trHeight w:val="1036"/>
        <w:jc w:val="center"/>
      </w:trPr>
      <w:tc>
        <w:tcPr>
          <w:tcW w:w="1270" w:type="dxa"/>
          <w:vAlign w:val="center"/>
        </w:tcPr>
        <w:p w14:paraId="138E0E16" w14:textId="77777777" w:rsidR="00AD6C57" w:rsidRDefault="00000000">
          <w:pPr>
            <w:spacing w:after="0" w:line="240" w:lineRule="auto"/>
            <w:jc w:val="center"/>
            <w:rPr>
              <w:sz w:val="2"/>
            </w:rPr>
          </w:pPr>
          <w:r>
            <w:rPr>
              <w:noProof/>
              <w:sz w:val="2"/>
            </w:rPr>
            <w:drawing>
              <wp:inline distT="0" distB="0" distL="114300" distR="114300" wp14:anchorId="5B1F95FC" wp14:editId="65C9C3B4">
                <wp:extent cx="714375" cy="714375"/>
                <wp:effectExtent l="0" t="0" r="9525" b="9525"/>
                <wp:docPr id="5" name="Imagem 5" descr="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5" descr="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4BBF0EA6" w14:textId="77777777" w:rsidR="00AD6C57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7BA1DA08" w14:textId="77777777" w:rsidR="00AD6C57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0B365C0C" w14:textId="77777777" w:rsidR="00AD6C57" w:rsidRDefault="00000000">
          <w:pPr>
            <w:pStyle w:val="Cabealho"/>
            <w:jc w:val="center"/>
            <w:rPr>
              <w:sz w:val="32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28D14ED5" w14:textId="77777777" w:rsidR="00AD6C57" w:rsidRDefault="00AD6C57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16422091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43D75A67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63171061">
    <w:abstractNumId w:val="1"/>
  </w:num>
  <w:num w:numId="2" w16cid:durableId="558594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675E"/>
    <w:rsid w:val="000409D2"/>
    <w:rsid w:val="00094FB7"/>
    <w:rsid w:val="000B384B"/>
    <w:rsid w:val="000C5384"/>
    <w:rsid w:val="000D0FD4"/>
    <w:rsid w:val="000D33C9"/>
    <w:rsid w:val="000E0136"/>
    <w:rsid w:val="000F03D1"/>
    <w:rsid w:val="000F14CD"/>
    <w:rsid w:val="001028D1"/>
    <w:rsid w:val="00106030"/>
    <w:rsid w:val="00107C56"/>
    <w:rsid w:val="00116544"/>
    <w:rsid w:val="00121B87"/>
    <w:rsid w:val="001231AB"/>
    <w:rsid w:val="00145428"/>
    <w:rsid w:val="00150213"/>
    <w:rsid w:val="0017230E"/>
    <w:rsid w:val="00194D3E"/>
    <w:rsid w:val="00194DE0"/>
    <w:rsid w:val="001A655C"/>
    <w:rsid w:val="001D5BB3"/>
    <w:rsid w:val="001E402F"/>
    <w:rsid w:val="00205BA0"/>
    <w:rsid w:val="0021783E"/>
    <w:rsid w:val="00253855"/>
    <w:rsid w:val="00266494"/>
    <w:rsid w:val="00270C2F"/>
    <w:rsid w:val="002904E5"/>
    <w:rsid w:val="002942F5"/>
    <w:rsid w:val="002A544A"/>
    <w:rsid w:val="002B7676"/>
    <w:rsid w:val="002D1296"/>
    <w:rsid w:val="002F2C07"/>
    <w:rsid w:val="003056AA"/>
    <w:rsid w:val="00305DF1"/>
    <w:rsid w:val="003121E5"/>
    <w:rsid w:val="003207BF"/>
    <w:rsid w:val="00324FFA"/>
    <w:rsid w:val="00350A37"/>
    <w:rsid w:val="003643E9"/>
    <w:rsid w:val="0037702A"/>
    <w:rsid w:val="00377828"/>
    <w:rsid w:val="003912B9"/>
    <w:rsid w:val="003944CA"/>
    <w:rsid w:val="003A1EE4"/>
    <w:rsid w:val="003B14D8"/>
    <w:rsid w:val="003B3B1C"/>
    <w:rsid w:val="003B64C4"/>
    <w:rsid w:val="003C0279"/>
    <w:rsid w:val="003C78AE"/>
    <w:rsid w:val="003D1534"/>
    <w:rsid w:val="003F2B3D"/>
    <w:rsid w:val="003F7DEA"/>
    <w:rsid w:val="00400415"/>
    <w:rsid w:val="00431D70"/>
    <w:rsid w:val="004558E0"/>
    <w:rsid w:val="00467AB7"/>
    <w:rsid w:val="00474A24"/>
    <w:rsid w:val="004759D5"/>
    <w:rsid w:val="00493557"/>
    <w:rsid w:val="004936BD"/>
    <w:rsid w:val="004A4ABE"/>
    <w:rsid w:val="004A758D"/>
    <w:rsid w:val="00503BA7"/>
    <w:rsid w:val="0050545B"/>
    <w:rsid w:val="005171F1"/>
    <w:rsid w:val="00524FA9"/>
    <w:rsid w:val="00560C39"/>
    <w:rsid w:val="005854D5"/>
    <w:rsid w:val="0058795E"/>
    <w:rsid w:val="005A545C"/>
    <w:rsid w:val="005C74F1"/>
    <w:rsid w:val="005D55AC"/>
    <w:rsid w:val="005F04A6"/>
    <w:rsid w:val="005F2075"/>
    <w:rsid w:val="005F3227"/>
    <w:rsid w:val="005F7392"/>
    <w:rsid w:val="006022ED"/>
    <w:rsid w:val="00625840"/>
    <w:rsid w:val="0063192A"/>
    <w:rsid w:val="00663E7B"/>
    <w:rsid w:val="00670D2E"/>
    <w:rsid w:val="0067496D"/>
    <w:rsid w:val="00692307"/>
    <w:rsid w:val="006A641D"/>
    <w:rsid w:val="006B15F1"/>
    <w:rsid w:val="006C77D3"/>
    <w:rsid w:val="006D41FD"/>
    <w:rsid w:val="006E0ED0"/>
    <w:rsid w:val="006F09EE"/>
    <w:rsid w:val="006F4286"/>
    <w:rsid w:val="0070345D"/>
    <w:rsid w:val="007124E3"/>
    <w:rsid w:val="007270C0"/>
    <w:rsid w:val="007600E9"/>
    <w:rsid w:val="007716E6"/>
    <w:rsid w:val="007973D4"/>
    <w:rsid w:val="00797B30"/>
    <w:rsid w:val="007A5E1D"/>
    <w:rsid w:val="00806B07"/>
    <w:rsid w:val="00825602"/>
    <w:rsid w:val="00834CBC"/>
    <w:rsid w:val="00861A1C"/>
    <w:rsid w:val="008674B3"/>
    <w:rsid w:val="008677F8"/>
    <w:rsid w:val="00871B47"/>
    <w:rsid w:val="00885980"/>
    <w:rsid w:val="00891B96"/>
    <w:rsid w:val="00895353"/>
    <w:rsid w:val="008B02BF"/>
    <w:rsid w:val="008D20E2"/>
    <w:rsid w:val="008E2E82"/>
    <w:rsid w:val="008F448D"/>
    <w:rsid w:val="009207E3"/>
    <w:rsid w:val="009360D0"/>
    <w:rsid w:val="00942BF0"/>
    <w:rsid w:val="00950CF3"/>
    <w:rsid w:val="009B7AEB"/>
    <w:rsid w:val="009C53D0"/>
    <w:rsid w:val="009D61FB"/>
    <w:rsid w:val="009D7268"/>
    <w:rsid w:val="009E1170"/>
    <w:rsid w:val="00A071F2"/>
    <w:rsid w:val="00A078AA"/>
    <w:rsid w:val="00A34142"/>
    <w:rsid w:val="00A360EE"/>
    <w:rsid w:val="00A361A3"/>
    <w:rsid w:val="00A67FF3"/>
    <w:rsid w:val="00A7703E"/>
    <w:rsid w:val="00A81D70"/>
    <w:rsid w:val="00A901CA"/>
    <w:rsid w:val="00A92AE3"/>
    <w:rsid w:val="00A94DFD"/>
    <w:rsid w:val="00AB3F1F"/>
    <w:rsid w:val="00AB79EA"/>
    <w:rsid w:val="00AC5467"/>
    <w:rsid w:val="00AD5B37"/>
    <w:rsid w:val="00AD6C57"/>
    <w:rsid w:val="00AE03ED"/>
    <w:rsid w:val="00AE335E"/>
    <w:rsid w:val="00B348C1"/>
    <w:rsid w:val="00B64B95"/>
    <w:rsid w:val="00B70241"/>
    <w:rsid w:val="00B828E2"/>
    <w:rsid w:val="00B85E9B"/>
    <w:rsid w:val="00BD3B62"/>
    <w:rsid w:val="00BD5438"/>
    <w:rsid w:val="00BE5FEC"/>
    <w:rsid w:val="00BF57D0"/>
    <w:rsid w:val="00BF6D15"/>
    <w:rsid w:val="00C02228"/>
    <w:rsid w:val="00C04ED6"/>
    <w:rsid w:val="00C1404D"/>
    <w:rsid w:val="00C201BD"/>
    <w:rsid w:val="00C3319B"/>
    <w:rsid w:val="00C41C18"/>
    <w:rsid w:val="00CB5E3B"/>
    <w:rsid w:val="00CC6149"/>
    <w:rsid w:val="00CE610E"/>
    <w:rsid w:val="00CE7356"/>
    <w:rsid w:val="00CE737C"/>
    <w:rsid w:val="00CF1FDC"/>
    <w:rsid w:val="00CF1FE6"/>
    <w:rsid w:val="00CF6719"/>
    <w:rsid w:val="00D27628"/>
    <w:rsid w:val="00D4613E"/>
    <w:rsid w:val="00D53260"/>
    <w:rsid w:val="00D64F2D"/>
    <w:rsid w:val="00D96EED"/>
    <w:rsid w:val="00DA04C3"/>
    <w:rsid w:val="00DA4804"/>
    <w:rsid w:val="00DC0201"/>
    <w:rsid w:val="00DC774C"/>
    <w:rsid w:val="00DE3FCA"/>
    <w:rsid w:val="00E105F7"/>
    <w:rsid w:val="00E60275"/>
    <w:rsid w:val="00E628C5"/>
    <w:rsid w:val="00E83404"/>
    <w:rsid w:val="00E96E12"/>
    <w:rsid w:val="00EA20F3"/>
    <w:rsid w:val="00EB67B0"/>
    <w:rsid w:val="00EC1DB1"/>
    <w:rsid w:val="00EC20EE"/>
    <w:rsid w:val="00EC581D"/>
    <w:rsid w:val="00ED1D2F"/>
    <w:rsid w:val="00F23AE0"/>
    <w:rsid w:val="00F37F83"/>
    <w:rsid w:val="00F4190E"/>
    <w:rsid w:val="00F50853"/>
    <w:rsid w:val="00F61174"/>
    <w:rsid w:val="00F70EA9"/>
    <w:rsid w:val="00F73676"/>
    <w:rsid w:val="00FB6682"/>
    <w:rsid w:val="00FF4AD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8BF399D"/>
    <w:rsid w:val="4D094D5A"/>
    <w:rsid w:val="5AC22398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75AE1"/>
  <w15:docId w15:val="{07881229-3219-4758-ACF0-F07479A9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54F72" w:themeColor="followedHyperlink"/>
      <w:u w:val="single"/>
    </w:rPr>
  </w:style>
  <w:style w:type="character" w:styleId="Hyperlink">
    <w:name w:val="Hyperlink"/>
    <w:basedOn w:val="Fontepargpadro"/>
    <w:unhideWhenUsed/>
    <w:qFormat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mrio1">
    <w:name w:val="toc 1"/>
    <w:basedOn w:val="Normal"/>
    <w:next w:val="Normal"/>
    <w:autoRedefine/>
    <w:uiPriority w:val="39"/>
    <w:unhideWhenUsed/>
    <w:qFormat/>
    <w:pPr>
      <w:spacing w:after="100"/>
    </w:p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qFormat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abealhodoSumrio1">
    <w:name w:val="Cabeçalho do Sumário1"/>
    <w:basedOn w:val="Ttulo1"/>
    <w:next w:val="Normal"/>
    <w:uiPriority w:val="39"/>
    <w:unhideWhenUsed/>
    <w:qFormat/>
    <w:pPr>
      <w:outlineLvl w:val="9"/>
    </w:pPr>
  </w:style>
  <w:style w:type="paragraph" w:customStyle="1" w:styleId="Reviso1">
    <w:name w:val="Revisão1"/>
    <w:hidden/>
    <w:uiPriority w:val="99"/>
    <w:semiHidden/>
    <w:qFormat/>
    <w:rPr>
      <w:sz w:val="22"/>
      <w:szCs w:val="22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qFormat/>
  </w:style>
  <w:style w:type="character" w:customStyle="1" w:styleId="eop">
    <w:name w:val="eop"/>
    <w:basedOn w:val="Fontepargpadro"/>
  </w:style>
  <w:style w:type="table" w:customStyle="1" w:styleId="Style37">
    <w:name w:val="_Style 37"/>
    <w:basedOn w:val="NormalTable0"/>
    <w:tblPr>
      <w:tblCellMar>
        <w:left w:w="108" w:type="dxa"/>
        <w:right w:w="108" w:type="dxa"/>
      </w:tblCellMar>
    </w:tblPr>
  </w:style>
  <w:style w:type="table" w:customStyle="1" w:styleId="Style38">
    <w:name w:val="_Style 38"/>
    <w:basedOn w:val="NormalTable0"/>
    <w:tblPr>
      <w:tblCellMar>
        <w:left w:w="108" w:type="dxa"/>
        <w:right w:w="108" w:type="dxa"/>
      </w:tblCellMar>
    </w:tblPr>
  </w:style>
  <w:style w:type="table" w:customStyle="1" w:styleId="Style39">
    <w:name w:val="_Style 39"/>
    <w:basedOn w:val="NormalTable0"/>
    <w:tblPr>
      <w:tblCellMar>
        <w:left w:w="108" w:type="dxa"/>
        <w:right w:w="108" w:type="dxa"/>
      </w:tblCellMar>
    </w:tblPr>
  </w:style>
  <w:style w:type="table" w:customStyle="1" w:styleId="Style40">
    <w:name w:val="_Style 40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1">
    <w:name w:val="_Style 41"/>
    <w:basedOn w:val="NormalTable0"/>
    <w:tblPr>
      <w:tblCellMar>
        <w:left w:w="108" w:type="dxa"/>
        <w:right w:w="108" w:type="dxa"/>
      </w:tblCellMar>
    </w:tblPr>
  </w:style>
  <w:style w:type="table" w:customStyle="1" w:styleId="Style42">
    <w:name w:val="_Style 42"/>
    <w:basedOn w:val="NormalTable0"/>
    <w:tblPr>
      <w:tblCellMar>
        <w:left w:w="108" w:type="dxa"/>
        <w:right w:w="108" w:type="dxa"/>
      </w:tblCellMar>
    </w:tblPr>
  </w:style>
  <w:style w:type="table" w:customStyle="1" w:styleId="Style43">
    <w:name w:val="_Style 43"/>
    <w:basedOn w:val="NormalTable0"/>
    <w:tblPr>
      <w:tblCellMar>
        <w:left w:w="108" w:type="dxa"/>
        <w:right w:w="108" w:type="dxa"/>
      </w:tblCellMar>
    </w:tblPr>
  </w:style>
  <w:style w:type="table" w:customStyle="1" w:styleId="Style44">
    <w:name w:val="_Style 44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5">
    <w:name w:val="_Style 45"/>
    <w:basedOn w:val="NormalTable0"/>
    <w:tblPr>
      <w:tblCellMar>
        <w:left w:w="108" w:type="dxa"/>
        <w:right w:w="108" w:type="dxa"/>
      </w:tblCellMar>
    </w:tblPr>
  </w:style>
  <w:style w:type="table" w:customStyle="1" w:styleId="Style46">
    <w:name w:val="_Style 46"/>
    <w:basedOn w:val="NormalTable0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NormalTable0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NormalTable0"/>
    <w:tblPr>
      <w:tblCellMar>
        <w:left w:w="108" w:type="dxa"/>
        <w:right w:w="108" w:type="dxa"/>
      </w:tblCellMar>
    </w:tblPr>
  </w:style>
  <w:style w:type="table" w:customStyle="1" w:styleId="Style49">
    <w:name w:val="_Style 49"/>
    <w:basedOn w:val="NormalTable0"/>
    <w:tblPr>
      <w:tblCellMar>
        <w:left w:w="108" w:type="dxa"/>
        <w:right w:w="108" w:type="dxa"/>
      </w:tblCellMar>
    </w:tblPr>
  </w:style>
  <w:style w:type="table" w:customStyle="1" w:styleId="Style50">
    <w:name w:val="_Style 50"/>
    <w:basedOn w:val="NormalTable0"/>
    <w:tblPr>
      <w:tblCellMar>
        <w:left w:w="108" w:type="dxa"/>
        <w:right w:w="108" w:type="dxa"/>
      </w:tblCellMar>
    </w:tblPr>
  </w:style>
  <w:style w:type="table" w:customStyle="1" w:styleId="Style51">
    <w:name w:val="_Style 51"/>
    <w:basedOn w:val="NormalTable0"/>
    <w:tblPr>
      <w:tblCellMar>
        <w:left w:w="108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pindamonhangab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619</Words>
  <Characters>3348</Characters>
  <Application>Microsoft Office Word</Application>
  <DocSecurity>0</DocSecurity>
  <Lines>27</Lines>
  <Paragraphs>7</Paragraphs>
  <ScaleCrop>false</ScaleCrop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5</cp:revision>
  <cp:lastPrinted>2025-11-18T12:31:00Z</cp:lastPrinted>
  <dcterms:created xsi:type="dcterms:W3CDTF">2025-09-19T17:26:00Z</dcterms:created>
  <dcterms:modified xsi:type="dcterms:W3CDTF">2025-11-18T12:31:00Z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KSOProductBuildVer">
    <vt:lpwstr>1046-12.2.0.22549</vt:lpwstr>
  </property>
  <property fmtid="{D5CDD505-2E9C-101B-9397-08002B2CF9AE}" pid="11" name="ICV">
    <vt:lpwstr>2C013D98C4064BF78DCC0884D68D7EBD_12</vt:lpwstr>
  </property>
</Properties>
</file>