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6CC236D" w:rsidR="005C2D39" w:rsidRPr="00633379" w:rsidRDefault="004E29D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Prorroga prazo para retorno de servidora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4E9FF9E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4E29D0">
        <w:rPr>
          <w:rFonts w:ascii="Century Gothic" w:hAnsi="Century Gothic" w:cs="Arial"/>
          <w:sz w:val="22"/>
          <w:szCs w:val="22"/>
        </w:rPr>
        <w:t>Prorrogar o prazo de retorno ao trabalho da servidora</w:t>
      </w:r>
      <w:r w:rsidR="004E29D0" w:rsidRPr="004E29D0">
        <w:rPr>
          <w:rFonts w:ascii="Century Gothic" w:hAnsi="Century Gothic" w:cs="Arial"/>
          <w:sz w:val="22"/>
          <w:szCs w:val="22"/>
        </w:rPr>
        <w:t xml:space="preserve"> </w:t>
      </w:r>
      <w:r w:rsidR="004E29D0">
        <w:rPr>
          <w:rFonts w:ascii="Century Gothic" w:hAnsi="Century Gothic" w:cs="Arial"/>
          <w:sz w:val="22"/>
          <w:szCs w:val="22"/>
        </w:rPr>
        <w:t>Victoria Tertuliana de Araújo Bellaparte Zanato, matrícula 3787, RG 44.234.586-0, ao cargo de Engenheiro Ambiental</w:t>
      </w:r>
      <w:r w:rsidR="004E29D0">
        <w:rPr>
          <w:rFonts w:ascii="Century Gothic" w:hAnsi="Century Gothic" w:cs="Arial"/>
          <w:sz w:val="22"/>
          <w:szCs w:val="22"/>
        </w:rPr>
        <w:t>, concedido pela Portaria nº 13.400 de 18 de janeiro de 2022, por mais 30 (trinta) dias.</w:t>
      </w:r>
    </w:p>
    <w:p w14:paraId="7234FA58" w14:textId="1DA4D4DB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A servidora </w:t>
      </w:r>
      <w:r>
        <w:rPr>
          <w:rFonts w:ascii="Century Gothic" w:hAnsi="Century Gothic" w:cs="Arial"/>
          <w:sz w:val="22"/>
          <w:szCs w:val="22"/>
        </w:rPr>
        <w:t>devera retornar</w:t>
      </w:r>
      <w:r>
        <w:rPr>
          <w:rFonts w:ascii="Century Gothic" w:hAnsi="Century Gothic" w:cs="Arial"/>
          <w:sz w:val="22"/>
          <w:szCs w:val="22"/>
        </w:rPr>
        <w:t xml:space="preserve"> às suas funções</w:t>
      </w:r>
      <w:r>
        <w:rPr>
          <w:rFonts w:ascii="Century Gothic" w:hAnsi="Century Gothic" w:cs="Arial"/>
          <w:sz w:val="22"/>
          <w:szCs w:val="22"/>
        </w:rPr>
        <w:t xml:space="preserve"> dentro deste prazo</w:t>
      </w:r>
      <w:r>
        <w:rPr>
          <w:rFonts w:ascii="Century Gothic" w:hAnsi="Century Gothic" w:cs="Arial"/>
          <w:sz w:val="22"/>
          <w:szCs w:val="22"/>
        </w:rPr>
        <w:t xml:space="preserve"> e, caso não seja cumprido, ocorrerá abertura de Procedimento Administrativo para exoneração por abandono de trabalho.</w:t>
      </w:r>
    </w:p>
    <w:p w14:paraId="7574F3DC" w14:textId="77777777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0CDCD27D" w14:textId="60CDBE3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</w:t>
      </w:r>
      <w:r w:rsidR="004E29D0">
        <w:rPr>
          <w:rFonts w:ascii="Century Gothic" w:hAnsi="Century Gothic" w:cs="Arial"/>
          <w:sz w:val="22"/>
          <w:szCs w:val="22"/>
        </w:rPr>
        <w:t>8</w:t>
      </w:r>
      <w:r w:rsidR="0096064F">
        <w:rPr>
          <w:rFonts w:ascii="Century Gothic" w:hAnsi="Century Gothic" w:cs="Arial"/>
          <w:sz w:val="22"/>
          <w:szCs w:val="22"/>
        </w:rPr>
        <w:t xml:space="preserve">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242F89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4E29D0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</w:t>
    </w:r>
    <w:r w:rsidR="004E29D0">
      <w:rPr>
        <w:rFonts w:ascii="Century Gothic" w:hAnsi="Century Gothic" w:cs="Arial"/>
        <w:b/>
        <w:sz w:val="22"/>
        <w:szCs w:val="22"/>
        <w:u w:val="single"/>
      </w:rPr>
      <w:t>8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142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2022-02-18T11:31:00Z</dcterms:created>
  <dcterms:modified xsi:type="dcterms:W3CDTF">2022-02-18T11:34:00Z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