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FE43" w14:textId="77777777" w:rsidR="00A86F9C" w:rsidRDefault="00A86F9C" w:rsidP="00A86F9C">
      <w:pPr>
        <w:spacing w:after="240" w:line="360" w:lineRule="auto"/>
        <w:ind w:left="1701"/>
        <w:jc w:val="both"/>
        <w:rPr>
          <w:rFonts w:ascii="Century Gothic" w:hAnsi="Century Gothic" w:cs="Arial"/>
          <w:sz w:val="23"/>
          <w:szCs w:val="23"/>
        </w:rPr>
      </w:pPr>
      <w:r>
        <w:rPr>
          <w:rFonts w:ascii="Century Gothic" w:hAnsi="Century Gothic" w:cs="Arial"/>
          <w:sz w:val="23"/>
          <w:szCs w:val="23"/>
        </w:rPr>
        <w:t xml:space="preserve">Altera os Membros do Conselho Municipal de Educação de Paraibuna. 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7DB8967B" w14:textId="77777777" w:rsidR="00A86F9C" w:rsidRDefault="0079634B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A86F9C">
        <w:rPr>
          <w:rFonts w:ascii="Century Gothic" w:hAnsi="Century Gothic" w:cs="Arial"/>
          <w:sz w:val="23"/>
          <w:szCs w:val="23"/>
        </w:rPr>
        <w:t>Alterar os membros que foram designados para compor o Conselho Municipal de Educação de Paraibuna, de acordo com a Lei 1794 de 26 de junho de 1997, com a seguinte composição:</w:t>
      </w:r>
    </w:p>
    <w:p w14:paraId="2D71DC8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426EE6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 – REPRESENTANTES DA PREFEITURA MUNICIPAL</w:t>
      </w:r>
    </w:p>
    <w:p w14:paraId="6494D5CF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Daniel Carlos Aparecido de Faria Rosa</w:t>
      </w:r>
    </w:p>
    <w:p w14:paraId="3CDB51B9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4DAF2C9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EA0D4ED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 – REPRESENTANTES DO DEPARTAMENTO DE EDUCAÇÃO</w:t>
      </w:r>
    </w:p>
    <w:p w14:paraId="1B153BA7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Benedita Fátima Pereira Monteiro</w:t>
      </w:r>
    </w:p>
    <w:p w14:paraId="189E27F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Erika Renata Calderaro Lopes</w:t>
      </w:r>
    </w:p>
    <w:p w14:paraId="066F4430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75978DAC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III – REPRESENTANTES DA COMUNIDADE</w:t>
      </w:r>
    </w:p>
    <w:p w14:paraId="5222EE14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Mariana Martins de Souza</w:t>
      </w:r>
    </w:p>
    <w:p w14:paraId="21145301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Marcelle Karoline Pereira Gusmão da Silva</w:t>
      </w:r>
    </w:p>
    <w:p w14:paraId="23C109C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FA01A6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IV – REPRESENTANTES DAS INSTITUIÇÕES PRIVADAS</w:t>
      </w:r>
    </w:p>
    <w:p w14:paraId="7C2129AB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Walter Benedito Gomes de Oliveira</w:t>
      </w:r>
    </w:p>
    <w:p w14:paraId="1F487FE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Débora Camargo Campos Carneiro </w:t>
      </w:r>
    </w:p>
    <w:p w14:paraId="3B609C36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45599CA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2F9898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1A1D4A1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 – REPRESENTANTES DOS DIRETORES DAS ESCOLAS DO MUNICÍPIO</w:t>
      </w:r>
    </w:p>
    <w:p w14:paraId="70B05CF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Célia Maria de Carvalho Prado</w:t>
      </w:r>
    </w:p>
    <w:p w14:paraId="38EAB52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Samantha Shila Fiorelli de Andrade</w:t>
      </w:r>
    </w:p>
    <w:p w14:paraId="1F33D80F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2F470D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 – REPRESENTANTES DOS PROFESSORES DE EDUCAÇÃO BÁSICA</w:t>
      </w:r>
    </w:p>
    <w:p w14:paraId="1699ED8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a) Educação Infantil</w:t>
      </w:r>
    </w:p>
    <w:p w14:paraId="2A3B275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Rosângela Aparecida Lobo</w:t>
      </w:r>
    </w:p>
    <w:p w14:paraId="3A603A40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Juliana de Alvarenga Cabral</w:t>
      </w:r>
    </w:p>
    <w:p w14:paraId="18A76B57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b) Ensino Fundamental</w:t>
      </w:r>
    </w:p>
    <w:p w14:paraId="69CDA405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Simone Siqueira Alves Camargo</w:t>
      </w:r>
    </w:p>
    <w:p w14:paraId="111A5598" w14:textId="498E2E7D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Viviane Silva dos Santos</w:t>
      </w:r>
    </w:p>
    <w:p w14:paraId="6E9A5F2D" w14:textId="77777777" w:rsidR="00567D0D" w:rsidRDefault="00567D0D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2DE10C3" w14:textId="77777777" w:rsidR="00567D0D" w:rsidRDefault="0079634B" w:rsidP="00567D0D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567D0D">
        <w:rPr>
          <w:rFonts w:ascii="Century Gothic" w:hAnsi="Century Gothic" w:cs="Arial"/>
          <w:sz w:val="22"/>
          <w:szCs w:val="22"/>
        </w:rPr>
        <w:t>Os conselheiros relacionados no Artigo 1º cumprirão mandato de 2 (dois) anos a partir da sua data de publicação.</w:t>
      </w:r>
    </w:p>
    <w:p w14:paraId="6843FE02" w14:textId="6C35BB6A" w:rsidR="0079634B" w:rsidRPr="007320E9" w:rsidRDefault="0079634B" w:rsidP="00A86F9C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0438AE59" w14:textId="77777777" w:rsidR="00567D0D" w:rsidRDefault="0079634B" w:rsidP="00567D0D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="00567D0D">
        <w:rPr>
          <w:rFonts w:ascii="Century Gothic" w:hAnsi="Century Gothic" w:cs="Arial"/>
          <w:sz w:val="22"/>
          <w:szCs w:val="22"/>
        </w:rPr>
        <w:t>A presente Portaria entra em vigor na data de sua publicação, revogando as disposições da Portaria Nº 12.355, de 17 de maio de 2019.</w:t>
      </w:r>
    </w:p>
    <w:p w14:paraId="3C0EF93C" w14:textId="71418142" w:rsidR="00CF497F" w:rsidRDefault="0079634B" w:rsidP="00567D0D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3935E1">
        <w:rPr>
          <w:rFonts w:ascii="Century Gothic" w:hAnsi="Century Gothic" w:cs="Arial"/>
          <w:sz w:val="22"/>
          <w:szCs w:val="22"/>
        </w:rPr>
        <w:t>04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0B6944F" w14:textId="7908B869" w:rsidR="00F21EE7" w:rsidRDefault="00CF497F" w:rsidP="00567D0D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27F3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3935E1">
      <w:rPr>
        <w:rFonts w:ascii="Century Gothic" w:hAnsi="Century Gothic" w:cs="Arial"/>
        <w:b/>
        <w:sz w:val="22"/>
        <w:szCs w:val="22"/>
        <w:u w:val="single"/>
      </w:rPr>
      <w:t>95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935E1">
      <w:rPr>
        <w:rFonts w:ascii="Century Gothic" w:hAnsi="Century Gothic" w:cs="Arial"/>
        <w:b/>
        <w:sz w:val="22"/>
        <w:szCs w:val="22"/>
        <w:u w:val="single"/>
      </w:rPr>
      <w:t>04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67D0D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141E8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86F9C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2</Pages>
  <Words>261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2022-04-04T12:15:00Z</dcterms:created>
  <dcterms:modified xsi:type="dcterms:W3CDTF">2022-04-04T12:21:00Z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