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44A0C545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30523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298D88CA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266EB2">
        <w:rPr>
          <w:rFonts w:ascii="Century Gothic" w:hAnsi="Century Gothic" w:cs="Arial"/>
          <w:sz w:val="22"/>
          <w:szCs w:val="22"/>
        </w:rPr>
        <w:t>Idade, a partir desta data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266EB2">
        <w:rPr>
          <w:rFonts w:ascii="Century Gothic" w:hAnsi="Century Gothic" w:cs="Arial"/>
          <w:sz w:val="22"/>
          <w:szCs w:val="22"/>
        </w:rPr>
        <w:t>Maria Aparecida de Melo Montes Souza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266EB2">
        <w:rPr>
          <w:rFonts w:ascii="Century Gothic" w:hAnsi="Century Gothic" w:cs="Arial"/>
          <w:sz w:val="22"/>
          <w:szCs w:val="22"/>
        </w:rPr>
        <w:t>3760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266EB2">
        <w:rPr>
          <w:rFonts w:ascii="Century Gothic" w:hAnsi="Century Gothic" w:cs="Arial"/>
          <w:sz w:val="22"/>
          <w:szCs w:val="22"/>
        </w:rPr>
        <w:t>11.408.003-3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266EB2">
        <w:rPr>
          <w:rFonts w:ascii="Century Gothic" w:hAnsi="Century Gothic" w:cs="Arial"/>
          <w:sz w:val="22"/>
          <w:szCs w:val="22"/>
        </w:rPr>
        <w:t>019.707.628-96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266EB2">
        <w:rPr>
          <w:rFonts w:ascii="Century Gothic" w:hAnsi="Century Gothic" w:cs="Arial"/>
          <w:sz w:val="22"/>
          <w:szCs w:val="22"/>
        </w:rPr>
        <w:t>10849119011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266EB2">
        <w:rPr>
          <w:rFonts w:ascii="Century Gothic" w:hAnsi="Century Gothic" w:cs="Arial"/>
          <w:sz w:val="22"/>
          <w:szCs w:val="22"/>
        </w:rPr>
        <w:t>MERENDEIRA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66EB2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266EB2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266EB2">
        <w:rPr>
          <w:rFonts w:ascii="Century Gothic" w:hAnsi="Century Gothic" w:cs="Arial"/>
          <w:sz w:val="22"/>
          <w:szCs w:val="22"/>
        </w:rPr>
        <w:t>II</w:t>
      </w:r>
      <w:r w:rsidR="00041D9F">
        <w:rPr>
          <w:rFonts w:ascii="Century Gothic" w:hAnsi="Century Gothic" w:cs="Arial"/>
          <w:sz w:val="22"/>
          <w:szCs w:val="22"/>
        </w:rPr>
        <w:t xml:space="preserve"> </w:t>
      </w:r>
      <w:r w:rsidR="00266EB2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9675C1" w14:textId="77777777" w:rsidR="006270B8" w:rsidRDefault="00BD2681" w:rsidP="006270B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6270B8">
        <w:rPr>
          <w:rFonts w:ascii="Century Gothic" w:hAnsi="Century Gothic" w:cs="Arial"/>
          <w:sz w:val="22"/>
          <w:szCs w:val="22"/>
        </w:rPr>
        <w:t>O ato encontra fundamentado no artigo 50 da Lei Complementar Municipal n°. 0066, de 16 de novembro de 2016.</w:t>
      </w:r>
    </w:p>
    <w:p w14:paraId="47C95F12" w14:textId="5230290E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305238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305238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4F4F537A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3B021487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266EB2">
        <w:rPr>
          <w:rFonts w:ascii="Century Gothic" w:hAnsi="Century Gothic" w:cs="Arial"/>
          <w:sz w:val="22"/>
          <w:szCs w:val="22"/>
        </w:rPr>
        <w:t>06 de setembro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D4A311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66EB2">
      <w:rPr>
        <w:rFonts w:ascii="Century Gothic" w:hAnsi="Century Gothic" w:cs="Arial"/>
        <w:b/>
        <w:sz w:val="22"/>
        <w:szCs w:val="22"/>
        <w:u w:val="single"/>
      </w:rPr>
      <w:t>760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EB2">
      <w:rPr>
        <w:rFonts w:ascii="Century Gothic" w:hAnsi="Century Gothic" w:cs="Arial"/>
        <w:b/>
        <w:sz w:val="22"/>
        <w:szCs w:val="22"/>
        <w:u w:val="single"/>
      </w:rPr>
      <w:t>06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171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2022-09-06T10:42:00Z</dcterms:created>
  <dcterms:modified xsi:type="dcterms:W3CDTF">2022-09-06T10:47:00Z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