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DC323" w14:textId="26D886AA" w:rsidR="00BD2681" w:rsidRPr="00CE6B3B" w:rsidRDefault="00BD2681" w:rsidP="00BD268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servidor.</w:t>
      </w:r>
    </w:p>
    <w:p w14:paraId="7C840AE6" w14:textId="2F6E4C5F" w:rsidR="00BD2681" w:rsidRDefault="00BD2681" w:rsidP="00BD268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Municipal </w:t>
      </w:r>
      <w:r w:rsidR="00843C8B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70A31D0D" w14:textId="77777777" w:rsidR="00BD2681" w:rsidRPr="00CE6B3B" w:rsidRDefault="00BD2681" w:rsidP="00BD268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3C9E7389" w14:textId="6AEF1366" w:rsidR="00BD2681" w:rsidRDefault="00BD2681" w:rsidP="00BD268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Art. 1º</w:t>
      </w:r>
      <w:r w:rsidRPr="00CE6B3B">
        <w:rPr>
          <w:rFonts w:ascii="Century Gothic" w:hAnsi="Century Gothic" w:cs="Arial"/>
          <w:sz w:val="22"/>
          <w:szCs w:val="22"/>
        </w:rPr>
        <w:t xml:space="preserve"> - </w:t>
      </w:r>
      <w:r w:rsidRPr="00B6046A">
        <w:rPr>
          <w:rFonts w:ascii="Century Gothic" w:hAnsi="Century Gothic" w:cs="Arial"/>
          <w:sz w:val="22"/>
          <w:szCs w:val="22"/>
        </w:rPr>
        <w:t xml:space="preserve">Aposentar por </w:t>
      </w:r>
      <w:r w:rsidR="00041D9F">
        <w:rPr>
          <w:rFonts w:ascii="Century Gothic" w:hAnsi="Century Gothic" w:cs="Arial"/>
          <w:sz w:val="22"/>
          <w:szCs w:val="22"/>
        </w:rPr>
        <w:t>Idade</w:t>
      </w:r>
      <w:r w:rsidRPr="00B6046A">
        <w:rPr>
          <w:rFonts w:ascii="Century Gothic" w:hAnsi="Century Gothic" w:cs="Arial"/>
          <w:sz w:val="22"/>
          <w:szCs w:val="22"/>
        </w:rPr>
        <w:t xml:space="preserve"> nesta data, </w:t>
      </w:r>
      <w:r w:rsidR="001C0DFE">
        <w:rPr>
          <w:rFonts w:ascii="Century Gothic" w:hAnsi="Century Gothic" w:cs="Arial"/>
          <w:sz w:val="22"/>
          <w:szCs w:val="22"/>
        </w:rPr>
        <w:t xml:space="preserve">o </w:t>
      </w:r>
      <w:r w:rsidRPr="00B6046A">
        <w:rPr>
          <w:rFonts w:ascii="Century Gothic" w:hAnsi="Century Gothic" w:cs="Arial"/>
          <w:sz w:val="22"/>
          <w:szCs w:val="22"/>
        </w:rPr>
        <w:t>servidor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041D9F">
        <w:rPr>
          <w:rFonts w:ascii="Century Gothic" w:hAnsi="Century Gothic" w:cs="Arial"/>
          <w:sz w:val="22"/>
          <w:szCs w:val="22"/>
        </w:rPr>
        <w:t>Osvaldo Arcangelo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matrícula </w:t>
      </w:r>
      <w:r w:rsidR="00041D9F">
        <w:rPr>
          <w:rFonts w:ascii="Century Gothic" w:hAnsi="Century Gothic" w:cs="Arial"/>
          <w:sz w:val="22"/>
          <w:szCs w:val="22"/>
        </w:rPr>
        <w:t>3483</w:t>
      </w:r>
      <w:r w:rsidRPr="00B6046A">
        <w:rPr>
          <w:rFonts w:ascii="Century Gothic" w:hAnsi="Century Gothic" w:cs="Arial"/>
          <w:sz w:val="22"/>
          <w:szCs w:val="22"/>
        </w:rPr>
        <w:t xml:space="preserve">, R.G. </w:t>
      </w:r>
      <w:r w:rsidR="00041D9F">
        <w:rPr>
          <w:rFonts w:ascii="Century Gothic" w:hAnsi="Century Gothic" w:cs="Arial"/>
          <w:sz w:val="22"/>
          <w:szCs w:val="22"/>
        </w:rPr>
        <w:t>14.711.696-X</w:t>
      </w:r>
      <w:r w:rsidRPr="00B6046A">
        <w:rPr>
          <w:rFonts w:ascii="Century Gothic" w:hAnsi="Century Gothic" w:cs="Arial"/>
          <w:sz w:val="22"/>
          <w:szCs w:val="22"/>
        </w:rPr>
        <w:t xml:space="preserve">, CPF </w:t>
      </w:r>
      <w:r w:rsidR="00041D9F">
        <w:rPr>
          <w:rFonts w:ascii="Century Gothic" w:hAnsi="Century Gothic" w:cs="Arial"/>
          <w:sz w:val="22"/>
          <w:szCs w:val="22"/>
        </w:rPr>
        <w:t>004.112.588-69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PIS/PASEP </w:t>
      </w:r>
      <w:r w:rsidR="00041D9F">
        <w:rPr>
          <w:rFonts w:ascii="Century Gothic" w:hAnsi="Century Gothic" w:cs="Arial"/>
          <w:sz w:val="22"/>
          <w:szCs w:val="22"/>
        </w:rPr>
        <w:t>10676610207</w:t>
      </w:r>
      <w:r w:rsidRPr="00B6046A">
        <w:rPr>
          <w:rFonts w:ascii="Century Gothic" w:hAnsi="Century Gothic" w:cs="Arial"/>
          <w:sz w:val="22"/>
          <w:szCs w:val="22"/>
        </w:rPr>
        <w:t xml:space="preserve"> – </w:t>
      </w:r>
      <w:r w:rsidR="00041D9F">
        <w:rPr>
          <w:rFonts w:ascii="Century Gothic" w:hAnsi="Century Gothic" w:cs="Arial"/>
          <w:sz w:val="22"/>
          <w:szCs w:val="22"/>
        </w:rPr>
        <w:t>AGENTE OPERACIONAL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 xml:space="preserve">Anexo I e Anexo VI, Tabela </w:t>
      </w:r>
      <w:r w:rsidR="00041D9F">
        <w:rPr>
          <w:rFonts w:ascii="Century Gothic" w:hAnsi="Century Gothic" w:cs="Arial"/>
          <w:sz w:val="22"/>
          <w:szCs w:val="22"/>
        </w:rPr>
        <w:t>1</w:t>
      </w:r>
      <w:r>
        <w:rPr>
          <w:rFonts w:ascii="Century Gothic" w:hAnsi="Century Gothic" w:cs="Arial"/>
          <w:sz w:val="22"/>
          <w:szCs w:val="22"/>
        </w:rPr>
        <w:t>, Nível A</w:t>
      </w:r>
      <w:r w:rsidR="00041D9F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 xml:space="preserve"> Padrão </w:t>
      </w:r>
      <w:r w:rsidR="00843C8B">
        <w:rPr>
          <w:rFonts w:ascii="Century Gothic" w:hAnsi="Century Gothic" w:cs="Arial"/>
          <w:sz w:val="22"/>
          <w:szCs w:val="22"/>
        </w:rPr>
        <w:t>I</w:t>
      </w:r>
      <w:r w:rsidR="00041D9F">
        <w:rPr>
          <w:rFonts w:ascii="Century Gothic" w:hAnsi="Century Gothic" w:cs="Arial"/>
          <w:sz w:val="22"/>
          <w:szCs w:val="22"/>
        </w:rPr>
        <w:t>I 6</w:t>
      </w:r>
      <w:r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112FE575" w14:textId="77777777" w:rsidR="00C80957" w:rsidRDefault="00BD2681" w:rsidP="00C8095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E6B3B">
        <w:rPr>
          <w:rFonts w:ascii="Century Gothic" w:hAnsi="Century Gothic" w:cs="Arial"/>
          <w:b/>
          <w:sz w:val="22"/>
          <w:szCs w:val="22"/>
        </w:rPr>
        <w:t xml:space="preserve">º - </w:t>
      </w:r>
      <w:r w:rsidR="00C80957">
        <w:rPr>
          <w:rFonts w:ascii="Century Gothic" w:hAnsi="Century Gothic" w:cs="Arial"/>
          <w:sz w:val="22"/>
          <w:szCs w:val="22"/>
        </w:rPr>
        <w:t>O ato encontra fundamentado no artigo 50 da Lei Complementar Municipal n°. 0066, de 16 de novembro de 2016.</w:t>
      </w:r>
    </w:p>
    <w:p w14:paraId="47C95F12" w14:textId="75826B7A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3º - </w:t>
      </w:r>
      <w:r w:rsidR="00DF01AF">
        <w:rPr>
          <w:rFonts w:ascii="Century Gothic" w:hAnsi="Century Gothic" w:cs="Arial"/>
          <w:bCs/>
          <w:sz w:val="22"/>
          <w:szCs w:val="22"/>
        </w:rPr>
        <w:t>O</w:t>
      </w:r>
      <w:r w:rsidRPr="008437A3">
        <w:rPr>
          <w:rFonts w:ascii="Century Gothic" w:hAnsi="Century Gothic" w:cs="Arial"/>
          <w:sz w:val="22"/>
          <w:szCs w:val="22"/>
        </w:rPr>
        <w:t xml:space="preserve"> referid</w:t>
      </w:r>
      <w:r w:rsidR="00DF01AF">
        <w:rPr>
          <w:rFonts w:ascii="Century Gothic" w:hAnsi="Century Gothic" w:cs="Arial"/>
          <w:sz w:val="22"/>
          <w:szCs w:val="22"/>
        </w:rPr>
        <w:t>o</w:t>
      </w:r>
      <w:r w:rsidRPr="008437A3">
        <w:rPr>
          <w:rFonts w:ascii="Century Gothic" w:hAnsi="Century Gothic" w:cs="Arial"/>
          <w:sz w:val="22"/>
          <w:szCs w:val="22"/>
        </w:rPr>
        <w:t xml:space="preserve"> servidor passa para a inatividade, fazendo jus às vantagens estabelecidas em Lei e seus proventos serão pagos pelo IPMP – Instituto de Previdência do Município de Paraibuna.</w:t>
      </w:r>
    </w:p>
    <w:p w14:paraId="1351226A" w14:textId="77777777" w:rsidR="00BD2681" w:rsidRPr="008437A3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4º - </w:t>
      </w:r>
      <w:r w:rsidRPr="008437A3">
        <w:rPr>
          <w:rFonts w:ascii="Century Gothic" w:hAnsi="Century Gothic" w:cs="Arial"/>
          <w:sz w:val="22"/>
          <w:szCs w:val="22"/>
        </w:rPr>
        <w:t>Esta Portaria entrará em vigor a partir desta data.</w:t>
      </w:r>
    </w:p>
    <w:p w14:paraId="2AA1ED10" w14:textId="247F7B98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74154F">
        <w:rPr>
          <w:rFonts w:ascii="Century Gothic" w:hAnsi="Century Gothic" w:cs="Arial"/>
          <w:sz w:val="22"/>
          <w:szCs w:val="22"/>
        </w:rPr>
        <w:t>01 de abril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77777777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BD268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5337FFF3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2662F1D5" w14:textId="77777777" w:rsidR="00BD2681" w:rsidRDefault="00BD2681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Celina Nunes Guimarães Pereira</w:t>
      </w:r>
    </w:p>
    <w:p w14:paraId="38A85DF5" w14:textId="77777777" w:rsidR="00BD2681" w:rsidRPr="00CE6B3B" w:rsidRDefault="00BD2681" w:rsidP="00BD2681">
      <w:pPr>
        <w:spacing w:line="360" w:lineRule="auto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BD2681" w:rsidRDefault="00191BA5" w:rsidP="00BD2681">
      <w:pPr>
        <w:rPr>
          <w:rFonts w:eastAsiaTheme="minorEastAsia"/>
        </w:rPr>
      </w:pPr>
    </w:p>
    <w:sectPr w:rsidR="00191BA5" w:rsidRPr="00BD268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95460D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DF01AF">
      <w:rPr>
        <w:rFonts w:ascii="Century Gothic" w:hAnsi="Century Gothic" w:cs="Arial"/>
        <w:b/>
        <w:sz w:val="22"/>
        <w:szCs w:val="22"/>
        <w:u w:val="single"/>
      </w:rPr>
      <w:t>4</w:t>
    </w:r>
    <w:r w:rsidR="0074154F">
      <w:rPr>
        <w:rFonts w:ascii="Century Gothic" w:hAnsi="Century Gothic" w:cs="Arial"/>
        <w:b/>
        <w:sz w:val="22"/>
        <w:szCs w:val="22"/>
        <w:u w:val="single"/>
      </w:rPr>
      <w:t>8</w:t>
    </w:r>
    <w:r w:rsidR="00041D9F">
      <w:rPr>
        <w:rFonts w:ascii="Century Gothic" w:hAnsi="Century Gothic" w:cs="Arial"/>
        <w:b/>
        <w:sz w:val="22"/>
        <w:szCs w:val="22"/>
        <w:u w:val="single"/>
      </w:rPr>
      <w:t>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4154F">
      <w:rPr>
        <w:rFonts w:ascii="Century Gothic" w:hAnsi="Century Gothic" w:cs="Arial"/>
        <w:b/>
        <w:sz w:val="22"/>
        <w:szCs w:val="22"/>
        <w:u w:val="single"/>
      </w:rPr>
      <w:t>01 DE ABRIL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41D9F"/>
    <w:rsid w:val="00066E19"/>
    <w:rsid w:val="000B4BF8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27595"/>
    <w:rsid w:val="0074154F"/>
    <w:rsid w:val="00786657"/>
    <w:rsid w:val="007A5E55"/>
    <w:rsid w:val="007C4A68"/>
    <w:rsid w:val="007E0D6E"/>
    <w:rsid w:val="007E3A99"/>
    <w:rsid w:val="00843C8B"/>
    <w:rsid w:val="008658F6"/>
    <w:rsid w:val="008945AC"/>
    <w:rsid w:val="008E18A5"/>
    <w:rsid w:val="009439AA"/>
    <w:rsid w:val="009E5405"/>
    <w:rsid w:val="00A45E55"/>
    <w:rsid w:val="00A473AC"/>
    <w:rsid w:val="00AF6E02"/>
    <w:rsid w:val="00B22EC4"/>
    <w:rsid w:val="00B54EAE"/>
    <w:rsid w:val="00B552FE"/>
    <w:rsid w:val="00B63B69"/>
    <w:rsid w:val="00BA5A05"/>
    <w:rsid w:val="00BC06ED"/>
    <w:rsid w:val="00BD2681"/>
    <w:rsid w:val="00C55654"/>
    <w:rsid w:val="00C704C2"/>
    <w:rsid w:val="00C80957"/>
    <w:rsid w:val="00CE2CAB"/>
    <w:rsid w:val="00D904CD"/>
    <w:rsid w:val="00DC68FA"/>
    <w:rsid w:val="00DE3E34"/>
    <w:rsid w:val="00DF01AF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64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162</Words>
  <Characters>858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2022-04-01T10:07:00Z</dcterms:created>
  <dcterms:modified xsi:type="dcterms:W3CDTF">2022-04-05T12:47:00Z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