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6C7FA" w14:textId="21A812EE" w:rsidR="004464B1" w:rsidRDefault="0070686F" w:rsidP="004464B1">
      <w:pPr>
        <w:spacing w:after="240" w:line="360" w:lineRule="auto"/>
        <w:ind w:left="1701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Aposenta servidor</w:t>
      </w:r>
      <w:r w:rsidR="005938B5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 xml:space="preserve"> por invalidez</w:t>
      </w:r>
      <w:r w:rsidR="004464B1">
        <w:rPr>
          <w:rFonts w:ascii="Century Gothic" w:hAnsi="Century Gothic"/>
          <w:sz w:val="22"/>
          <w:szCs w:val="22"/>
        </w:rPr>
        <w:t>.</w:t>
      </w:r>
    </w:p>
    <w:p w14:paraId="13227A65" w14:textId="65F0361A" w:rsidR="004464B1" w:rsidRDefault="004464B1" w:rsidP="004464B1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de Paraibuna, Estado de São Paulo, usando das atribuições que lhe são conferidas por Lei,</w:t>
      </w:r>
    </w:p>
    <w:p w14:paraId="7695E6AA" w14:textId="4FC15666" w:rsidR="00ED6F75" w:rsidRDefault="006C738A" w:rsidP="00ED6F75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Aposentar por invalidez, a partir desta data, </w:t>
      </w:r>
      <w:r w:rsidR="00C3013B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servidor</w:t>
      </w:r>
      <w:r w:rsidR="00C3013B">
        <w:rPr>
          <w:rFonts w:ascii="Century Gothic" w:hAnsi="Century Gothic" w:cs="Arial"/>
          <w:sz w:val="22"/>
          <w:szCs w:val="22"/>
        </w:rPr>
        <w:t xml:space="preserve">a </w:t>
      </w:r>
      <w:r w:rsidR="009C561E">
        <w:rPr>
          <w:rFonts w:ascii="Century Gothic" w:hAnsi="Century Gothic" w:cs="Arial"/>
          <w:sz w:val="22"/>
          <w:szCs w:val="22"/>
        </w:rPr>
        <w:t>MARIA BENEDITA CAMARGO TELES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9C561E">
        <w:rPr>
          <w:rFonts w:ascii="Century Gothic" w:hAnsi="Century Gothic" w:cs="Arial"/>
          <w:sz w:val="22"/>
          <w:szCs w:val="22"/>
        </w:rPr>
        <w:t>4581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9C561E">
        <w:rPr>
          <w:rFonts w:ascii="Century Gothic" w:hAnsi="Century Gothic" w:cs="Arial"/>
          <w:color w:val="000000"/>
          <w:sz w:val="22"/>
          <w:szCs w:val="22"/>
        </w:rPr>
        <w:t>16.644.887-4</w:t>
      </w:r>
      <w:r>
        <w:rPr>
          <w:rFonts w:ascii="Century Gothic" w:hAnsi="Century Gothic" w:cs="Arial"/>
          <w:sz w:val="22"/>
          <w:szCs w:val="22"/>
        </w:rPr>
        <w:t xml:space="preserve">, CPF </w:t>
      </w:r>
      <w:r w:rsidR="009C561E">
        <w:rPr>
          <w:rFonts w:ascii="Century Gothic" w:hAnsi="Century Gothic" w:cs="Arial"/>
          <w:sz w:val="22"/>
          <w:szCs w:val="22"/>
        </w:rPr>
        <w:t>150.248.258-45</w:t>
      </w:r>
      <w:r>
        <w:rPr>
          <w:rFonts w:ascii="Century Gothic" w:hAnsi="Century Gothic" w:cs="Arial"/>
          <w:sz w:val="22"/>
          <w:szCs w:val="22"/>
        </w:rPr>
        <w:t xml:space="preserve">, PIS/PASEP </w:t>
      </w:r>
      <w:r w:rsidR="00240952" w:rsidRPr="00240952">
        <w:rPr>
          <w:rFonts w:ascii="Century Gothic" w:hAnsi="Century Gothic" w:cs="Arial"/>
          <w:color w:val="000000"/>
          <w:sz w:val="22"/>
          <w:szCs w:val="22"/>
        </w:rPr>
        <w:t>1</w:t>
      </w:r>
      <w:r w:rsidR="009C561E">
        <w:rPr>
          <w:rFonts w:ascii="Century Gothic" w:hAnsi="Century Gothic" w:cs="Arial"/>
          <w:color w:val="000000"/>
          <w:sz w:val="22"/>
          <w:szCs w:val="22"/>
        </w:rPr>
        <w:t>2470246050</w:t>
      </w:r>
      <w:r>
        <w:rPr>
          <w:rFonts w:ascii="Century Gothic" w:hAnsi="Century Gothic" w:cs="Arial"/>
          <w:sz w:val="22"/>
          <w:szCs w:val="22"/>
        </w:rPr>
        <w:t xml:space="preserve"> – </w:t>
      </w:r>
      <w:r w:rsidR="00240952">
        <w:rPr>
          <w:rFonts w:ascii="Century Gothic" w:hAnsi="Century Gothic" w:cs="Arial"/>
          <w:color w:val="000000"/>
          <w:sz w:val="22"/>
          <w:szCs w:val="22"/>
        </w:rPr>
        <w:t>AGENTE OPERACIONAL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ED6F75">
        <w:rPr>
          <w:rFonts w:ascii="Century Gothic" w:hAnsi="Century Gothic" w:cs="Arial"/>
          <w:sz w:val="22"/>
          <w:szCs w:val="22"/>
        </w:rPr>
        <w:t xml:space="preserve">Anexo I e Anexo VI, Tabela </w:t>
      </w:r>
      <w:r w:rsidR="00240952">
        <w:rPr>
          <w:rFonts w:ascii="Century Gothic" w:hAnsi="Century Gothic" w:cs="Arial"/>
          <w:sz w:val="22"/>
          <w:szCs w:val="22"/>
        </w:rPr>
        <w:t>1</w:t>
      </w:r>
      <w:r w:rsidR="00ED6F75">
        <w:rPr>
          <w:rFonts w:ascii="Century Gothic" w:hAnsi="Century Gothic" w:cs="Arial"/>
          <w:sz w:val="22"/>
          <w:szCs w:val="22"/>
        </w:rPr>
        <w:t>, Nível A</w:t>
      </w:r>
      <w:r w:rsidR="00EB576C">
        <w:rPr>
          <w:rFonts w:ascii="Century Gothic" w:hAnsi="Century Gothic" w:cs="Arial"/>
          <w:sz w:val="22"/>
          <w:szCs w:val="22"/>
        </w:rPr>
        <w:t xml:space="preserve">1 </w:t>
      </w:r>
      <w:r w:rsidR="00ED6F75">
        <w:rPr>
          <w:rFonts w:ascii="Century Gothic" w:hAnsi="Century Gothic" w:cs="Arial"/>
          <w:sz w:val="22"/>
          <w:szCs w:val="22"/>
        </w:rPr>
        <w:t xml:space="preserve">Padrão </w:t>
      </w:r>
      <w:r w:rsidR="00240952">
        <w:rPr>
          <w:rFonts w:ascii="Century Gothic" w:hAnsi="Century Gothic" w:cs="Arial"/>
          <w:sz w:val="22"/>
          <w:szCs w:val="22"/>
        </w:rPr>
        <w:t xml:space="preserve">I </w:t>
      </w:r>
      <w:r w:rsidR="00EB576C">
        <w:rPr>
          <w:rFonts w:ascii="Century Gothic" w:hAnsi="Century Gothic" w:cs="Arial"/>
          <w:sz w:val="22"/>
          <w:szCs w:val="22"/>
        </w:rPr>
        <w:t>0</w:t>
      </w:r>
      <w:r w:rsidR="00ED6F75">
        <w:rPr>
          <w:rFonts w:ascii="Century Gothic" w:hAnsi="Century Gothic" w:cs="Arial"/>
          <w:sz w:val="22"/>
          <w:szCs w:val="22"/>
        </w:rPr>
        <w:t>, da Lei n.º 3127, de 31 de julho de 2018.</w:t>
      </w:r>
    </w:p>
    <w:p w14:paraId="66F20601" w14:textId="6FBF112C" w:rsidR="006C738A" w:rsidRDefault="006C738A" w:rsidP="006C738A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>- O ato encontra amparo nos termos dos artigos 47, da Lei Complementar Municipal n°. 0066, de 16 de novembro de 2016.</w:t>
      </w:r>
    </w:p>
    <w:p w14:paraId="6DDD394A" w14:textId="67783132" w:rsidR="006C738A" w:rsidRDefault="006C738A" w:rsidP="006C738A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3º</w:t>
      </w:r>
      <w:r>
        <w:rPr>
          <w:rFonts w:ascii="Century Gothic" w:hAnsi="Century Gothic" w:cs="Arial"/>
          <w:sz w:val="22"/>
          <w:szCs w:val="22"/>
        </w:rPr>
        <w:t xml:space="preserve"> - </w:t>
      </w:r>
      <w:r w:rsidR="00C3013B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referid</w:t>
      </w:r>
      <w:r w:rsidR="00C3013B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servidor</w:t>
      </w:r>
      <w:r w:rsidR="00C3013B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passa para a inatividade, fazendo jus às vantagens estabelecidas em Lei e seus proventos serão pagos pelo IPMP – Instituto de Previdência do Município de Paraibuna.</w:t>
      </w:r>
    </w:p>
    <w:p w14:paraId="5AEBBF6C" w14:textId="77777777" w:rsidR="006C738A" w:rsidRDefault="006C738A" w:rsidP="006C738A">
      <w:pPr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4º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3382201" w14:textId="29C8FFD1" w:rsidR="004464B1" w:rsidRDefault="004464B1" w:rsidP="004464B1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026415">
        <w:rPr>
          <w:rFonts w:ascii="Century Gothic" w:hAnsi="Century Gothic" w:cs="Arial"/>
          <w:sz w:val="22"/>
          <w:szCs w:val="22"/>
        </w:rPr>
        <w:t>1</w:t>
      </w:r>
      <w:r w:rsidR="00EB576C">
        <w:rPr>
          <w:rFonts w:ascii="Century Gothic" w:hAnsi="Century Gothic" w:cs="Arial"/>
          <w:sz w:val="22"/>
          <w:szCs w:val="22"/>
        </w:rPr>
        <w:t>9</w:t>
      </w:r>
      <w:r w:rsidR="00026415">
        <w:rPr>
          <w:rFonts w:ascii="Century Gothic" w:hAnsi="Century Gothic" w:cs="Arial"/>
          <w:sz w:val="22"/>
          <w:szCs w:val="22"/>
        </w:rPr>
        <w:t xml:space="preserve"> de agosto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B7D472C" w14:textId="77777777" w:rsidR="004464B1" w:rsidRDefault="004464B1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0202F69" w14:textId="77777777" w:rsidR="004464B1" w:rsidRDefault="004464B1" w:rsidP="004464B1">
      <w:pPr>
        <w:rPr>
          <w:rFonts w:ascii="Century Gothic" w:hAnsi="Century Gothic" w:cs="Arial"/>
          <w:sz w:val="22"/>
          <w:szCs w:val="22"/>
        </w:rPr>
      </w:pPr>
    </w:p>
    <w:p w14:paraId="7DC7B378" w14:textId="77777777" w:rsidR="004464B1" w:rsidRDefault="004464B1" w:rsidP="004464B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13D0B1C" w14:textId="77777777" w:rsidR="004464B1" w:rsidRDefault="004464B1" w:rsidP="004464B1">
      <w:pPr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4DE02F93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C8E04BA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F5823B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3601780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8725D6C" w14:textId="77777777" w:rsidR="004464B1" w:rsidRDefault="004464B1" w:rsidP="004464B1">
      <w:pPr>
        <w:tabs>
          <w:tab w:val="left" w:pos="1701"/>
        </w:tabs>
        <w:rPr>
          <w:rFonts w:ascii="Century Gothic" w:hAnsi="Century Gothic" w:cs="Arial"/>
          <w:sz w:val="22"/>
          <w:szCs w:val="22"/>
        </w:rPr>
      </w:pPr>
    </w:p>
    <w:p w14:paraId="4676BC7E" w14:textId="051FE642" w:rsidR="004464B1" w:rsidRDefault="00026415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542A19D2" w14:textId="34DB9175" w:rsidR="004464B1" w:rsidRDefault="00026415" w:rsidP="004464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4464B1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4464B1" w:rsidRDefault="00191BA5" w:rsidP="004464B1">
      <w:pPr>
        <w:rPr>
          <w:rFonts w:eastAsiaTheme="minorEastAsia"/>
        </w:rPr>
      </w:pPr>
    </w:p>
    <w:sectPr w:rsidR="00191BA5" w:rsidRPr="004464B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ABE1177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240952">
      <w:rPr>
        <w:rFonts w:ascii="Century Gothic" w:hAnsi="Century Gothic" w:cs="Arial"/>
        <w:b/>
        <w:sz w:val="22"/>
        <w:szCs w:val="22"/>
        <w:u w:val="single"/>
      </w:rPr>
      <w:t>7</w:t>
    </w:r>
    <w:r w:rsidR="009C561E">
      <w:rPr>
        <w:rFonts w:ascii="Century Gothic" w:hAnsi="Century Gothic" w:cs="Arial"/>
        <w:b/>
        <w:sz w:val="22"/>
        <w:szCs w:val="22"/>
        <w:u w:val="single"/>
      </w:rPr>
      <w:t>19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40952">
      <w:rPr>
        <w:rFonts w:ascii="Century Gothic" w:hAnsi="Century Gothic" w:cs="Arial"/>
        <w:b/>
        <w:sz w:val="22"/>
        <w:szCs w:val="22"/>
        <w:u w:val="single"/>
      </w:rPr>
      <w:t>1</w:t>
    </w:r>
    <w:r w:rsidR="009C561E">
      <w:rPr>
        <w:rFonts w:ascii="Century Gothic" w:hAnsi="Century Gothic" w:cs="Arial"/>
        <w:b/>
        <w:sz w:val="22"/>
        <w:szCs w:val="22"/>
        <w:u w:val="single"/>
      </w:rPr>
      <w:t>9</w:t>
    </w:r>
    <w:r w:rsidR="00240952">
      <w:rPr>
        <w:rFonts w:ascii="Century Gothic" w:hAnsi="Century Gothic" w:cs="Arial"/>
        <w:b/>
        <w:sz w:val="22"/>
        <w:szCs w:val="22"/>
        <w:u w:val="single"/>
      </w:rPr>
      <w:t xml:space="preserve"> DE AGOSTO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17230345">
    <w:abstractNumId w:val="9"/>
  </w:num>
  <w:num w:numId="2" w16cid:durableId="1249774629">
    <w:abstractNumId w:val="7"/>
  </w:num>
  <w:num w:numId="3" w16cid:durableId="475340106">
    <w:abstractNumId w:val="6"/>
  </w:num>
  <w:num w:numId="4" w16cid:durableId="326978245">
    <w:abstractNumId w:val="5"/>
  </w:num>
  <w:num w:numId="5" w16cid:durableId="962805698">
    <w:abstractNumId w:val="4"/>
  </w:num>
  <w:num w:numId="6" w16cid:durableId="908998691">
    <w:abstractNumId w:val="8"/>
  </w:num>
  <w:num w:numId="7" w16cid:durableId="1209342962">
    <w:abstractNumId w:val="3"/>
  </w:num>
  <w:num w:numId="8" w16cid:durableId="1282034199">
    <w:abstractNumId w:val="2"/>
  </w:num>
  <w:num w:numId="9" w16cid:durableId="1133448086">
    <w:abstractNumId w:val="1"/>
  </w:num>
  <w:num w:numId="10" w16cid:durableId="15357715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6415"/>
    <w:rsid w:val="00066E19"/>
    <w:rsid w:val="000B4BF8"/>
    <w:rsid w:val="000F2898"/>
    <w:rsid w:val="000F75E5"/>
    <w:rsid w:val="00114B45"/>
    <w:rsid w:val="00115663"/>
    <w:rsid w:val="0013037E"/>
    <w:rsid w:val="001673B3"/>
    <w:rsid w:val="00191BA5"/>
    <w:rsid w:val="00213EAB"/>
    <w:rsid w:val="00215D1D"/>
    <w:rsid w:val="00240952"/>
    <w:rsid w:val="00266D5B"/>
    <w:rsid w:val="002812CE"/>
    <w:rsid w:val="00284AAA"/>
    <w:rsid w:val="002B1289"/>
    <w:rsid w:val="002D641A"/>
    <w:rsid w:val="002D7F70"/>
    <w:rsid w:val="002E071E"/>
    <w:rsid w:val="002E1A5A"/>
    <w:rsid w:val="002F2B65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464B1"/>
    <w:rsid w:val="00462B54"/>
    <w:rsid w:val="004C595E"/>
    <w:rsid w:val="00535A9A"/>
    <w:rsid w:val="00576382"/>
    <w:rsid w:val="00580B86"/>
    <w:rsid w:val="005938B5"/>
    <w:rsid w:val="005C4EBD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C738A"/>
    <w:rsid w:val="006F0367"/>
    <w:rsid w:val="0070686F"/>
    <w:rsid w:val="00783C39"/>
    <w:rsid w:val="00786657"/>
    <w:rsid w:val="007C4A68"/>
    <w:rsid w:val="007E0D6E"/>
    <w:rsid w:val="007E3A99"/>
    <w:rsid w:val="008658F6"/>
    <w:rsid w:val="008945AC"/>
    <w:rsid w:val="009439AA"/>
    <w:rsid w:val="009C561E"/>
    <w:rsid w:val="00A07AE1"/>
    <w:rsid w:val="00A21445"/>
    <w:rsid w:val="00A45E55"/>
    <w:rsid w:val="00A838D1"/>
    <w:rsid w:val="00A94BD8"/>
    <w:rsid w:val="00AF6E02"/>
    <w:rsid w:val="00B22EC4"/>
    <w:rsid w:val="00B23222"/>
    <w:rsid w:val="00B432AC"/>
    <w:rsid w:val="00B54EAE"/>
    <w:rsid w:val="00B552FE"/>
    <w:rsid w:val="00B63B69"/>
    <w:rsid w:val="00B742A5"/>
    <w:rsid w:val="00BA5A05"/>
    <w:rsid w:val="00BC06ED"/>
    <w:rsid w:val="00BE0E02"/>
    <w:rsid w:val="00C02432"/>
    <w:rsid w:val="00C3013B"/>
    <w:rsid w:val="00C55654"/>
    <w:rsid w:val="00C704C2"/>
    <w:rsid w:val="00C80BA5"/>
    <w:rsid w:val="00C91A18"/>
    <w:rsid w:val="00CE2CAB"/>
    <w:rsid w:val="00D904CD"/>
    <w:rsid w:val="00D94506"/>
    <w:rsid w:val="00DC68FA"/>
    <w:rsid w:val="00DE3E34"/>
    <w:rsid w:val="00E041D6"/>
    <w:rsid w:val="00E32718"/>
    <w:rsid w:val="00E430B3"/>
    <w:rsid w:val="00E71405"/>
    <w:rsid w:val="00E802A8"/>
    <w:rsid w:val="00E945F0"/>
    <w:rsid w:val="00EB2415"/>
    <w:rsid w:val="00EB576C"/>
    <w:rsid w:val="00EC6DCF"/>
    <w:rsid w:val="00ED6F75"/>
    <w:rsid w:val="00EE270A"/>
    <w:rsid w:val="00F040B0"/>
    <w:rsid w:val="00F76E5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3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11</TotalTime>
  <Pages>1</Pages>
  <Words>172</Words>
  <Characters>893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2022-08-19T13:06:00Z</dcterms:created>
  <dcterms:modified xsi:type="dcterms:W3CDTF">2022-08-19T13:17:00Z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