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2B214" w14:textId="734B82F3" w:rsidR="00190811" w:rsidRDefault="0071024A" w:rsidP="00190811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Autoriza Quinquênio</w:t>
      </w:r>
    </w:p>
    <w:p w14:paraId="0006B3F6" w14:textId="5875B46E" w:rsidR="00190811" w:rsidRDefault="00190811" w:rsidP="00190811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Municipal </w:t>
      </w:r>
      <w:r w:rsidR="0071024A">
        <w:rPr>
          <w:rFonts w:ascii="Century Gothic" w:hAnsi="Century Gothic" w:cs="Arial"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4E51A78" w14:textId="32EB9E30" w:rsidR="00020C5F" w:rsidRPr="007C34E5" w:rsidRDefault="00190811" w:rsidP="007C34E5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106AA154" w14:textId="3DE965CC" w:rsidR="00020C5F" w:rsidRDefault="002E4B3C" w:rsidP="008C2FC0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Autorizar, com amparo no artigo 111, inciso I da Lei Complementar nº 75, publicada em 02 de agosto de 2018, a inclusão de </w:t>
      </w:r>
      <w:r w:rsidR="0040312B">
        <w:rPr>
          <w:rFonts w:ascii="Century Gothic" w:hAnsi="Century Gothic" w:cs="Arial"/>
          <w:sz w:val="22"/>
          <w:szCs w:val="22"/>
        </w:rPr>
        <w:t>30</w:t>
      </w:r>
      <w:r w:rsidR="008C2FC0">
        <w:rPr>
          <w:rFonts w:ascii="Century Gothic" w:hAnsi="Century Gothic" w:cs="Arial"/>
          <w:sz w:val="22"/>
          <w:szCs w:val="22"/>
        </w:rPr>
        <w:t xml:space="preserve">% de </w:t>
      </w:r>
      <w:r>
        <w:rPr>
          <w:rFonts w:ascii="Century Gothic" w:hAnsi="Century Gothic" w:cs="Arial"/>
          <w:sz w:val="22"/>
          <w:szCs w:val="22"/>
        </w:rPr>
        <w:t>quinquênio a</w:t>
      </w:r>
      <w:r w:rsidR="008C2FC0">
        <w:rPr>
          <w:rFonts w:ascii="Century Gothic" w:hAnsi="Century Gothic" w:cs="Arial"/>
          <w:sz w:val="22"/>
          <w:szCs w:val="22"/>
        </w:rPr>
        <w:t xml:space="preserve"> servidor</w:t>
      </w:r>
      <w:r w:rsidR="000037CC">
        <w:rPr>
          <w:rFonts w:ascii="Century Gothic" w:hAnsi="Century Gothic" w:cs="Arial"/>
          <w:sz w:val="22"/>
          <w:szCs w:val="22"/>
        </w:rPr>
        <w:t>a</w:t>
      </w:r>
      <w:r w:rsidR="008C2FC0">
        <w:rPr>
          <w:rFonts w:ascii="Century Gothic" w:hAnsi="Century Gothic" w:cs="Arial"/>
          <w:sz w:val="22"/>
          <w:szCs w:val="22"/>
        </w:rPr>
        <w:t xml:space="preserve"> </w:t>
      </w:r>
      <w:r w:rsidR="000037CC">
        <w:rPr>
          <w:rFonts w:ascii="Century Gothic" w:hAnsi="Century Gothic" w:cs="Arial"/>
          <w:sz w:val="22"/>
          <w:szCs w:val="22"/>
        </w:rPr>
        <w:t>Nilsa Santos Alves</w:t>
      </w:r>
      <w:r w:rsidR="008C2FC0">
        <w:rPr>
          <w:rFonts w:ascii="Century Gothic" w:hAnsi="Century Gothic" w:cs="Arial"/>
          <w:sz w:val="22"/>
          <w:szCs w:val="22"/>
        </w:rPr>
        <w:t xml:space="preserve">, Matrícula nº </w:t>
      </w:r>
      <w:r w:rsidR="000037CC">
        <w:rPr>
          <w:rFonts w:ascii="Century Gothic" w:hAnsi="Century Gothic" w:cs="Arial"/>
          <w:sz w:val="22"/>
          <w:szCs w:val="22"/>
        </w:rPr>
        <w:t>519</w:t>
      </w:r>
      <w:r w:rsidR="008C2FC0">
        <w:rPr>
          <w:rFonts w:ascii="Century Gothic" w:hAnsi="Century Gothic" w:cs="Arial"/>
          <w:sz w:val="22"/>
          <w:szCs w:val="22"/>
        </w:rPr>
        <w:t xml:space="preserve">, </w:t>
      </w:r>
      <w:r w:rsidR="000037CC">
        <w:rPr>
          <w:rFonts w:ascii="Century Gothic" w:hAnsi="Century Gothic" w:cs="Arial"/>
          <w:sz w:val="22"/>
          <w:szCs w:val="22"/>
        </w:rPr>
        <w:t>Agente Operacional</w:t>
      </w:r>
      <w:r w:rsidR="008C2FC0">
        <w:rPr>
          <w:rFonts w:ascii="Century Gothic" w:hAnsi="Century Gothic" w:cs="Arial"/>
          <w:sz w:val="22"/>
          <w:szCs w:val="22"/>
        </w:rPr>
        <w:t xml:space="preserve">, a partir de </w:t>
      </w:r>
      <w:r w:rsidR="000037CC">
        <w:rPr>
          <w:rFonts w:ascii="Century Gothic" w:hAnsi="Century Gothic" w:cs="Arial"/>
          <w:sz w:val="22"/>
          <w:szCs w:val="22"/>
        </w:rPr>
        <w:t>18 de outubro</w:t>
      </w:r>
      <w:r w:rsidR="008C2FC0">
        <w:rPr>
          <w:rFonts w:ascii="Century Gothic" w:hAnsi="Century Gothic" w:cs="Arial"/>
          <w:sz w:val="22"/>
          <w:szCs w:val="22"/>
        </w:rPr>
        <w:t xml:space="preserve"> de 2022.</w:t>
      </w:r>
    </w:p>
    <w:p w14:paraId="244131FE" w14:textId="2348038E" w:rsidR="00190811" w:rsidRDefault="00190811" w:rsidP="00020C5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D53322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</w:t>
      </w:r>
      <w:r>
        <w:rPr>
          <w:rFonts w:ascii="Century Gothic" w:hAnsi="Century Gothic" w:cs="Arial"/>
          <w:sz w:val="22"/>
          <w:szCs w:val="22"/>
        </w:rPr>
        <w:t xml:space="preserve"> - Esta Portaria entra em vigor na data de sua publicação</w:t>
      </w:r>
      <w:r w:rsidR="000037CC">
        <w:rPr>
          <w:rFonts w:ascii="Century Gothic" w:hAnsi="Century Gothic" w:cs="Arial"/>
          <w:sz w:val="22"/>
          <w:szCs w:val="22"/>
        </w:rPr>
        <w:t>, retroagindo seus efeitos a 18 de outubro de 2022</w:t>
      </w:r>
      <w:r w:rsidR="00020C5F">
        <w:rPr>
          <w:rFonts w:ascii="Century Gothic" w:hAnsi="Century Gothic" w:cs="Arial"/>
          <w:sz w:val="22"/>
          <w:szCs w:val="22"/>
        </w:rPr>
        <w:t>.</w:t>
      </w:r>
    </w:p>
    <w:p w14:paraId="7427AF78" w14:textId="1C660004" w:rsidR="00190811" w:rsidRDefault="00190811" w:rsidP="00190811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0037CC">
        <w:rPr>
          <w:rFonts w:ascii="Century Gothic" w:hAnsi="Century Gothic" w:cs="Arial"/>
          <w:sz w:val="22"/>
          <w:szCs w:val="22"/>
        </w:rPr>
        <w:t>10 de novembro</w:t>
      </w:r>
      <w:r w:rsidR="00B32B91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.   </w:t>
      </w:r>
    </w:p>
    <w:p w14:paraId="31837266" w14:textId="3A598E53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8B5C7DE" w14:textId="77777777" w:rsidR="00020C5F" w:rsidRDefault="00020C5F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C88ACC" w14:textId="77777777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81827D" w14:textId="77777777" w:rsidR="00190811" w:rsidRDefault="00190811" w:rsidP="0019081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577A8BC" w14:textId="77777777" w:rsidR="00190811" w:rsidRDefault="00190811" w:rsidP="00190811">
      <w:pPr>
        <w:spacing w:after="36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3F4E4FD6" w14:textId="62F0C082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49162A45" w14:textId="77777777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7C47EA52" w14:textId="77777777" w:rsidR="00190811" w:rsidRDefault="00190811" w:rsidP="00190811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6DF53FA0" w14:textId="77777777" w:rsidR="00190811" w:rsidRDefault="00190811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7496D66E" w14:textId="0363D750" w:rsidR="00190811" w:rsidRDefault="008C2FC0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8C2FC0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22B90CE3" w14:textId="34BDD728" w:rsidR="00191BA5" w:rsidRPr="00020C5F" w:rsidRDefault="008C2FC0" w:rsidP="00020C5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190811">
        <w:rPr>
          <w:rFonts w:ascii="Century Gothic" w:hAnsi="Century Gothic" w:cs="Arial"/>
          <w:sz w:val="22"/>
          <w:szCs w:val="22"/>
        </w:rPr>
        <w:t xml:space="preserve"> Administrativo</w:t>
      </w:r>
    </w:p>
    <w:sectPr w:rsidR="00191BA5" w:rsidRPr="00020C5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406F97E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0037CC">
      <w:rPr>
        <w:rFonts w:ascii="Century Gothic" w:hAnsi="Century Gothic" w:cs="Arial"/>
        <w:b/>
        <w:sz w:val="22"/>
        <w:szCs w:val="22"/>
        <w:u w:val="single"/>
      </w:rPr>
      <w:t>916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0037CC">
      <w:rPr>
        <w:rFonts w:ascii="Century Gothic" w:hAnsi="Century Gothic" w:cs="Arial"/>
        <w:b/>
        <w:sz w:val="22"/>
        <w:szCs w:val="22"/>
        <w:u w:val="single"/>
      </w:rPr>
      <w:t>10 DE NOVEMBRO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8191885">
    <w:abstractNumId w:val="9"/>
  </w:num>
  <w:num w:numId="2" w16cid:durableId="225148767">
    <w:abstractNumId w:val="7"/>
  </w:num>
  <w:num w:numId="3" w16cid:durableId="1747457792">
    <w:abstractNumId w:val="6"/>
  </w:num>
  <w:num w:numId="4" w16cid:durableId="140970033">
    <w:abstractNumId w:val="5"/>
  </w:num>
  <w:num w:numId="5" w16cid:durableId="1355956238">
    <w:abstractNumId w:val="4"/>
  </w:num>
  <w:num w:numId="6" w16cid:durableId="2134977759">
    <w:abstractNumId w:val="8"/>
  </w:num>
  <w:num w:numId="7" w16cid:durableId="1191141811">
    <w:abstractNumId w:val="3"/>
  </w:num>
  <w:num w:numId="8" w16cid:durableId="1556625718">
    <w:abstractNumId w:val="2"/>
  </w:num>
  <w:num w:numId="9" w16cid:durableId="540829671">
    <w:abstractNumId w:val="1"/>
  </w:num>
  <w:num w:numId="10" w16cid:durableId="515729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037CC"/>
    <w:rsid w:val="00011D5E"/>
    <w:rsid w:val="00020C5F"/>
    <w:rsid w:val="00034160"/>
    <w:rsid w:val="00064C4A"/>
    <w:rsid w:val="00066E19"/>
    <w:rsid w:val="000763A6"/>
    <w:rsid w:val="000B4BF8"/>
    <w:rsid w:val="000F2898"/>
    <w:rsid w:val="000F75E5"/>
    <w:rsid w:val="00100AEA"/>
    <w:rsid w:val="00114B45"/>
    <w:rsid w:val="00115663"/>
    <w:rsid w:val="0011600D"/>
    <w:rsid w:val="0013037E"/>
    <w:rsid w:val="001673B3"/>
    <w:rsid w:val="00190811"/>
    <w:rsid w:val="00191BA5"/>
    <w:rsid w:val="00197757"/>
    <w:rsid w:val="00213EAB"/>
    <w:rsid w:val="00215D1D"/>
    <w:rsid w:val="00256837"/>
    <w:rsid w:val="00266D5B"/>
    <w:rsid w:val="002812CE"/>
    <w:rsid w:val="00284AAA"/>
    <w:rsid w:val="002D641A"/>
    <w:rsid w:val="002D7F70"/>
    <w:rsid w:val="002E071E"/>
    <w:rsid w:val="002E1A5A"/>
    <w:rsid w:val="002E4B3C"/>
    <w:rsid w:val="00312210"/>
    <w:rsid w:val="00320D3A"/>
    <w:rsid w:val="003315D7"/>
    <w:rsid w:val="00361777"/>
    <w:rsid w:val="00361FC2"/>
    <w:rsid w:val="003632CC"/>
    <w:rsid w:val="003637CC"/>
    <w:rsid w:val="003F0821"/>
    <w:rsid w:val="003F7C02"/>
    <w:rsid w:val="0040312B"/>
    <w:rsid w:val="004036FA"/>
    <w:rsid w:val="00413B1A"/>
    <w:rsid w:val="00462B54"/>
    <w:rsid w:val="00485E22"/>
    <w:rsid w:val="00486F23"/>
    <w:rsid w:val="004C2387"/>
    <w:rsid w:val="004C595E"/>
    <w:rsid w:val="004D1714"/>
    <w:rsid w:val="00535A9A"/>
    <w:rsid w:val="00576382"/>
    <w:rsid w:val="005C4EBD"/>
    <w:rsid w:val="005F1D84"/>
    <w:rsid w:val="005F1F82"/>
    <w:rsid w:val="00601977"/>
    <w:rsid w:val="006131B3"/>
    <w:rsid w:val="00620729"/>
    <w:rsid w:val="00620AF2"/>
    <w:rsid w:val="00624168"/>
    <w:rsid w:val="00627D93"/>
    <w:rsid w:val="006700EA"/>
    <w:rsid w:val="00673242"/>
    <w:rsid w:val="00691768"/>
    <w:rsid w:val="006B01ED"/>
    <w:rsid w:val="006B646E"/>
    <w:rsid w:val="006F0367"/>
    <w:rsid w:val="0071024A"/>
    <w:rsid w:val="00737893"/>
    <w:rsid w:val="00742FCB"/>
    <w:rsid w:val="00783C39"/>
    <w:rsid w:val="00786657"/>
    <w:rsid w:val="007916F7"/>
    <w:rsid w:val="007C34E5"/>
    <w:rsid w:val="007C4A68"/>
    <w:rsid w:val="007E0D6E"/>
    <w:rsid w:val="007E3A99"/>
    <w:rsid w:val="00845E61"/>
    <w:rsid w:val="008658F6"/>
    <w:rsid w:val="008945AC"/>
    <w:rsid w:val="008C2FC0"/>
    <w:rsid w:val="008C3C5C"/>
    <w:rsid w:val="009439AA"/>
    <w:rsid w:val="00A07AE1"/>
    <w:rsid w:val="00A45E55"/>
    <w:rsid w:val="00AF6E02"/>
    <w:rsid w:val="00B22EC4"/>
    <w:rsid w:val="00B32B91"/>
    <w:rsid w:val="00B54EAE"/>
    <w:rsid w:val="00B552FE"/>
    <w:rsid w:val="00B63B69"/>
    <w:rsid w:val="00B742A5"/>
    <w:rsid w:val="00B83E09"/>
    <w:rsid w:val="00BA5A05"/>
    <w:rsid w:val="00BC06ED"/>
    <w:rsid w:val="00C02432"/>
    <w:rsid w:val="00C5192D"/>
    <w:rsid w:val="00C55654"/>
    <w:rsid w:val="00C704C2"/>
    <w:rsid w:val="00C91A18"/>
    <w:rsid w:val="00CB24A3"/>
    <w:rsid w:val="00CE2CAB"/>
    <w:rsid w:val="00D53322"/>
    <w:rsid w:val="00D904CD"/>
    <w:rsid w:val="00DC68FA"/>
    <w:rsid w:val="00DE0017"/>
    <w:rsid w:val="00DE3E34"/>
    <w:rsid w:val="00E041D6"/>
    <w:rsid w:val="00E07369"/>
    <w:rsid w:val="00E32718"/>
    <w:rsid w:val="00E71405"/>
    <w:rsid w:val="00E802A8"/>
    <w:rsid w:val="00E945F0"/>
    <w:rsid w:val="00EC6DCF"/>
    <w:rsid w:val="00EE270A"/>
    <w:rsid w:val="00F040B0"/>
    <w:rsid w:val="00F213D2"/>
    <w:rsid w:val="00F83039"/>
    <w:rsid w:val="00F87567"/>
    <w:rsid w:val="00FA5F92"/>
    <w:rsid w:val="00FC7391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5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126</Words>
  <Characters>650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2022-09-22T18:58:00Z</cp:lastPrinted>
  <dcterms:created xsi:type="dcterms:W3CDTF">2022-11-10T13:31:00Z</dcterms:created>
  <dcterms:modified xsi:type="dcterms:W3CDTF">2022-11-10T13:32:00Z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