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7777777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Merendeira.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470E3289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600A03">
        <w:rPr>
          <w:rFonts w:ascii="Century Gothic" w:hAnsi="Century Gothic" w:cs="Arial"/>
          <w:sz w:val="22"/>
          <w:szCs w:val="22"/>
        </w:rPr>
        <w:t>Tábata Rafaele Nascimento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600A03">
        <w:rPr>
          <w:rFonts w:ascii="Century Gothic" w:hAnsi="Century Gothic" w:cs="Arial"/>
          <w:color w:val="000000" w:themeColor="text1"/>
          <w:sz w:val="22"/>
          <w:szCs w:val="22"/>
        </w:rPr>
        <w:t>47.774.871-5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600A03">
        <w:rPr>
          <w:rFonts w:ascii="Century Gothic" w:hAnsi="Century Gothic" w:cs="Arial"/>
          <w:color w:val="000000" w:themeColor="text1"/>
          <w:sz w:val="22"/>
          <w:szCs w:val="22"/>
        </w:rPr>
        <w:t>376.195.908-70</w:t>
      </w:r>
      <w:r>
        <w:rPr>
          <w:rFonts w:ascii="Century Gothic" w:hAnsi="Century Gothic" w:cs="Arial"/>
          <w:sz w:val="22"/>
          <w:szCs w:val="22"/>
        </w:rPr>
        <w:t xml:space="preserve">, aprovada em </w:t>
      </w:r>
      <w:r w:rsidR="00600A03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Merendeira com amparo no inciso I artigo 20 da Lei complementar n.º 75, publicada em 02 de agosto de 2018, combinada com a Lei 3127, publicada em 02 de agosto de 2018, Anexos I e VI, Tabela </w:t>
      </w:r>
      <w:r>
        <w:rPr>
          <w:rFonts w:ascii="Century Gothic" w:hAnsi="Century Gothic" w:cs="Arial"/>
          <w:color w:val="000000" w:themeColor="text1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00E15ED9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00A03">
        <w:rPr>
          <w:rFonts w:ascii="Century Gothic" w:hAnsi="Century Gothic" w:cs="Arial"/>
          <w:sz w:val="22"/>
          <w:szCs w:val="22"/>
        </w:rPr>
        <w:t>25 de abril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0B1680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516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0A03">
      <w:rPr>
        <w:rFonts w:ascii="Century Gothic" w:hAnsi="Century Gothic" w:cs="Arial"/>
        <w:b/>
        <w:sz w:val="22"/>
        <w:szCs w:val="22"/>
        <w:u w:val="single"/>
      </w:rPr>
      <w:t>25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45E55"/>
    <w:rsid w:val="00A719D7"/>
    <w:rsid w:val="00A72CE3"/>
    <w:rsid w:val="00AF417A"/>
    <w:rsid w:val="00AF6E02"/>
    <w:rsid w:val="00B024FA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172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2022-04-25T13:32:00Z</dcterms:created>
  <dcterms:modified xsi:type="dcterms:W3CDTF">2022-04-25T13:33:00Z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