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77777777" w:rsidR="004464B1" w:rsidRDefault="004464B1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Pensão Mensal Vitalícia.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>
        <w:rPr>
          <w:rFonts w:ascii="Century Gothic" w:hAnsi="Century Gothic" w:cs="Arial"/>
          <w:sz w:val="22"/>
          <w:szCs w:val="22"/>
        </w:rPr>
        <w:t xml:space="preserve">da Estância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CBE2D7D" w14:textId="77777777" w:rsidR="004464B1" w:rsidRDefault="004464B1" w:rsidP="004464B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16E3E21D" w14:textId="72C19E66" w:rsidR="004464B1" w:rsidRDefault="004464B1" w:rsidP="004464B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 Pensão Mensal Vitalícia, retroativo a </w:t>
      </w:r>
      <w:r>
        <w:rPr>
          <w:rFonts w:ascii="Century Gothic" w:hAnsi="Century Gothic" w:cs="Arial"/>
          <w:sz w:val="22"/>
          <w:szCs w:val="22"/>
        </w:rPr>
        <w:t>22 de janeiro de 2022</w:t>
      </w:r>
      <w:r>
        <w:rPr>
          <w:rFonts w:ascii="Century Gothic" w:hAnsi="Century Gothic" w:cs="Arial"/>
          <w:sz w:val="22"/>
          <w:szCs w:val="22"/>
        </w:rPr>
        <w:t xml:space="preserve">, conforme previsto no artigo 63 da Lei Complementar Municipal n°. 0066, de 16 de novembro de 2016, com a redação que lhe foi conferida pela LC Municipal n.º 82/2020, de 18 de dezembro de 2020, a Senhora </w:t>
      </w:r>
      <w:r>
        <w:rPr>
          <w:rFonts w:ascii="Century Gothic" w:hAnsi="Century Gothic" w:cs="Arial"/>
          <w:sz w:val="22"/>
          <w:szCs w:val="22"/>
        </w:rPr>
        <w:t>Florisa de Paula Faria</w:t>
      </w:r>
      <w:r>
        <w:rPr>
          <w:rFonts w:ascii="Century Gothic" w:hAnsi="Century Gothic" w:cs="Arial"/>
          <w:sz w:val="22"/>
          <w:szCs w:val="22"/>
        </w:rPr>
        <w:t xml:space="preserve">, RG nº.  </w:t>
      </w:r>
      <w:r>
        <w:rPr>
          <w:rFonts w:ascii="Century Gothic" w:hAnsi="Century Gothic" w:cs="Arial"/>
          <w:sz w:val="22"/>
          <w:szCs w:val="22"/>
        </w:rPr>
        <w:t>23.453.847-8</w:t>
      </w:r>
      <w:r>
        <w:rPr>
          <w:rFonts w:ascii="Century Gothic" w:hAnsi="Century Gothic" w:cs="Arial"/>
          <w:sz w:val="22"/>
          <w:szCs w:val="22"/>
        </w:rPr>
        <w:t xml:space="preserve">, cônjuge do servidor </w:t>
      </w:r>
      <w:r>
        <w:rPr>
          <w:rFonts w:ascii="Century Gothic" w:hAnsi="Century Gothic" w:cs="Arial"/>
          <w:sz w:val="22"/>
          <w:szCs w:val="22"/>
        </w:rPr>
        <w:t>José Pedro Faria</w:t>
      </w:r>
      <w:r>
        <w:rPr>
          <w:rFonts w:ascii="Century Gothic" w:hAnsi="Century Gothic" w:cs="Arial"/>
          <w:sz w:val="22"/>
          <w:szCs w:val="22"/>
        </w:rPr>
        <w:t xml:space="preserve">, RG nº. </w:t>
      </w:r>
      <w:r>
        <w:rPr>
          <w:rFonts w:ascii="Century Gothic" w:hAnsi="Century Gothic" w:cs="Arial"/>
          <w:sz w:val="22"/>
          <w:szCs w:val="22"/>
        </w:rPr>
        <w:t>6.659.207-0</w:t>
      </w:r>
      <w:r>
        <w:rPr>
          <w:rFonts w:ascii="Century Gothic" w:hAnsi="Century Gothic" w:cs="Arial"/>
          <w:sz w:val="22"/>
          <w:szCs w:val="22"/>
        </w:rPr>
        <w:t xml:space="preserve"> – PIS/PASEP </w:t>
      </w:r>
      <w:r>
        <w:rPr>
          <w:rFonts w:ascii="Century Gothic" w:hAnsi="Century Gothic" w:cs="Arial"/>
          <w:sz w:val="22"/>
          <w:szCs w:val="22"/>
        </w:rPr>
        <w:t>10433266020</w:t>
      </w:r>
      <w:r>
        <w:rPr>
          <w:rFonts w:ascii="Century Gothic" w:hAnsi="Century Gothic" w:cs="Arial"/>
          <w:sz w:val="22"/>
          <w:szCs w:val="22"/>
        </w:rPr>
        <w:t>.</w:t>
      </w:r>
    </w:p>
    <w:p w14:paraId="3F6633DF" w14:textId="77777777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- </w:t>
      </w:r>
      <w:r>
        <w:rPr>
          <w:rFonts w:ascii="Century Gothic" w:hAnsi="Century Gothic" w:cs="Arial"/>
          <w:sz w:val="22"/>
          <w:szCs w:val="22"/>
        </w:rPr>
        <w:t>Os proventos serão pagos pelo Instituto de Previdência do Município de Paraibuna – IPMP.</w:t>
      </w:r>
    </w:p>
    <w:p w14:paraId="4EE0DAD6" w14:textId="19ECE38D" w:rsidR="004464B1" w:rsidRDefault="004464B1" w:rsidP="004464B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 xml:space="preserve">Esta Portaria entrará em vigor na data de sua publicação, retroagindo seus efeitos a </w:t>
      </w:r>
      <w:r>
        <w:rPr>
          <w:rFonts w:ascii="Century Gothic" w:hAnsi="Century Gothic" w:cs="Arial"/>
          <w:sz w:val="22"/>
          <w:szCs w:val="22"/>
        </w:rPr>
        <w:t>22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3382201" w14:textId="2069CCBC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>
        <w:rPr>
          <w:rFonts w:ascii="Century Gothic" w:hAnsi="Century Gothic" w:cs="Arial"/>
          <w:sz w:val="22"/>
          <w:szCs w:val="22"/>
        </w:rPr>
        <w:t>07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1E981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266D5B">
      <w:rPr>
        <w:rFonts w:ascii="Century Gothic" w:hAnsi="Century Gothic" w:cs="Arial"/>
        <w:b/>
        <w:sz w:val="22"/>
        <w:szCs w:val="22"/>
        <w:u w:val="single"/>
      </w:rPr>
      <w:t>4</w:t>
    </w:r>
    <w:r w:rsidR="004464B1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D5B">
      <w:rPr>
        <w:rFonts w:ascii="Century Gothic" w:hAnsi="Century Gothic" w:cs="Arial"/>
        <w:b/>
        <w:sz w:val="22"/>
        <w:szCs w:val="22"/>
        <w:u w:val="single"/>
      </w:rPr>
      <w:t>07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161</Words>
  <Characters>851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2022-03-07T18:45:00Z</dcterms:created>
  <dcterms:modified xsi:type="dcterms:W3CDTF">2022-03-07T18:48:00Z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