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CA62734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DA76FC">
        <w:rPr>
          <w:rFonts w:ascii="Century Gothic" w:hAnsi="Century Gothic"/>
          <w:sz w:val="22"/>
          <w:szCs w:val="22"/>
        </w:rPr>
        <w:t>Soldador</w:t>
      </w:r>
      <w:r>
        <w:rPr>
          <w:rFonts w:ascii="Century Gothic" w:hAnsi="Century Gothic"/>
          <w:sz w:val="22"/>
          <w:szCs w:val="22"/>
        </w:rPr>
        <w:t>.</w:t>
      </w:r>
    </w:p>
    <w:p w14:paraId="00E7AAA2" w14:textId="22C4DAE3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51551E7D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DA76FC">
        <w:rPr>
          <w:rFonts w:ascii="Century Gothic" w:hAnsi="Century Gothic" w:cs="Arial"/>
          <w:sz w:val="22"/>
          <w:szCs w:val="22"/>
        </w:rPr>
        <w:t>Antonio Marcos Aparecido dos S. Júnior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DA76FC">
        <w:rPr>
          <w:rFonts w:ascii="Century Gothic" w:hAnsi="Century Gothic" w:cs="Arial"/>
          <w:sz w:val="22"/>
          <w:szCs w:val="22"/>
        </w:rPr>
        <w:t>49.068.123-2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DA76FC">
        <w:rPr>
          <w:rFonts w:ascii="Century Gothic" w:hAnsi="Century Gothic" w:cs="Arial"/>
          <w:sz w:val="22"/>
          <w:szCs w:val="22"/>
        </w:rPr>
        <w:t>440.310.788-54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DA76FC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DA76FC">
        <w:rPr>
          <w:rFonts w:ascii="Century Gothic" w:hAnsi="Century Gothic" w:cs="Arial"/>
          <w:sz w:val="22"/>
          <w:szCs w:val="22"/>
        </w:rPr>
        <w:t>Soldador</w:t>
      </w:r>
      <w:r>
        <w:rPr>
          <w:rFonts w:ascii="Century Gothic" w:hAnsi="Century Gothic" w:cs="Arial"/>
          <w:sz w:val="22"/>
          <w:szCs w:val="22"/>
        </w:rPr>
        <w:t xml:space="preserve">, com amparo no inciso I artigo 20 da Lei complementar n.º 75, de 31 de julho de 2018, combinada com a Lei 3127, de 31 de julho de 2018, Anexos I e VI, Tabela </w:t>
      </w:r>
      <w:r w:rsidR="00DA76FC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400C45FC" w14:textId="215679C4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3D70F7D9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4C6275">
        <w:rPr>
          <w:rFonts w:ascii="Century Gothic" w:hAnsi="Century Gothic" w:cs="Arial"/>
          <w:sz w:val="22"/>
          <w:szCs w:val="22"/>
        </w:rPr>
        <w:t>3</w:t>
      </w:r>
      <w:r w:rsidR="00DA76FC">
        <w:rPr>
          <w:rFonts w:ascii="Century Gothic" w:hAnsi="Century Gothic" w:cs="Arial"/>
          <w:sz w:val="22"/>
          <w:szCs w:val="22"/>
        </w:rPr>
        <w:t>1</w:t>
      </w:r>
      <w:r w:rsidR="00D9661A">
        <w:rPr>
          <w:rFonts w:ascii="Century Gothic" w:hAnsi="Century Gothic" w:cs="Arial"/>
          <w:sz w:val="22"/>
          <w:szCs w:val="22"/>
        </w:rPr>
        <w:t xml:space="preserve">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540DD6C8" w:rsidR="004464B1" w:rsidRDefault="004C6275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4C6275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699ACA7B" w:rsidR="004464B1" w:rsidRDefault="004C6275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4464B1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5BBFD2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C6275">
      <w:rPr>
        <w:rFonts w:ascii="Century Gothic" w:hAnsi="Century Gothic" w:cs="Arial"/>
        <w:b/>
        <w:sz w:val="22"/>
        <w:szCs w:val="22"/>
        <w:u w:val="single"/>
      </w:rPr>
      <w:t>7</w:t>
    </w:r>
    <w:r w:rsidR="00DA76FC">
      <w:rPr>
        <w:rFonts w:ascii="Century Gothic" w:hAnsi="Century Gothic" w:cs="Arial"/>
        <w:b/>
        <w:sz w:val="22"/>
        <w:szCs w:val="22"/>
        <w:u w:val="single"/>
      </w:rPr>
      <w:t>45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C6275">
      <w:rPr>
        <w:rFonts w:ascii="Century Gothic" w:hAnsi="Century Gothic" w:cs="Arial"/>
        <w:b/>
        <w:sz w:val="22"/>
        <w:szCs w:val="22"/>
        <w:u w:val="single"/>
      </w:rPr>
      <w:t>3</w:t>
    </w:r>
    <w:r w:rsidR="00DA76FC">
      <w:rPr>
        <w:rFonts w:ascii="Century Gothic" w:hAnsi="Century Gothic" w:cs="Arial"/>
        <w:b/>
        <w:sz w:val="22"/>
        <w:szCs w:val="22"/>
        <w:u w:val="single"/>
      </w:rPr>
      <w:t>1</w:t>
    </w:r>
    <w:r w:rsidR="00521933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8278897">
    <w:abstractNumId w:val="9"/>
  </w:num>
  <w:num w:numId="2" w16cid:durableId="1980261546">
    <w:abstractNumId w:val="7"/>
  </w:num>
  <w:num w:numId="3" w16cid:durableId="1443764183">
    <w:abstractNumId w:val="6"/>
  </w:num>
  <w:num w:numId="4" w16cid:durableId="2099137012">
    <w:abstractNumId w:val="5"/>
  </w:num>
  <w:num w:numId="5" w16cid:durableId="872157957">
    <w:abstractNumId w:val="4"/>
  </w:num>
  <w:num w:numId="6" w16cid:durableId="1040203468">
    <w:abstractNumId w:val="8"/>
  </w:num>
  <w:num w:numId="7" w16cid:durableId="410009151">
    <w:abstractNumId w:val="3"/>
  </w:num>
  <w:num w:numId="8" w16cid:durableId="606936172">
    <w:abstractNumId w:val="2"/>
  </w:num>
  <w:num w:numId="9" w16cid:durableId="1708480593">
    <w:abstractNumId w:val="1"/>
  </w:num>
  <w:num w:numId="10" w16cid:durableId="14019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1F15D8"/>
    <w:rsid w:val="00213EAB"/>
    <w:rsid w:val="00215D1D"/>
    <w:rsid w:val="00266D5B"/>
    <w:rsid w:val="002812CE"/>
    <w:rsid w:val="00284AAA"/>
    <w:rsid w:val="002B237D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76F8A"/>
    <w:rsid w:val="004C595E"/>
    <w:rsid w:val="004C6275"/>
    <w:rsid w:val="00505986"/>
    <w:rsid w:val="00517FCF"/>
    <w:rsid w:val="00521933"/>
    <w:rsid w:val="00535A9A"/>
    <w:rsid w:val="00576382"/>
    <w:rsid w:val="005C4EBD"/>
    <w:rsid w:val="005E633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962A90"/>
    <w:rsid w:val="009B3441"/>
    <w:rsid w:val="00A07AE1"/>
    <w:rsid w:val="00A45E55"/>
    <w:rsid w:val="00A6094B"/>
    <w:rsid w:val="00AA7798"/>
    <w:rsid w:val="00AC7789"/>
    <w:rsid w:val="00AF6E02"/>
    <w:rsid w:val="00B03E56"/>
    <w:rsid w:val="00B22EC4"/>
    <w:rsid w:val="00B54EAE"/>
    <w:rsid w:val="00B552FE"/>
    <w:rsid w:val="00B63B69"/>
    <w:rsid w:val="00B742A5"/>
    <w:rsid w:val="00BA5A05"/>
    <w:rsid w:val="00BB29D5"/>
    <w:rsid w:val="00BC06ED"/>
    <w:rsid w:val="00C02432"/>
    <w:rsid w:val="00C55654"/>
    <w:rsid w:val="00C704C2"/>
    <w:rsid w:val="00C7069C"/>
    <w:rsid w:val="00C91A18"/>
    <w:rsid w:val="00CE2CAB"/>
    <w:rsid w:val="00D54234"/>
    <w:rsid w:val="00D904CD"/>
    <w:rsid w:val="00D9661A"/>
    <w:rsid w:val="00DA76FC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176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2022-08-31T16:47:00Z</dcterms:created>
  <dcterms:modified xsi:type="dcterms:W3CDTF">2022-08-31T16:49:00Z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