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7777777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Professor PEB – I.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0296516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03E24">
        <w:rPr>
          <w:rFonts w:ascii="Century Gothic" w:hAnsi="Century Gothic" w:cs="Arial"/>
          <w:sz w:val="22"/>
          <w:szCs w:val="22"/>
        </w:rPr>
        <w:t>Joseani Cristina Meireles Silvestre do Amaral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03E24">
        <w:rPr>
          <w:rFonts w:ascii="Century Gothic" w:hAnsi="Century Gothic" w:cs="Arial"/>
          <w:sz w:val="22"/>
          <w:szCs w:val="22"/>
        </w:rPr>
        <w:t>28.717.431-1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 xml:space="preserve">CPF </w:t>
      </w:r>
      <w:r w:rsidR="00603E24">
        <w:rPr>
          <w:rFonts w:ascii="Century Gothic" w:hAnsi="Century Gothic" w:cs="Arial"/>
          <w:sz w:val="22"/>
          <w:szCs w:val="22"/>
        </w:rPr>
        <w:t>285.134.618-06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603E24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1</w:t>
      </w:r>
      <w:r w:rsidR="00603E24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Professor </w:t>
      </w:r>
      <w:r>
        <w:rPr>
          <w:rFonts w:ascii="Century Gothic" w:hAnsi="Century Gothic" w:cs="Arial"/>
          <w:sz w:val="22"/>
          <w:szCs w:val="22"/>
        </w:rPr>
        <w:t>PEB - I</w:t>
      </w:r>
      <w:r w:rsidRPr="003913F0">
        <w:rPr>
          <w:rFonts w:ascii="Century Gothic" w:hAnsi="Century Gothic" w:cs="Arial"/>
          <w:sz w:val="22"/>
          <w:szCs w:val="22"/>
        </w:rPr>
        <w:t>, com amparo no artigo 9º, inciso I, da Lei Complementar n°. 0024, de 04 de janeiro de 2011, e do Anexo II da Lei Complementar n.º 0070, de 26 de maio de 2017.</w:t>
      </w:r>
    </w:p>
    <w:p w14:paraId="11A57999" w14:textId="08A605A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C3D4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2C3D4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62ED31E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265B8D">
        <w:rPr>
          <w:rFonts w:ascii="Century Gothic" w:hAnsi="Century Gothic" w:cs="Arial"/>
          <w:sz w:val="22"/>
          <w:szCs w:val="22"/>
        </w:rPr>
        <w:t>4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309FE5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4A17D8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265B8D">
      <w:rPr>
        <w:rFonts w:ascii="Century Gothic" w:hAnsi="Century Gothic" w:cs="Arial"/>
        <w:b/>
        <w:sz w:val="22"/>
        <w:szCs w:val="22"/>
        <w:u w:val="single"/>
      </w:rPr>
      <w:t>4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182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2022-01-03T15:46:00Z</dcterms:created>
  <dcterms:modified xsi:type="dcterms:W3CDTF">2022-01-25T13:16:00Z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