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DC323" w14:textId="26D886AA" w:rsidR="00BD2681" w:rsidRPr="00CE6B3B" w:rsidRDefault="00BD2681" w:rsidP="00BD2681">
      <w:pPr>
        <w:spacing w:after="240" w:line="360" w:lineRule="auto"/>
        <w:ind w:left="1843" w:hanging="142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Aposenta servidor.</w:t>
      </w:r>
    </w:p>
    <w:p w14:paraId="7C840AE6" w14:textId="2F6E4C5F" w:rsidR="00BD2681" w:rsidRDefault="00BD2681" w:rsidP="00BD2681">
      <w:pPr>
        <w:spacing w:after="240" w:line="360" w:lineRule="auto"/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VICTOR DE CASSIO MIRANDA, </w:t>
      </w:r>
      <w:r>
        <w:rPr>
          <w:rFonts w:ascii="Century Gothic" w:hAnsi="Century Gothic" w:cs="Arial"/>
          <w:bCs/>
          <w:sz w:val="22"/>
          <w:szCs w:val="22"/>
        </w:rPr>
        <w:t xml:space="preserve">Prefeito Municipal </w:t>
      </w:r>
      <w:r w:rsidR="00843C8B">
        <w:rPr>
          <w:rFonts w:ascii="Century Gothic" w:hAnsi="Century Gothic" w:cs="Arial"/>
          <w:bCs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bCs/>
          <w:sz w:val="22"/>
          <w:szCs w:val="22"/>
        </w:rPr>
        <w:t xml:space="preserve">de Paraibuna, Estado de São Paulo, usando das atribuições que lhe são conferidas por Lei, </w:t>
      </w:r>
    </w:p>
    <w:p w14:paraId="70A31D0D" w14:textId="77777777" w:rsidR="00BD2681" w:rsidRPr="00CE6B3B" w:rsidRDefault="00BD2681" w:rsidP="00BD2681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3C9E7389" w14:textId="0362702E" w:rsidR="00BD2681" w:rsidRDefault="00BD2681" w:rsidP="00BD2681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Art. 1º</w:t>
      </w:r>
      <w:r w:rsidRPr="00CE6B3B">
        <w:rPr>
          <w:rFonts w:ascii="Century Gothic" w:hAnsi="Century Gothic" w:cs="Arial"/>
          <w:sz w:val="22"/>
          <w:szCs w:val="22"/>
        </w:rPr>
        <w:t xml:space="preserve"> - </w:t>
      </w:r>
      <w:r w:rsidRPr="00B6046A">
        <w:rPr>
          <w:rFonts w:ascii="Century Gothic" w:hAnsi="Century Gothic" w:cs="Arial"/>
          <w:sz w:val="22"/>
          <w:szCs w:val="22"/>
        </w:rPr>
        <w:t xml:space="preserve">Aposentar por Tempo de Contribuição nesta data, </w:t>
      </w:r>
      <w:r w:rsidR="001C0DFE">
        <w:rPr>
          <w:rFonts w:ascii="Century Gothic" w:hAnsi="Century Gothic" w:cs="Arial"/>
          <w:sz w:val="22"/>
          <w:szCs w:val="22"/>
        </w:rPr>
        <w:t xml:space="preserve">o </w:t>
      </w:r>
      <w:r w:rsidRPr="00B6046A">
        <w:rPr>
          <w:rFonts w:ascii="Century Gothic" w:hAnsi="Century Gothic" w:cs="Arial"/>
          <w:sz w:val="22"/>
          <w:szCs w:val="22"/>
        </w:rPr>
        <w:t>servidor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843C8B">
        <w:rPr>
          <w:rFonts w:ascii="Century Gothic" w:hAnsi="Century Gothic" w:cs="Arial"/>
          <w:sz w:val="22"/>
          <w:szCs w:val="22"/>
        </w:rPr>
        <w:t>Washington de Souza</w:t>
      </w:r>
      <w:r>
        <w:rPr>
          <w:rFonts w:ascii="Century Gothic" w:hAnsi="Century Gothic" w:cs="Arial"/>
          <w:sz w:val="22"/>
          <w:szCs w:val="22"/>
        </w:rPr>
        <w:t>,</w:t>
      </w:r>
      <w:r w:rsidRPr="00B6046A">
        <w:rPr>
          <w:rFonts w:ascii="Century Gothic" w:hAnsi="Century Gothic" w:cs="Arial"/>
          <w:sz w:val="22"/>
          <w:szCs w:val="22"/>
        </w:rPr>
        <w:t xml:space="preserve"> matrícula </w:t>
      </w:r>
      <w:r w:rsidR="00843C8B">
        <w:rPr>
          <w:rFonts w:ascii="Century Gothic" w:hAnsi="Century Gothic" w:cs="Arial"/>
          <w:sz w:val="22"/>
          <w:szCs w:val="22"/>
        </w:rPr>
        <w:t>467</w:t>
      </w:r>
      <w:r w:rsidRPr="00B6046A">
        <w:rPr>
          <w:rFonts w:ascii="Century Gothic" w:hAnsi="Century Gothic" w:cs="Arial"/>
          <w:sz w:val="22"/>
          <w:szCs w:val="22"/>
        </w:rPr>
        <w:t xml:space="preserve">, R.G. </w:t>
      </w:r>
      <w:r w:rsidR="00843C8B">
        <w:rPr>
          <w:rFonts w:ascii="Century Gothic" w:hAnsi="Century Gothic" w:cs="Arial"/>
          <w:sz w:val="22"/>
          <w:szCs w:val="22"/>
        </w:rPr>
        <w:t>16.644.451</w:t>
      </w:r>
      <w:r w:rsidRPr="00B6046A">
        <w:rPr>
          <w:rFonts w:ascii="Century Gothic" w:hAnsi="Century Gothic" w:cs="Arial"/>
          <w:sz w:val="22"/>
          <w:szCs w:val="22"/>
        </w:rPr>
        <w:t xml:space="preserve">, CPF </w:t>
      </w:r>
      <w:r w:rsidR="00843C8B">
        <w:rPr>
          <w:rFonts w:ascii="Century Gothic" w:hAnsi="Century Gothic" w:cs="Arial"/>
          <w:sz w:val="22"/>
          <w:szCs w:val="22"/>
        </w:rPr>
        <w:t>103.582.608-92</w:t>
      </w:r>
      <w:r>
        <w:rPr>
          <w:rFonts w:ascii="Century Gothic" w:hAnsi="Century Gothic" w:cs="Arial"/>
          <w:sz w:val="22"/>
          <w:szCs w:val="22"/>
        </w:rPr>
        <w:t>,</w:t>
      </w:r>
      <w:r w:rsidRPr="00B6046A">
        <w:rPr>
          <w:rFonts w:ascii="Century Gothic" w:hAnsi="Century Gothic" w:cs="Arial"/>
          <w:sz w:val="22"/>
          <w:szCs w:val="22"/>
        </w:rPr>
        <w:t xml:space="preserve"> PIS/PASEP </w:t>
      </w:r>
      <w:r w:rsidR="00843C8B">
        <w:rPr>
          <w:rFonts w:ascii="Century Gothic" w:hAnsi="Century Gothic" w:cs="Arial"/>
          <w:sz w:val="22"/>
          <w:szCs w:val="22"/>
        </w:rPr>
        <w:t>12098706873</w:t>
      </w:r>
      <w:r w:rsidRPr="00B6046A">
        <w:rPr>
          <w:rFonts w:ascii="Century Gothic" w:hAnsi="Century Gothic" w:cs="Arial"/>
          <w:sz w:val="22"/>
          <w:szCs w:val="22"/>
        </w:rPr>
        <w:t xml:space="preserve"> – </w:t>
      </w:r>
      <w:r w:rsidR="00DF01AF">
        <w:rPr>
          <w:rFonts w:ascii="Century Gothic" w:hAnsi="Century Gothic" w:cs="Arial"/>
          <w:sz w:val="22"/>
          <w:szCs w:val="22"/>
        </w:rPr>
        <w:t xml:space="preserve">OPERADOR </w:t>
      </w:r>
      <w:r w:rsidR="00843C8B">
        <w:rPr>
          <w:rFonts w:ascii="Century Gothic" w:hAnsi="Century Gothic" w:cs="Arial"/>
          <w:sz w:val="22"/>
          <w:szCs w:val="22"/>
        </w:rPr>
        <w:t>DA ETA</w:t>
      </w:r>
      <w:r w:rsidRPr="00B6046A">
        <w:rPr>
          <w:rFonts w:ascii="Century Gothic" w:hAnsi="Century Gothic" w:cs="Arial"/>
          <w:sz w:val="22"/>
          <w:szCs w:val="22"/>
        </w:rPr>
        <w:t xml:space="preserve">, </w:t>
      </w:r>
      <w:r>
        <w:rPr>
          <w:rFonts w:ascii="Century Gothic" w:hAnsi="Century Gothic" w:cs="Arial"/>
          <w:sz w:val="22"/>
          <w:szCs w:val="22"/>
        </w:rPr>
        <w:t xml:space="preserve">Anexo I e Anexo VI, Tabela </w:t>
      </w:r>
      <w:r w:rsidR="00843C8B">
        <w:rPr>
          <w:rFonts w:ascii="Century Gothic" w:hAnsi="Century Gothic" w:cs="Arial"/>
          <w:sz w:val="22"/>
          <w:szCs w:val="22"/>
        </w:rPr>
        <w:t>3</w:t>
      </w:r>
      <w:r>
        <w:rPr>
          <w:rFonts w:ascii="Century Gothic" w:hAnsi="Century Gothic" w:cs="Arial"/>
          <w:sz w:val="22"/>
          <w:szCs w:val="22"/>
        </w:rPr>
        <w:t>, Nível A</w:t>
      </w:r>
      <w:r w:rsidR="00843C8B">
        <w:rPr>
          <w:rFonts w:ascii="Century Gothic" w:hAnsi="Century Gothic" w:cs="Arial"/>
          <w:sz w:val="22"/>
          <w:szCs w:val="22"/>
        </w:rPr>
        <w:t>11</w:t>
      </w:r>
      <w:r>
        <w:rPr>
          <w:rFonts w:ascii="Century Gothic" w:hAnsi="Century Gothic" w:cs="Arial"/>
          <w:sz w:val="22"/>
          <w:szCs w:val="22"/>
        </w:rPr>
        <w:t xml:space="preserve"> Padrão </w:t>
      </w:r>
      <w:r w:rsidR="00843C8B">
        <w:rPr>
          <w:rFonts w:ascii="Century Gothic" w:hAnsi="Century Gothic" w:cs="Arial"/>
          <w:sz w:val="22"/>
          <w:szCs w:val="22"/>
        </w:rPr>
        <w:t>VI 30</w:t>
      </w:r>
      <w:r>
        <w:rPr>
          <w:rFonts w:ascii="Century Gothic" w:hAnsi="Century Gothic" w:cs="Arial"/>
          <w:sz w:val="22"/>
          <w:szCs w:val="22"/>
        </w:rPr>
        <w:t>, da Lei n.º 3127, de 31 de julho de 2018.</w:t>
      </w:r>
    </w:p>
    <w:p w14:paraId="25C31355" w14:textId="77777777" w:rsidR="00BD2681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CE6B3B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B6046A">
        <w:rPr>
          <w:rFonts w:ascii="Century Gothic" w:hAnsi="Century Gothic" w:cs="Arial"/>
          <w:sz w:val="22"/>
          <w:szCs w:val="22"/>
        </w:rPr>
        <w:t>O ato encontra fundamentado no artigo 49, 1º c/c com artigo 8</w:t>
      </w:r>
      <w:r>
        <w:rPr>
          <w:rFonts w:ascii="Century Gothic" w:hAnsi="Century Gothic" w:cs="Arial"/>
          <w:sz w:val="22"/>
          <w:szCs w:val="22"/>
        </w:rPr>
        <w:t>8</w:t>
      </w:r>
      <w:r w:rsidRPr="00B6046A">
        <w:rPr>
          <w:rFonts w:ascii="Century Gothic" w:hAnsi="Century Gothic" w:cs="Arial"/>
          <w:sz w:val="22"/>
          <w:szCs w:val="22"/>
        </w:rPr>
        <w:t xml:space="preserve"> da Lei Complementar nº 66/2016.</w:t>
      </w:r>
    </w:p>
    <w:p w14:paraId="47C95F12" w14:textId="5EF45D8E" w:rsidR="00BD2681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3º - </w:t>
      </w:r>
      <w:r w:rsidR="00DF01AF">
        <w:rPr>
          <w:rFonts w:ascii="Century Gothic" w:hAnsi="Century Gothic" w:cs="Arial"/>
          <w:bCs/>
          <w:sz w:val="22"/>
          <w:szCs w:val="22"/>
        </w:rPr>
        <w:t>O</w:t>
      </w:r>
      <w:r w:rsidRPr="008437A3">
        <w:rPr>
          <w:rFonts w:ascii="Century Gothic" w:hAnsi="Century Gothic" w:cs="Arial"/>
          <w:sz w:val="22"/>
          <w:szCs w:val="22"/>
        </w:rPr>
        <w:t xml:space="preserve"> referid</w:t>
      </w:r>
      <w:r w:rsidR="00DF01AF">
        <w:rPr>
          <w:rFonts w:ascii="Century Gothic" w:hAnsi="Century Gothic" w:cs="Arial"/>
          <w:sz w:val="22"/>
          <w:szCs w:val="22"/>
        </w:rPr>
        <w:t>o</w:t>
      </w:r>
      <w:r w:rsidRPr="008437A3">
        <w:rPr>
          <w:rFonts w:ascii="Century Gothic" w:hAnsi="Century Gothic" w:cs="Arial"/>
          <w:sz w:val="22"/>
          <w:szCs w:val="22"/>
        </w:rPr>
        <w:t xml:space="preserve"> servidor passa para a inatividade, fazendo jus às vantagens estabelecidas em Lei e seus proventos serão pagos pelo IPMP – Instituto de Previdência do Município de Paraibuna.</w:t>
      </w:r>
    </w:p>
    <w:p w14:paraId="1351226A" w14:textId="77777777" w:rsidR="00BD2681" w:rsidRPr="008437A3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4º - </w:t>
      </w:r>
      <w:r w:rsidRPr="008437A3">
        <w:rPr>
          <w:rFonts w:ascii="Century Gothic" w:hAnsi="Century Gothic" w:cs="Arial"/>
          <w:sz w:val="22"/>
          <w:szCs w:val="22"/>
        </w:rPr>
        <w:t>Esta Portaria entrará em vigor a partir desta data.</w:t>
      </w:r>
    </w:p>
    <w:p w14:paraId="2AA1ED10" w14:textId="3E4C1027" w:rsidR="00BD2681" w:rsidRPr="00CE6B3B" w:rsidRDefault="00BD2681" w:rsidP="00BD2681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 xml:space="preserve">Paraibuna, </w:t>
      </w:r>
      <w:r w:rsidR="00725307">
        <w:rPr>
          <w:rFonts w:ascii="Century Gothic" w:hAnsi="Century Gothic" w:cs="Arial"/>
          <w:sz w:val="22"/>
          <w:szCs w:val="22"/>
        </w:rPr>
        <w:t>1</w:t>
      </w:r>
      <w:r w:rsidR="00843C8B">
        <w:rPr>
          <w:rFonts w:ascii="Century Gothic" w:hAnsi="Century Gothic" w:cs="Arial"/>
          <w:sz w:val="22"/>
          <w:szCs w:val="22"/>
        </w:rPr>
        <w:t>8</w:t>
      </w:r>
      <w:r w:rsidR="00725307">
        <w:rPr>
          <w:rFonts w:ascii="Century Gothic" w:hAnsi="Century Gothic" w:cs="Arial"/>
          <w:sz w:val="22"/>
          <w:szCs w:val="22"/>
        </w:rPr>
        <w:t xml:space="preserve"> de </w:t>
      </w:r>
      <w:r w:rsidR="00DF01AF">
        <w:rPr>
          <w:rFonts w:ascii="Century Gothic" w:hAnsi="Century Gothic" w:cs="Arial"/>
          <w:sz w:val="22"/>
          <w:szCs w:val="22"/>
        </w:rPr>
        <w:t>março</w:t>
      </w:r>
      <w:r w:rsidR="00725307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21104D44" w14:textId="77777777" w:rsidR="00BD2681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970E400" w14:textId="77777777" w:rsidR="00BD2681" w:rsidRPr="00CE6B3B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AE7939D" w14:textId="77777777" w:rsidR="00BD2681" w:rsidRDefault="00BD2681" w:rsidP="00BD268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116D00B" w14:textId="77777777" w:rsidR="00BD2681" w:rsidRDefault="00BD2681" w:rsidP="00BD268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5337FFF3" w14:textId="77777777" w:rsidR="00BD2681" w:rsidRDefault="00BD2681" w:rsidP="00BD268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</w:p>
    <w:p w14:paraId="2662F1D5" w14:textId="77777777" w:rsidR="00BD2681" w:rsidRDefault="00BD2681" w:rsidP="00BD2681">
      <w:pPr>
        <w:spacing w:after="720" w:line="360" w:lineRule="auto"/>
        <w:rPr>
          <w:rFonts w:ascii="Century Gothic" w:hAnsi="Century Gothic" w:cs="Arial"/>
          <w:sz w:val="22"/>
          <w:szCs w:val="22"/>
        </w:rPr>
      </w:pPr>
    </w:p>
    <w:p w14:paraId="3CE44914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1CD44FCC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805FC2F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Celina Nunes Guimarães Pereira</w:t>
      </w:r>
    </w:p>
    <w:p w14:paraId="38A85DF5" w14:textId="77777777" w:rsidR="00BD2681" w:rsidRPr="00CE6B3B" w:rsidRDefault="00BD2681" w:rsidP="00BD2681">
      <w:pPr>
        <w:spacing w:line="360" w:lineRule="auto"/>
        <w:rPr>
          <w:rFonts w:ascii="Century Gothic" w:hAnsi="Century Gothic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4439FC38" w:rsidR="00191BA5" w:rsidRPr="00BD2681" w:rsidRDefault="00191BA5" w:rsidP="00BD2681">
      <w:pPr>
        <w:rPr>
          <w:rFonts w:eastAsiaTheme="minorEastAsia"/>
        </w:rPr>
      </w:pPr>
    </w:p>
    <w:sectPr w:rsidR="00191BA5" w:rsidRPr="00BD268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1B9C602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DF01AF">
      <w:rPr>
        <w:rFonts w:ascii="Century Gothic" w:hAnsi="Century Gothic" w:cs="Arial"/>
        <w:b/>
        <w:sz w:val="22"/>
        <w:szCs w:val="22"/>
        <w:u w:val="single"/>
      </w:rPr>
      <w:t>4</w:t>
    </w:r>
    <w:r w:rsidR="00843C8B">
      <w:rPr>
        <w:rFonts w:ascii="Century Gothic" w:hAnsi="Century Gothic" w:cs="Arial"/>
        <w:b/>
        <w:sz w:val="22"/>
        <w:szCs w:val="22"/>
        <w:u w:val="single"/>
      </w:rPr>
      <w:t>6</w:t>
    </w:r>
    <w:r w:rsidR="00DF01AF">
      <w:rPr>
        <w:rFonts w:ascii="Century Gothic" w:hAnsi="Century Gothic" w:cs="Arial"/>
        <w:b/>
        <w:sz w:val="22"/>
        <w:szCs w:val="22"/>
        <w:u w:val="single"/>
      </w:rPr>
      <w:t>9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843C8B">
      <w:rPr>
        <w:rFonts w:ascii="Century Gothic" w:hAnsi="Century Gothic" w:cs="Arial"/>
        <w:b/>
        <w:sz w:val="22"/>
        <w:szCs w:val="22"/>
        <w:u w:val="single"/>
      </w:rPr>
      <w:t>18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DF01AF">
      <w:rPr>
        <w:rFonts w:ascii="Century Gothic" w:hAnsi="Century Gothic" w:cs="Arial"/>
        <w:b/>
        <w:sz w:val="22"/>
        <w:szCs w:val="22"/>
        <w:u w:val="single"/>
      </w:rPr>
      <w:t>MARÇO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1C0DFE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C595E"/>
    <w:rsid w:val="00535A9A"/>
    <w:rsid w:val="00576382"/>
    <w:rsid w:val="005A7649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25307"/>
    <w:rsid w:val="00727595"/>
    <w:rsid w:val="00786657"/>
    <w:rsid w:val="007A5E55"/>
    <w:rsid w:val="007C4A68"/>
    <w:rsid w:val="007E0D6E"/>
    <w:rsid w:val="007E3A99"/>
    <w:rsid w:val="00843C8B"/>
    <w:rsid w:val="008658F6"/>
    <w:rsid w:val="008945AC"/>
    <w:rsid w:val="008E18A5"/>
    <w:rsid w:val="009439AA"/>
    <w:rsid w:val="00A45E55"/>
    <w:rsid w:val="00A473AC"/>
    <w:rsid w:val="00AF6E02"/>
    <w:rsid w:val="00B22EC4"/>
    <w:rsid w:val="00B54EAE"/>
    <w:rsid w:val="00B552FE"/>
    <w:rsid w:val="00B63B69"/>
    <w:rsid w:val="00BA5A05"/>
    <w:rsid w:val="00BC06ED"/>
    <w:rsid w:val="00BD2681"/>
    <w:rsid w:val="00C55654"/>
    <w:rsid w:val="00C704C2"/>
    <w:rsid w:val="00CE2CAB"/>
    <w:rsid w:val="00D904CD"/>
    <w:rsid w:val="00DC68FA"/>
    <w:rsid w:val="00DE3E34"/>
    <w:rsid w:val="00DF01AF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164</Words>
  <Characters>857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2022-03-18T11:17:00Z</dcterms:created>
  <dcterms:modified xsi:type="dcterms:W3CDTF">2022-03-18T11:19:00Z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