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99FD22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3D1805">
        <w:rPr>
          <w:rFonts w:ascii="Century Gothic" w:hAnsi="Century Gothic"/>
          <w:sz w:val="22"/>
          <w:szCs w:val="22"/>
        </w:rPr>
        <w:t>Agente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7AB297E0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3D1805">
        <w:rPr>
          <w:rFonts w:ascii="Century Gothic" w:hAnsi="Century Gothic" w:cs="Arial"/>
          <w:sz w:val="22"/>
          <w:szCs w:val="22"/>
        </w:rPr>
        <w:t>Rosemary Maria Gonçalves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41.194.801-5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357.109.028-45</w:t>
      </w:r>
      <w:r>
        <w:rPr>
          <w:rFonts w:ascii="Century Gothic" w:hAnsi="Century Gothic" w:cs="Arial"/>
          <w:sz w:val="22"/>
          <w:szCs w:val="22"/>
        </w:rPr>
        <w:t>, aprovad</w:t>
      </w:r>
      <w:r w:rsidR="00DD7DA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D1805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3D1805">
        <w:rPr>
          <w:rFonts w:ascii="Century Gothic" w:hAnsi="Century Gothic" w:cs="Arial"/>
          <w:sz w:val="22"/>
          <w:szCs w:val="22"/>
        </w:rPr>
        <w:t xml:space="preserve">Agente Administrativo </w:t>
      </w:r>
      <w:r>
        <w:rPr>
          <w:rFonts w:ascii="Century Gothic" w:hAnsi="Century Gothic" w:cs="Arial"/>
          <w:sz w:val="22"/>
          <w:szCs w:val="22"/>
        </w:rPr>
        <w:t xml:space="preserve">com amparo no inciso I artigo 20 da Lei complementar n.º 75, publicada em 02 de agosto de 2018, combinada com a Lei 3127, publicada em 02 de agosto de 2018, Anexos I e VI, Tabela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0839A4EE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D7DAE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D7DA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7248AC2D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>2</w:t>
      </w:r>
      <w:r w:rsidR="00A12C46">
        <w:rPr>
          <w:rFonts w:ascii="Century Gothic" w:hAnsi="Century Gothic" w:cs="Arial"/>
          <w:sz w:val="22"/>
          <w:szCs w:val="22"/>
        </w:rPr>
        <w:t>6</w:t>
      </w:r>
      <w:r w:rsidR="00600A03">
        <w:rPr>
          <w:rFonts w:ascii="Century Gothic" w:hAnsi="Century Gothic" w:cs="Arial"/>
          <w:sz w:val="22"/>
          <w:szCs w:val="22"/>
        </w:rPr>
        <w:t xml:space="preserve"> de </w:t>
      </w:r>
      <w:r w:rsidR="00DD7DAE">
        <w:rPr>
          <w:rFonts w:ascii="Century Gothic" w:hAnsi="Century Gothic" w:cs="Arial"/>
          <w:sz w:val="22"/>
          <w:szCs w:val="22"/>
        </w:rPr>
        <w:t>maio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4E746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DD7DAE">
      <w:rPr>
        <w:rFonts w:ascii="Century Gothic" w:hAnsi="Century Gothic" w:cs="Arial"/>
        <w:b/>
        <w:sz w:val="22"/>
        <w:szCs w:val="22"/>
        <w:u w:val="single"/>
      </w:rPr>
      <w:t>6</w:t>
    </w:r>
    <w:r w:rsidR="003D1805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>2</w:t>
    </w:r>
    <w:r w:rsidR="00A12C46">
      <w:rPr>
        <w:rFonts w:ascii="Century Gothic" w:hAnsi="Century Gothic" w:cs="Arial"/>
        <w:b/>
        <w:sz w:val="22"/>
        <w:szCs w:val="22"/>
        <w:u w:val="single"/>
      </w:rPr>
      <w:t>6</w:t>
    </w:r>
    <w:r w:rsidR="00600A03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D7DAE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1805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00D77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2022-05-26T14:52:00Z</dcterms:created>
  <dcterms:modified xsi:type="dcterms:W3CDTF">2022-05-26T14:53:00Z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