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0A29C57A" w:rsidR="005C2D39" w:rsidRPr="00633379" w:rsidRDefault="00FD3BCA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Exonera </w:t>
      </w:r>
      <w:r w:rsidR="00F350BD">
        <w:rPr>
          <w:rFonts w:ascii="Century Gothic" w:hAnsi="Century Gothic"/>
          <w:sz w:val="22"/>
          <w:szCs w:val="22"/>
        </w:rPr>
        <w:t>Professor PEB-I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545A1853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96064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F0E5346" w14:textId="77777777" w:rsidR="00F632D6" w:rsidRDefault="00F632D6" w:rsidP="00F632D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39D7C65" w14:textId="6C9268B4" w:rsidR="00F632D6" w:rsidRDefault="00F632D6" w:rsidP="00F632D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Exonerar</w:t>
      </w:r>
      <w:r w:rsidR="00FD15E9">
        <w:rPr>
          <w:rFonts w:ascii="Century Gothic" w:hAnsi="Century Gothic" w:cs="Arial"/>
          <w:sz w:val="22"/>
          <w:szCs w:val="22"/>
        </w:rPr>
        <w:t xml:space="preserve"> a pedido,</w:t>
      </w:r>
      <w:r>
        <w:rPr>
          <w:rFonts w:ascii="Century Gothic" w:hAnsi="Century Gothic" w:cs="Arial"/>
          <w:sz w:val="22"/>
          <w:szCs w:val="22"/>
        </w:rPr>
        <w:t xml:space="preserve"> a partir </w:t>
      </w:r>
      <w:r w:rsidR="00F350BD">
        <w:rPr>
          <w:rFonts w:ascii="Century Gothic" w:hAnsi="Century Gothic" w:cs="Arial"/>
          <w:sz w:val="22"/>
          <w:szCs w:val="22"/>
        </w:rPr>
        <w:t>de 05 de maio de 2022</w:t>
      </w:r>
      <w:r>
        <w:rPr>
          <w:rFonts w:ascii="Century Gothic" w:hAnsi="Century Gothic" w:cs="Arial"/>
          <w:sz w:val="22"/>
          <w:szCs w:val="22"/>
        </w:rPr>
        <w:t xml:space="preserve">, com amparo no artigo 49, inciso I, da Lei Complementar nº. 0024, de 04 de janeiro de 2011, </w:t>
      </w:r>
      <w:r w:rsidR="00F350BD">
        <w:rPr>
          <w:rFonts w:ascii="Century Gothic" w:hAnsi="Century Gothic" w:cs="Arial"/>
          <w:sz w:val="22"/>
          <w:szCs w:val="22"/>
        </w:rPr>
        <w:t>Francielli de Faria Antunes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F350BD">
        <w:rPr>
          <w:rFonts w:ascii="Century Gothic" w:hAnsi="Century Gothic" w:cs="Arial"/>
          <w:sz w:val="22"/>
          <w:szCs w:val="22"/>
        </w:rPr>
        <w:t>27.430.778-9</w:t>
      </w:r>
      <w:r>
        <w:rPr>
          <w:rFonts w:ascii="Century Gothic" w:hAnsi="Century Gothic" w:cs="Arial"/>
          <w:sz w:val="22"/>
          <w:szCs w:val="22"/>
        </w:rPr>
        <w:t xml:space="preserve">, do cargo de </w:t>
      </w:r>
      <w:r w:rsidR="00F350BD">
        <w:rPr>
          <w:rFonts w:ascii="Century Gothic" w:hAnsi="Century Gothic" w:cs="Arial"/>
          <w:sz w:val="22"/>
          <w:szCs w:val="22"/>
        </w:rPr>
        <w:t>Professor PEB-I</w:t>
      </w:r>
      <w:r>
        <w:rPr>
          <w:rFonts w:ascii="Century Gothic" w:hAnsi="Century Gothic" w:cs="Arial"/>
          <w:sz w:val="22"/>
          <w:szCs w:val="22"/>
        </w:rPr>
        <w:t>, nomead</w:t>
      </w:r>
      <w:r w:rsidR="00CA61FD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pela Portaria nº. </w:t>
      </w:r>
      <w:r w:rsidR="00E30A93">
        <w:rPr>
          <w:rFonts w:ascii="Century Gothic" w:hAnsi="Century Gothic" w:cs="Arial"/>
          <w:sz w:val="22"/>
          <w:szCs w:val="22"/>
        </w:rPr>
        <w:t>7090/2005</w:t>
      </w:r>
      <w:r>
        <w:rPr>
          <w:rFonts w:ascii="Century Gothic" w:hAnsi="Century Gothic" w:cs="Arial"/>
          <w:sz w:val="22"/>
          <w:szCs w:val="22"/>
        </w:rPr>
        <w:t>.</w:t>
      </w:r>
    </w:p>
    <w:p w14:paraId="7574F3DC" w14:textId="2D15FCBC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F632D6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</w:t>
      </w:r>
      <w:r w:rsidR="00EF597C">
        <w:rPr>
          <w:rFonts w:ascii="Century Gothic" w:hAnsi="Century Gothic" w:cs="Arial"/>
          <w:sz w:val="22"/>
          <w:szCs w:val="22"/>
        </w:rPr>
        <w:t>, retroagindo seus efeitos a 05 de maio de 2022.</w:t>
      </w:r>
    </w:p>
    <w:p w14:paraId="0CDCD27D" w14:textId="05E47753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2A0556">
        <w:rPr>
          <w:rFonts w:ascii="Century Gothic" w:hAnsi="Century Gothic" w:cs="Arial"/>
          <w:sz w:val="22"/>
          <w:szCs w:val="22"/>
        </w:rPr>
        <w:t>2</w:t>
      </w:r>
      <w:r w:rsidR="00CA61FD">
        <w:rPr>
          <w:rFonts w:ascii="Century Gothic" w:hAnsi="Century Gothic" w:cs="Arial"/>
          <w:sz w:val="22"/>
          <w:szCs w:val="22"/>
        </w:rPr>
        <w:t>5</w:t>
      </w:r>
      <w:r w:rsidR="00FD15E9">
        <w:rPr>
          <w:rFonts w:ascii="Century Gothic" w:hAnsi="Century Gothic" w:cs="Arial"/>
          <w:sz w:val="22"/>
          <w:szCs w:val="22"/>
        </w:rPr>
        <w:t xml:space="preserve"> de abril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3589DBB7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4BEC7FC" w14:textId="77777777" w:rsidR="00601926" w:rsidRPr="00ED56A2" w:rsidRDefault="00601926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260AD37C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85FF3B9" w14:textId="6415B21B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F5EB4F7" w14:textId="5F512492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6F4E1C3" w14:textId="77777777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C0940C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D15E9">
      <w:rPr>
        <w:rFonts w:ascii="Century Gothic" w:hAnsi="Century Gothic" w:cs="Arial"/>
        <w:b/>
        <w:sz w:val="22"/>
        <w:szCs w:val="22"/>
        <w:u w:val="single"/>
      </w:rPr>
      <w:t>5</w:t>
    </w:r>
    <w:r w:rsidR="00F350BD">
      <w:rPr>
        <w:rFonts w:ascii="Century Gothic" w:hAnsi="Century Gothic" w:cs="Arial"/>
        <w:b/>
        <w:sz w:val="22"/>
        <w:szCs w:val="22"/>
        <w:u w:val="single"/>
      </w:rPr>
      <w:t>57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350BD">
      <w:rPr>
        <w:rFonts w:ascii="Century Gothic" w:hAnsi="Century Gothic" w:cs="Arial"/>
        <w:b/>
        <w:sz w:val="22"/>
        <w:szCs w:val="22"/>
        <w:u w:val="single"/>
      </w:rPr>
      <w:t>23 DE MAIO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40564799">
    <w:abstractNumId w:val="9"/>
  </w:num>
  <w:num w:numId="2" w16cid:durableId="957879247">
    <w:abstractNumId w:val="7"/>
  </w:num>
  <w:num w:numId="3" w16cid:durableId="249703622">
    <w:abstractNumId w:val="6"/>
  </w:num>
  <w:num w:numId="4" w16cid:durableId="1961764428">
    <w:abstractNumId w:val="5"/>
  </w:num>
  <w:num w:numId="5" w16cid:durableId="747651957">
    <w:abstractNumId w:val="4"/>
  </w:num>
  <w:num w:numId="6" w16cid:durableId="1390953099">
    <w:abstractNumId w:val="8"/>
  </w:num>
  <w:num w:numId="7" w16cid:durableId="1301420485">
    <w:abstractNumId w:val="3"/>
  </w:num>
  <w:num w:numId="8" w16cid:durableId="633675372">
    <w:abstractNumId w:val="2"/>
  </w:num>
  <w:num w:numId="9" w16cid:durableId="525337032">
    <w:abstractNumId w:val="1"/>
  </w:num>
  <w:num w:numId="10" w16cid:durableId="60057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3A3D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44F6A"/>
    <w:rsid w:val="00265B8D"/>
    <w:rsid w:val="002812CE"/>
    <w:rsid w:val="00284AAA"/>
    <w:rsid w:val="002A0556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72FB7"/>
    <w:rsid w:val="004A17D8"/>
    <w:rsid w:val="004C595E"/>
    <w:rsid w:val="004E29D0"/>
    <w:rsid w:val="0052412D"/>
    <w:rsid w:val="00535A9A"/>
    <w:rsid w:val="00576382"/>
    <w:rsid w:val="005C2D39"/>
    <w:rsid w:val="005F1D84"/>
    <w:rsid w:val="005F1F82"/>
    <w:rsid w:val="00601926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D565B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449F5"/>
    <w:rsid w:val="0096064F"/>
    <w:rsid w:val="00A07AE1"/>
    <w:rsid w:val="00A45E55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C41E4F"/>
    <w:rsid w:val="00C55654"/>
    <w:rsid w:val="00C704C2"/>
    <w:rsid w:val="00C91A18"/>
    <w:rsid w:val="00CA61FD"/>
    <w:rsid w:val="00CE2CAB"/>
    <w:rsid w:val="00D904CD"/>
    <w:rsid w:val="00DC68FA"/>
    <w:rsid w:val="00DE3E34"/>
    <w:rsid w:val="00E041D6"/>
    <w:rsid w:val="00E30A93"/>
    <w:rsid w:val="00E32718"/>
    <w:rsid w:val="00E71405"/>
    <w:rsid w:val="00E802A8"/>
    <w:rsid w:val="00E945F0"/>
    <w:rsid w:val="00EC6DCF"/>
    <w:rsid w:val="00EE270A"/>
    <w:rsid w:val="00EF597C"/>
    <w:rsid w:val="00F350BD"/>
    <w:rsid w:val="00F632D6"/>
    <w:rsid w:val="00F83039"/>
    <w:rsid w:val="00F87567"/>
    <w:rsid w:val="00FA5F92"/>
    <w:rsid w:val="00FC10BA"/>
    <w:rsid w:val="00FD15E9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124</Words>
  <Characters>647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6</cp:revision>
  <cp:lastPrinted>2021-12-14T14:37:00Z</cp:lastPrinted>
  <dcterms:created xsi:type="dcterms:W3CDTF">2022-05-23T11:11:00Z</dcterms:created>
  <dcterms:modified xsi:type="dcterms:W3CDTF">2022-05-23T11:15:00Z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