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widowControl/>
        <w:shd w:val="clear" w:fill="auto"/>
        <w:spacing w:before="0" w:after="0" w:line="240" w:lineRule="auto"/>
        <w:ind w:left="4248" w:right="0" w:firstLine="708"/>
        <w:jc w:val="left"/>
        <w:rPr>
          <w:rFonts w:ascii="Times New Roman" w:hAnsi="Times New Roman" w:eastAsia="Times New Roman" w:cs="Times New Roman"/>
          <w:sz w:val="28"/>
          <w:szCs w:val="28"/>
        </w:rPr>
      </w:pPr>
      <w:bookmarkStart w:id="1" w:name="_GoBack"/>
      <w:bookmarkEnd w:id="1"/>
    </w:p>
    <w:p>
      <w:pPr>
        <w:jc w:val="center"/>
        <w:rPr>
          <w:sz w:val="32"/>
          <w:szCs w:val="32"/>
        </w:rPr>
      </w:pPr>
      <w:r>
        <w:rPr>
          <w:b/>
          <w:sz w:val="32"/>
          <w:szCs w:val="32"/>
          <w:u w:val="single"/>
        </w:rPr>
        <w:t xml:space="preserve">Manual de Prestação de Contas - Inciso II - Espaços e Empresas Culturais </w:t>
      </w:r>
      <w:r>
        <w:br w:type="textWrapping"/>
      </w:r>
      <w:r>
        <w:rPr>
          <w:sz w:val="32"/>
          <w:szCs w:val="32"/>
        </w:rPr>
        <w:t xml:space="preserve">Lei Aldir Blanc na cidade de Amparo/SP </w:t>
      </w:r>
    </w:p>
    <w:p>
      <w:pPr>
        <w:rPr>
          <w:sz w:val="32"/>
          <w:szCs w:val="32"/>
        </w:rPr>
      </w:pPr>
    </w:p>
    <w:p>
      <w:pPr>
        <w:ind w:left="0" w:firstLine="720"/>
        <w:jc w:val="both"/>
        <w:rPr>
          <w:b/>
          <w:sz w:val="24"/>
          <w:szCs w:val="24"/>
        </w:rPr>
      </w:pPr>
      <w:r>
        <w:rPr>
          <w:sz w:val="24"/>
          <w:szCs w:val="24"/>
        </w:rPr>
        <w:t xml:space="preserve">Os espaços e empresas culturais que receberam subsídio mensal através do inciso II da Lei Aldir Blanc, na cidade de Amparo, nos valores de R$ 9.000,00, R$ 18.000,00 ou R$ 30.000,00 devem </w:t>
      </w:r>
      <w:r>
        <w:rPr>
          <w:b/>
          <w:sz w:val="24"/>
          <w:szCs w:val="24"/>
        </w:rPr>
        <w:t>APRESENTAR PRESTAÇÃO DE CONTAS ATÉ 120 DIAS DO RECEBIMENTO DO SUBSÍDIO</w:t>
      </w:r>
      <w:r>
        <w:rPr>
          <w:sz w:val="24"/>
          <w:szCs w:val="24"/>
        </w:rPr>
        <w:t>, que</w:t>
      </w:r>
      <w:r>
        <w:rPr>
          <w:sz w:val="24"/>
          <w:szCs w:val="24"/>
          <w:lang w:val="pt-BR"/>
        </w:rPr>
        <w:t>,</w:t>
      </w:r>
      <w:r>
        <w:rPr>
          <w:sz w:val="24"/>
          <w:szCs w:val="24"/>
        </w:rPr>
        <w:t xml:space="preserve"> no caso</w:t>
      </w:r>
      <w:r>
        <w:rPr>
          <w:sz w:val="24"/>
          <w:szCs w:val="24"/>
          <w:lang w:val="pt-BR"/>
        </w:rPr>
        <w:t>,</w:t>
      </w:r>
      <w:r>
        <w:rPr>
          <w:sz w:val="24"/>
          <w:szCs w:val="24"/>
        </w:rPr>
        <w:t xml:space="preserve"> será até o dia </w:t>
      </w:r>
      <w:r>
        <w:rPr>
          <w:b/>
          <w:sz w:val="24"/>
          <w:szCs w:val="24"/>
        </w:rPr>
        <w:t>16 DE ABRIL DE 2021.</w:t>
      </w:r>
    </w:p>
    <w:p>
      <w:pPr>
        <w:ind w:firstLine="720"/>
        <w:jc w:val="both"/>
        <w:rPr>
          <w:sz w:val="24"/>
          <w:szCs w:val="24"/>
        </w:rPr>
      </w:pPr>
      <w:r>
        <w:rPr>
          <w:sz w:val="24"/>
          <w:szCs w:val="24"/>
        </w:rPr>
        <w:t>É importante frisar que os proponentes devem se antecipar à data limite, pois o relatório será analisado e</w:t>
      </w:r>
      <w:r>
        <w:rPr>
          <w:sz w:val="24"/>
          <w:szCs w:val="24"/>
          <w:lang w:val="pt-BR"/>
        </w:rPr>
        <w:t>,</w:t>
      </w:r>
      <w:r>
        <w:rPr>
          <w:sz w:val="24"/>
          <w:szCs w:val="24"/>
        </w:rPr>
        <w:t xml:space="preserve"> caso tenha alguma irregularidade, o proponente terá tempo hábil para qualquer correção. </w:t>
      </w:r>
    </w:p>
    <w:p>
      <w:pPr>
        <w:ind w:firstLine="720"/>
        <w:jc w:val="both"/>
        <w:rPr>
          <w:sz w:val="24"/>
          <w:szCs w:val="24"/>
        </w:rPr>
      </w:pPr>
      <w:r>
        <w:rPr>
          <w:sz w:val="24"/>
          <w:szCs w:val="24"/>
        </w:rPr>
        <w:t>Esta prestação de contas deve conter um relatório financeiro, acompanhado de contas e comprovantes de pagamento, com as devidas justificativas</w:t>
      </w:r>
      <w:r>
        <w:rPr>
          <w:sz w:val="24"/>
          <w:szCs w:val="24"/>
          <w:lang w:val="pt-BR"/>
        </w:rPr>
        <w:t>,</w:t>
      </w:r>
      <w:r>
        <w:rPr>
          <w:sz w:val="24"/>
          <w:szCs w:val="24"/>
        </w:rPr>
        <w:t xml:space="preserve"> quando necessário, sempre sendo relacionado a conta ao espaço. </w:t>
      </w:r>
    </w:p>
    <w:p>
      <w:pPr>
        <w:ind w:firstLine="720"/>
        <w:jc w:val="both"/>
        <w:rPr>
          <w:sz w:val="24"/>
          <w:szCs w:val="24"/>
        </w:rPr>
      </w:pPr>
      <w:r>
        <w:rPr>
          <w:sz w:val="24"/>
          <w:szCs w:val="24"/>
        </w:rPr>
        <w:t>Os espaços que, porventura, não utilizarem os recursos em sua totalidade</w:t>
      </w:r>
      <w:r>
        <w:rPr>
          <w:sz w:val="24"/>
          <w:szCs w:val="24"/>
          <w:lang w:val="pt-BR"/>
        </w:rPr>
        <w:t xml:space="preserve"> </w:t>
      </w:r>
      <w:r>
        <w:rPr>
          <w:sz w:val="24"/>
          <w:szCs w:val="24"/>
        </w:rPr>
        <w:t xml:space="preserve">deverão </w:t>
      </w:r>
      <w:r>
        <w:rPr>
          <w:b/>
          <w:sz w:val="24"/>
          <w:szCs w:val="24"/>
        </w:rPr>
        <w:t>devolver os recursos não utilizados aos cofres públicos após a análise da Comissão.</w:t>
      </w:r>
      <w:r>
        <w:rPr>
          <w:sz w:val="24"/>
          <w:szCs w:val="24"/>
        </w:rPr>
        <w:t xml:space="preserve"> A forma como se dará es</w:t>
      </w:r>
      <w:r>
        <w:rPr>
          <w:sz w:val="24"/>
          <w:szCs w:val="24"/>
          <w:lang w:val="pt-BR"/>
        </w:rPr>
        <w:t>sa</w:t>
      </w:r>
      <w:r>
        <w:rPr>
          <w:sz w:val="24"/>
          <w:szCs w:val="24"/>
        </w:rPr>
        <w:t xml:space="preserve"> devolução será instruída pela Secretaria de Cultura e Turismo, após o deferimento do relatório apresentado.</w:t>
      </w:r>
    </w:p>
    <w:p>
      <w:pPr>
        <w:rPr>
          <w:sz w:val="24"/>
          <w:szCs w:val="24"/>
        </w:rPr>
      </w:pPr>
    </w:p>
    <w:p>
      <w:pPr>
        <w:jc w:val="center"/>
        <w:rPr>
          <w:b/>
          <w:sz w:val="28"/>
          <w:szCs w:val="28"/>
        </w:rPr>
      </w:pPr>
      <w:r>
        <w:rPr>
          <w:b/>
          <w:sz w:val="28"/>
          <w:szCs w:val="28"/>
        </w:rPr>
        <w:t xml:space="preserve">O QUE PODE SER PAGO COM O SUBSÍDIO DA ALDIR BLANC? </w:t>
      </w:r>
    </w:p>
    <w:p>
      <w:pPr>
        <w:jc w:val="both"/>
        <w:rPr>
          <w:sz w:val="24"/>
          <w:szCs w:val="24"/>
        </w:rPr>
      </w:pPr>
      <w:r>
        <w:rPr>
          <w:sz w:val="24"/>
          <w:szCs w:val="24"/>
        </w:rPr>
        <w:t xml:space="preserve">Contas relativas </w:t>
      </w:r>
      <w:r>
        <w:rPr>
          <w:sz w:val="24"/>
          <w:szCs w:val="24"/>
          <w:lang w:val="pt-BR"/>
        </w:rPr>
        <w:t>à</w:t>
      </w:r>
      <w:r>
        <w:rPr>
          <w:sz w:val="24"/>
          <w:szCs w:val="24"/>
        </w:rPr>
        <w:t xml:space="preserve"> manutenção do espaço ou empresa cultural em questão. </w:t>
      </w:r>
    </w:p>
    <w:p>
      <w:pPr>
        <w:jc w:val="both"/>
        <w:rPr>
          <w:sz w:val="24"/>
          <w:szCs w:val="24"/>
        </w:rPr>
      </w:pPr>
      <w:r>
        <w:rPr>
          <w:sz w:val="24"/>
          <w:szCs w:val="24"/>
        </w:rPr>
        <w:t xml:space="preserve">Elas podem ser: </w:t>
      </w:r>
    </w:p>
    <w:p>
      <w:pPr>
        <w:numPr>
          <w:ilvl w:val="0"/>
          <w:numId w:val="1"/>
        </w:numPr>
        <w:spacing w:before="0" w:after="0" w:afterAutospacing="0"/>
        <w:ind w:left="720" w:hanging="360"/>
        <w:jc w:val="both"/>
        <w:rPr>
          <w:sz w:val="24"/>
          <w:szCs w:val="24"/>
          <w:u w:val="none"/>
        </w:rPr>
      </w:pPr>
      <w:r>
        <w:rPr>
          <w:sz w:val="24"/>
          <w:szCs w:val="24"/>
        </w:rPr>
        <w:t>Contas de água, luz, internet, aluguel, telefone;</w:t>
      </w:r>
    </w:p>
    <w:p>
      <w:pPr>
        <w:numPr>
          <w:ilvl w:val="0"/>
          <w:numId w:val="1"/>
        </w:numPr>
        <w:spacing w:before="0" w:after="0" w:afterAutospacing="0"/>
        <w:ind w:left="720" w:hanging="360"/>
        <w:jc w:val="both"/>
        <w:rPr>
          <w:sz w:val="24"/>
          <w:szCs w:val="24"/>
          <w:u w:val="none"/>
        </w:rPr>
      </w:pPr>
      <w:r>
        <w:rPr>
          <w:sz w:val="24"/>
          <w:szCs w:val="24"/>
        </w:rPr>
        <w:t xml:space="preserve">Salários de funcionários ligados diretamente ao espaço através de contrato de trabalho ou carteira assinada; </w:t>
      </w:r>
    </w:p>
    <w:p>
      <w:pPr>
        <w:numPr>
          <w:ilvl w:val="0"/>
          <w:numId w:val="1"/>
        </w:numPr>
        <w:spacing w:before="0" w:after="0" w:afterAutospacing="0"/>
        <w:ind w:left="720" w:hanging="360"/>
        <w:jc w:val="both"/>
        <w:rPr>
          <w:sz w:val="24"/>
          <w:szCs w:val="24"/>
          <w:u w:val="none"/>
        </w:rPr>
      </w:pPr>
      <w:r>
        <w:rPr>
          <w:sz w:val="24"/>
          <w:szCs w:val="24"/>
        </w:rPr>
        <w:t>Pagamento de parcelamento de empréstimos e compras</w:t>
      </w:r>
      <w:r>
        <w:rPr>
          <w:sz w:val="24"/>
          <w:szCs w:val="24"/>
          <w:lang w:val="pt-BR"/>
        </w:rPr>
        <w:t xml:space="preserve"> (de 20/03 a 31/12/2020)</w:t>
      </w:r>
      <w:r>
        <w:rPr>
          <w:sz w:val="24"/>
          <w:szCs w:val="24"/>
        </w:rPr>
        <w:t xml:space="preserve">; </w:t>
      </w:r>
    </w:p>
    <w:p>
      <w:pPr>
        <w:numPr>
          <w:ilvl w:val="0"/>
          <w:numId w:val="1"/>
        </w:numPr>
        <w:spacing w:before="0" w:after="0" w:afterAutospacing="0"/>
        <w:ind w:left="720" w:hanging="360"/>
        <w:jc w:val="both"/>
        <w:rPr>
          <w:sz w:val="24"/>
          <w:szCs w:val="24"/>
          <w:u w:val="none"/>
        </w:rPr>
      </w:pPr>
      <w:r>
        <w:rPr>
          <w:sz w:val="24"/>
          <w:szCs w:val="24"/>
        </w:rPr>
        <w:t xml:space="preserve">Reembolso de contas já pagas; </w:t>
      </w:r>
    </w:p>
    <w:p>
      <w:pPr>
        <w:numPr>
          <w:ilvl w:val="0"/>
          <w:numId w:val="1"/>
        </w:numPr>
        <w:ind w:left="720" w:hanging="360"/>
        <w:jc w:val="both"/>
        <w:rPr>
          <w:sz w:val="24"/>
          <w:szCs w:val="24"/>
          <w:u w:val="none"/>
        </w:rPr>
      </w:pPr>
      <w:r>
        <w:rPr>
          <w:sz w:val="24"/>
          <w:szCs w:val="24"/>
        </w:rPr>
        <w:t xml:space="preserve">Materiais de limpeza e consumo de rotina. </w:t>
      </w:r>
    </w:p>
    <w:p>
      <w:pPr>
        <w:ind w:left="0" w:firstLine="720"/>
        <w:jc w:val="both"/>
        <w:rPr>
          <w:sz w:val="24"/>
          <w:szCs w:val="24"/>
        </w:rPr>
      </w:pPr>
      <w:r>
        <w:rPr>
          <w:sz w:val="24"/>
          <w:szCs w:val="24"/>
        </w:rPr>
        <w:t xml:space="preserve">Os recursos devem ser utilizados </w:t>
      </w:r>
      <w:r>
        <w:rPr>
          <w:b/>
          <w:sz w:val="24"/>
          <w:szCs w:val="24"/>
        </w:rPr>
        <w:t>APENAS</w:t>
      </w:r>
      <w:r>
        <w:rPr>
          <w:sz w:val="24"/>
          <w:szCs w:val="24"/>
        </w:rPr>
        <w:t xml:space="preserve"> para contas listadas acima. O uso em qualquer outro tipo de despesa não previsto</w:t>
      </w:r>
      <w:r>
        <w:rPr>
          <w:sz w:val="24"/>
          <w:szCs w:val="24"/>
          <w:lang w:val="pt-BR"/>
        </w:rPr>
        <w:t xml:space="preserve"> </w:t>
      </w:r>
      <w:r>
        <w:rPr>
          <w:sz w:val="24"/>
          <w:szCs w:val="24"/>
        </w:rPr>
        <w:t xml:space="preserve">não será aceito e deverá ser devolvido aos cofres públicos. </w:t>
      </w:r>
    </w:p>
    <w:p>
      <w:pPr>
        <w:ind w:left="0" w:firstLine="0"/>
        <w:jc w:val="both"/>
        <w:rPr>
          <w:sz w:val="24"/>
          <w:szCs w:val="24"/>
        </w:rPr>
      </w:pPr>
      <w:r>
        <w:rPr>
          <w:sz w:val="24"/>
          <w:szCs w:val="24"/>
        </w:rPr>
        <w:t xml:space="preserve">Algumas indicações referentes às contas devem ser observadas: </w:t>
      </w:r>
    </w:p>
    <w:p>
      <w:pPr>
        <w:numPr>
          <w:ilvl w:val="0"/>
          <w:numId w:val="2"/>
        </w:numPr>
        <w:spacing w:before="0" w:after="0" w:afterAutospacing="0"/>
        <w:ind w:left="720" w:hanging="360"/>
        <w:jc w:val="both"/>
        <w:rPr>
          <w:sz w:val="24"/>
          <w:szCs w:val="24"/>
          <w:u w:val="none"/>
        </w:rPr>
      </w:pPr>
      <w:r>
        <w:rPr>
          <w:sz w:val="24"/>
          <w:szCs w:val="24"/>
        </w:rPr>
        <w:t xml:space="preserve">As contas de consumo (água, luz…) devem estar com o endereço do espaço ou empresa cultural, e as cópias de seus comprovantes devem estar com essa informação visível ou não serão aceitos; </w:t>
      </w:r>
    </w:p>
    <w:p>
      <w:pPr>
        <w:numPr>
          <w:ilvl w:val="0"/>
          <w:numId w:val="2"/>
        </w:numPr>
        <w:spacing w:before="0" w:after="0" w:afterAutospacing="0"/>
        <w:ind w:left="720" w:hanging="360"/>
        <w:jc w:val="both"/>
        <w:rPr>
          <w:sz w:val="24"/>
          <w:szCs w:val="24"/>
          <w:u w:val="none"/>
        </w:rPr>
      </w:pPr>
      <w:r>
        <w:rPr>
          <w:sz w:val="24"/>
          <w:szCs w:val="24"/>
        </w:rPr>
        <w:t xml:space="preserve">No caso de salário de funcionário, não será aceito recibo simples de pagamento, apenas nota fiscal, holerites e RPA; </w:t>
      </w:r>
    </w:p>
    <w:p>
      <w:pPr>
        <w:numPr>
          <w:ilvl w:val="0"/>
          <w:numId w:val="2"/>
        </w:numPr>
        <w:spacing w:before="0" w:after="0" w:afterAutospacing="0"/>
        <w:ind w:left="720" w:hanging="360"/>
        <w:jc w:val="both"/>
        <w:rPr>
          <w:sz w:val="24"/>
          <w:szCs w:val="24"/>
          <w:u w:val="none"/>
        </w:rPr>
      </w:pPr>
      <w:r>
        <w:rPr>
          <w:sz w:val="24"/>
          <w:szCs w:val="24"/>
        </w:rPr>
        <w:t>Não será aceito o pagamento de dirigentes e/ou de sócios dos espaços (pr</w:t>
      </w:r>
      <w:r>
        <w:rPr>
          <w:sz w:val="24"/>
          <w:szCs w:val="24"/>
          <w:lang w:val="pt-BR"/>
        </w:rPr>
        <w:t>o -</w:t>
      </w:r>
      <w:r>
        <w:rPr>
          <w:sz w:val="24"/>
          <w:szCs w:val="24"/>
        </w:rPr>
        <w:t xml:space="preserve"> labore); </w:t>
      </w:r>
    </w:p>
    <w:p>
      <w:pPr>
        <w:numPr>
          <w:ilvl w:val="0"/>
          <w:numId w:val="2"/>
        </w:numPr>
        <w:spacing w:before="0" w:after="0" w:afterAutospacing="0"/>
        <w:ind w:left="720" w:hanging="360"/>
        <w:jc w:val="both"/>
        <w:rPr>
          <w:sz w:val="24"/>
          <w:szCs w:val="24"/>
          <w:u w:val="none"/>
        </w:rPr>
      </w:pPr>
      <w:r>
        <w:rPr>
          <w:sz w:val="24"/>
          <w:szCs w:val="24"/>
        </w:rPr>
        <w:t>No caso de parcelamento de empréstimos, apenas serão consideradas parcelas com o vencimento dentro do período de calamidade pública (</w:t>
      </w:r>
      <w:r>
        <w:rPr>
          <w:sz w:val="24"/>
          <w:szCs w:val="24"/>
          <w:lang w:val="pt-BR"/>
        </w:rPr>
        <w:t>de</w:t>
      </w:r>
      <w:r>
        <w:rPr>
          <w:sz w:val="24"/>
          <w:szCs w:val="24"/>
        </w:rPr>
        <w:t xml:space="preserve"> 20/03 a 31/12/20); </w:t>
      </w:r>
    </w:p>
    <w:p>
      <w:pPr>
        <w:numPr>
          <w:ilvl w:val="0"/>
          <w:numId w:val="2"/>
        </w:numPr>
        <w:spacing w:before="0" w:after="0" w:afterAutospacing="0"/>
        <w:ind w:left="720" w:hanging="360"/>
        <w:jc w:val="both"/>
        <w:rPr>
          <w:sz w:val="24"/>
          <w:szCs w:val="24"/>
          <w:u w:val="none"/>
        </w:rPr>
      </w:pPr>
      <w:r>
        <w:rPr>
          <w:sz w:val="24"/>
          <w:szCs w:val="24"/>
        </w:rPr>
        <w:t>Não ser</w:t>
      </w:r>
      <w:r>
        <w:rPr>
          <w:sz w:val="24"/>
          <w:szCs w:val="24"/>
          <w:lang w:val="pt-BR"/>
        </w:rPr>
        <w:t>ão</w:t>
      </w:r>
      <w:r>
        <w:rPr>
          <w:sz w:val="24"/>
          <w:szCs w:val="24"/>
        </w:rPr>
        <w:t xml:space="preserve"> aceito</w:t>
      </w:r>
      <w:r>
        <w:rPr>
          <w:sz w:val="24"/>
          <w:szCs w:val="24"/>
          <w:lang w:val="pt-BR"/>
        </w:rPr>
        <w:t>s</w:t>
      </w:r>
      <w:r>
        <w:rPr>
          <w:sz w:val="24"/>
          <w:szCs w:val="24"/>
        </w:rPr>
        <w:t xml:space="preserve"> gastos de compras realizadas durante o período de calamidade pública;</w:t>
      </w:r>
    </w:p>
    <w:p>
      <w:pPr>
        <w:numPr>
          <w:ilvl w:val="0"/>
          <w:numId w:val="2"/>
        </w:numPr>
        <w:spacing w:before="0" w:after="0" w:afterAutospacing="0"/>
        <w:ind w:left="720" w:hanging="360"/>
        <w:jc w:val="both"/>
        <w:rPr>
          <w:sz w:val="24"/>
          <w:szCs w:val="24"/>
          <w:u w:val="none"/>
        </w:rPr>
      </w:pPr>
      <w:r>
        <w:rPr>
          <w:sz w:val="24"/>
          <w:szCs w:val="24"/>
        </w:rPr>
        <w:t>Não ser</w:t>
      </w:r>
      <w:r>
        <w:rPr>
          <w:sz w:val="24"/>
          <w:szCs w:val="24"/>
          <w:lang w:val="pt-BR"/>
        </w:rPr>
        <w:t>ão</w:t>
      </w:r>
      <w:r>
        <w:rPr>
          <w:sz w:val="24"/>
          <w:szCs w:val="24"/>
        </w:rPr>
        <w:t xml:space="preserve"> aceito</w:t>
      </w:r>
      <w:r>
        <w:rPr>
          <w:sz w:val="24"/>
          <w:szCs w:val="24"/>
          <w:lang w:val="pt-BR"/>
        </w:rPr>
        <w:t>s</w:t>
      </w:r>
      <w:r>
        <w:rPr>
          <w:sz w:val="24"/>
          <w:szCs w:val="24"/>
        </w:rPr>
        <w:t xml:space="preserve"> gastos com reformas ou que caracterizem qualquer investimento no espaço ou empresa cultural; </w:t>
      </w:r>
    </w:p>
    <w:p>
      <w:pPr>
        <w:numPr>
          <w:ilvl w:val="0"/>
          <w:numId w:val="2"/>
        </w:numPr>
        <w:spacing w:before="0" w:after="0" w:afterAutospacing="0"/>
        <w:ind w:left="720" w:hanging="360"/>
        <w:jc w:val="both"/>
        <w:rPr>
          <w:sz w:val="24"/>
          <w:szCs w:val="24"/>
          <w:u w:val="none"/>
        </w:rPr>
      </w:pPr>
      <w:r>
        <w:rPr>
          <w:sz w:val="24"/>
          <w:szCs w:val="24"/>
        </w:rPr>
        <w:t>Para gastos com consertos de bens em geral</w:t>
      </w:r>
      <w:r>
        <w:rPr>
          <w:sz w:val="24"/>
          <w:szCs w:val="24"/>
          <w:lang w:val="pt-BR"/>
        </w:rPr>
        <w:t xml:space="preserve"> </w:t>
      </w:r>
      <w:r>
        <w:rPr>
          <w:sz w:val="24"/>
          <w:szCs w:val="24"/>
        </w:rPr>
        <w:t>deverá ser justificad</w:t>
      </w:r>
      <w:r>
        <w:rPr>
          <w:sz w:val="24"/>
          <w:szCs w:val="24"/>
          <w:lang w:val="pt-BR"/>
        </w:rPr>
        <w:t>a</w:t>
      </w:r>
      <w:r>
        <w:rPr>
          <w:sz w:val="24"/>
          <w:szCs w:val="24"/>
        </w:rPr>
        <w:t xml:space="preserve"> a necessidade des</w:t>
      </w:r>
      <w:r>
        <w:rPr>
          <w:sz w:val="24"/>
          <w:szCs w:val="24"/>
          <w:lang w:val="pt-BR"/>
        </w:rPr>
        <w:t>sa</w:t>
      </w:r>
      <w:r>
        <w:rPr>
          <w:sz w:val="24"/>
          <w:szCs w:val="24"/>
        </w:rPr>
        <w:t xml:space="preserve"> despesa para o funcionamento do espaço;</w:t>
      </w:r>
    </w:p>
    <w:p>
      <w:pPr>
        <w:numPr>
          <w:ilvl w:val="0"/>
          <w:numId w:val="2"/>
        </w:numPr>
        <w:ind w:left="720" w:hanging="360"/>
        <w:jc w:val="both"/>
        <w:rPr>
          <w:sz w:val="24"/>
          <w:szCs w:val="24"/>
          <w:u w:val="none"/>
        </w:rPr>
      </w:pPr>
      <w:r>
        <w:rPr>
          <w:sz w:val="24"/>
          <w:szCs w:val="24"/>
        </w:rPr>
        <w:t xml:space="preserve">Para justificar despesas com materiais de consumo (limpeza, por exemplo), deverá ser apresentado comprovante contábil que ateste o gasto na contabilidade do espaço; </w:t>
      </w:r>
    </w:p>
    <w:p>
      <w:pPr>
        <w:jc w:val="both"/>
        <w:rPr>
          <w:sz w:val="24"/>
          <w:szCs w:val="24"/>
        </w:rPr>
      </w:pPr>
      <w:r>
        <w:rPr>
          <w:b/>
          <w:sz w:val="24"/>
          <w:szCs w:val="24"/>
          <w:u w:val="single"/>
        </w:rPr>
        <w:t>ATENÇÃO</w:t>
      </w:r>
      <w:r>
        <w:rPr>
          <w:sz w:val="24"/>
          <w:szCs w:val="24"/>
        </w:rPr>
        <w:t>: Só ser</w:t>
      </w:r>
      <w:r>
        <w:rPr>
          <w:sz w:val="24"/>
          <w:szCs w:val="24"/>
          <w:lang w:val="pt-BR"/>
        </w:rPr>
        <w:t>ão</w:t>
      </w:r>
      <w:r>
        <w:rPr>
          <w:sz w:val="24"/>
          <w:szCs w:val="24"/>
        </w:rPr>
        <w:t xml:space="preserve"> aceito</w:t>
      </w:r>
      <w:r>
        <w:rPr>
          <w:sz w:val="24"/>
          <w:szCs w:val="24"/>
          <w:lang w:val="pt-BR"/>
        </w:rPr>
        <w:t>s</w:t>
      </w:r>
      <w:r>
        <w:rPr>
          <w:sz w:val="24"/>
          <w:szCs w:val="24"/>
        </w:rPr>
        <w:t xml:space="preserve"> despesas cujos meses de referência ou fato gerador, ou vencimento, correspondam ao período de interrupção das atividades por força das medidas de isolamento social, adotadas em razão da pandemia causada pela COVID -19, ou seja, a partir do início do período de calamidade pública em âmbito nacional, a saber, 20 de março de 2020 (conforme decreto legislativo federal Nº 6/ 2020), até 31 de dezembro de 2020. </w:t>
      </w:r>
    </w:p>
    <w:p>
      <w:pPr>
        <w:ind w:left="0" w:firstLine="0"/>
        <w:rPr>
          <w:b/>
          <w:sz w:val="24"/>
          <w:szCs w:val="24"/>
        </w:rPr>
      </w:pPr>
    </w:p>
    <w:p>
      <w:pPr>
        <w:ind w:left="0" w:firstLine="0"/>
        <w:rPr>
          <w:b/>
          <w:sz w:val="24"/>
          <w:szCs w:val="24"/>
        </w:rPr>
      </w:pPr>
      <w:r>
        <w:rPr>
          <w:b/>
          <w:sz w:val="24"/>
          <w:szCs w:val="24"/>
        </w:rPr>
        <w:t>REEMBOLSO</w:t>
      </w:r>
    </w:p>
    <w:p>
      <w:pPr>
        <w:jc w:val="both"/>
        <w:rPr>
          <w:sz w:val="24"/>
          <w:szCs w:val="24"/>
        </w:rPr>
      </w:pPr>
      <w:r>
        <w:rPr>
          <w:sz w:val="24"/>
          <w:szCs w:val="24"/>
        </w:rPr>
        <w:t>- Será permitido o reembolso de despesas realizadas anteriormente ao depósito do recurso, na conta corrente do proponente, mediante a apresentação do documento que comprove a existência des</w:t>
      </w:r>
      <w:r>
        <w:rPr>
          <w:sz w:val="24"/>
          <w:szCs w:val="24"/>
          <w:lang w:val="pt-BR"/>
        </w:rPr>
        <w:t>sa</w:t>
      </w:r>
      <w:r>
        <w:rPr>
          <w:sz w:val="24"/>
          <w:szCs w:val="24"/>
        </w:rPr>
        <w:t xml:space="preserve"> despesa (conta, boleto etc</w:t>
      </w:r>
      <w:r>
        <w:rPr>
          <w:sz w:val="24"/>
          <w:szCs w:val="24"/>
          <w:lang w:val="pt-BR"/>
        </w:rPr>
        <w:t>.</w:t>
      </w:r>
      <w:r>
        <w:rPr>
          <w:sz w:val="24"/>
          <w:szCs w:val="24"/>
        </w:rPr>
        <w:t>) e seu respectivo comprovante de pagamento.</w:t>
      </w:r>
    </w:p>
    <w:p>
      <w:pPr>
        <w:jc w:val="both"/>
        <w:rPr>
          <w:sz w:val="24"/>
          <w:szCs w:val="24"/>
        </w:rPr>
      </w:pPr>
      <w:r>
        <w:rPr>
          <w:sz w:val="24"/>
          <w:szCs w:val="24"/>
        </w:rPr>
        <w:t>- É importante frisar que as despesas que permitem reembolso seguem as mesmas regras apresentadas até aqui, inclusive a data, que corresponde ao período de calamidade pública brasileiro por conta d</w:t>
      </w:r>
      <w:r>
        <w:rPr>
          <w:sz w:val="24"/>
          <w:szCs w:val="24"/>
          <w:lang w:val="pt-BR"/>
        </w:rPr>
        <w:t>a</w:t>
      </w:r>
      <w:r>
        <w:rPr>
          <w:sz w:val="24"/>
          <w:szCs w:val="24"/>
        </w:rPr>
        <w:t xml:space="preserve"> COVID -19. </w:t>
      </w:r>
    </w:p>
    <w:p>
      <w:pPr>
        <w:ind w:left="0" w:firstLine="0"/>
        <w:rPr>
          <w:b/>
          <w:sz w:val="24"/>
          <w:szCs w:val="24"/>
        </w:rPr>
      </w:pPr>
    </w:p>
    <w:p>
      <w:pPr>
        <w:rPr>
          <w:b/>
          <w:sz w:val="24"/>
          <w:szCs w:val="24"/>
        </w:rPr>
      </w:pPr>
      <w:r>
        <w:rPr>
          <w:b/>
          <w:sz w:val="24"/>
          <w:szCs w:val="24"/>
        </w:rPr>
        <w:t xml:space="preserve">CONTRAPARTIDA </w:t>
      </w:r>
    </w:p>
    <w:p>
      <w:pPr>
        <w:jc w:val="both"/>
        <w:rPr>
          <w:sz w:val="24"/>
          <w:szCs w:val="24"/>
        </w:rPr>
      </w:pPr>
      <w:r>
        <w:rPr>
          <w:sz w:val="24"/>
          <w:szCs w:val="24"/>
        </w:rPr>
        <w:t>- A Secretaria Municipal de Cultura e Turismo entrará em contato com os proponentes para, conjuntamente, combinar a realização das contrapartidas de acordo com o que foi proposto pelos proponentes.</w:t>
      </w:r>
    </w:p>
    <w:p>
      <w:pPr>
        <w:jc w:val="both"/>
        <w:rPr>
          <w:sz w:val="24"/>
          <w:szCs w:val="24"/>
        </w:rPr>
      </w:pPr>
      <w:r>
        <w:rPr>
          <w:sz w:val="24"/>
          <w:szCs w:val="24"/>
        </w:rPr>
        <w:t xml:space="preserve">- O prazo para realização e entrega de relatório sobre as contrapartidas é de 150 dias após encerramento do estado de calamidade pública </w:t>
      </w:r>
      <w:r>
        <w:rPr>
          <w:sz w:val="24"/>
          <w:szCs w:val="24"/>
          <w:lang w:val="pt-BR"/>
        </w:rPr>
        <w:t>em</w:t>
      </w:r>
      <w:r>
        <w:rPr>
          <w:sz w:val="24"/>
          <w:szCs w:val="24"/>
        </w:rPr>
        <w:t xml:space="preserve"> 31/12/2020.</w:t>
      </w:r>
    </w:p>
    <w:p>
      <w:pPr>
        <w:jc w:val="both"/>
        <w:rPr>
          <w:sz w:val="24"/>
          <w:szCs w:val="24"/>
        </w:rPr>
      </w:pPr>
      <w:r>
        <w:rPr>
          <w:sz w:val="24"/>
          <w:szCs w:val="24"/>
        </w:rPr>
        <w:t xml:space="preserve">- Os espaços e empresas culturais beneficiados com o subsídio previsto no inciso II da Lei Aldir Blanc são obrigados a garantir como contrapartida a realização de atividades destinadas prioritariamente a estudantes de escolas públicas ou em espaços públicos de sua comunidade, de forma gratuita, ou seja, o município não irá custear tais atividades. </w:t>
      </w:r>
    </w:p>
    <w:p>
      <w:pPr>
        <w:jc w:val="both"/>
        <w:rPr>
          <w:sz w:val="24"/>
          <w:szCs w:val="24"/>
        </w:rPr>
      </w:pPr>
      <w:r>
        <w:rPr>
          <w:sz w:val="24"/>
          <w:szCs w:val="24"/>
        </w:rPr>
        <w:t xml:space="preserve">-  A contrapartida deve obedecer </w:t>
      </w:r>
      <w:r>
        <w:rPr>
          <w:sz w:val="24"/>
          <w:szCs w:val="24"/>
          <w:lang w:val="pt-BR"/>
        </w:rPr>
        <w:t>à</w:t>
      </w:r>
      <w:r>
        <w:rPr>
          <w:sz w:val="24"/>
          <w:szCs w:val="24"/>
        </w:rPr>
        <w:t xml:space="preserve"> regra de corresponder a pelo menos 10% do valor recebido. Caso o valor declarado na inscrição não chegue a essa porcentagem, o proponente terá que realizar mais de uma vez o proposto até que a porcentagem seja atingida. </w:t>
      </w:r>
    </w:p>
    <w:p>
      <w:pPr>
        <w:jc w:val="both"/>
        <w:rPr>
          <w:sz w:val="24"/>
          <w:szCs w:val="24"/>
        </w:rPr>
      </w:pPr>
      <w:r>
        <w:rPr>
          <w:sz w:val="24"/>
          <w:szCs w:val="24"/>
        </w:rPr>
        <w:t>-  Para comprovação da realização da contrapartida deverá ser entregue um relatório contendo fotos, postagens em mídias ou declarações, atestando a realização da mesma.</w:t>
      </w:r>
    </w:p>
    <w:p>
      <w:pPr>
        <w:jc w:val="both"/>
        <w:rPr>
          <w:sz w:val="24"/>
          <w:szCs w:val="24"/>
        </w:rPr>
      </w:pPr>
    </w:p>
    <w:p>
      <w:pPr>
        <w:rPr>
          <w:b/>
          <w:sz w:val="24"/>
          <w:szCs w:val="24"/>
        </w:rPr>
      </w:pPr>
      <w:r>
        <w:rPr>
          <w:b/>
          <w:sz w:val="24"/>
          <w:szCs w:val="24"/>
        </w:rPr>
        <w:t>COMPOSIÇÃO DA PRESTAÇÃO DE CONTAS</w:t>
      </w:r>
    </w:p>
    <w:p>
      <w:pPr>
        <w:jc w:val="both"/>
        <w:rPr>
          <w:sz w:val="24"/>
          <w:szCs w:val="24"/>
        </w:rPr>
      </w:pPr>
      <w:r>
        <w:rPr>
          <w:sz w:val="24"/>
          <w:szCs w:val="24"/>
        </w:rPr>
        <w:t xml:space="preserve">A prestação de contas deverá ser enviada para a Secretaria Municipal de Cultura e Turismo através do email cultura@amparo.sp.gov.br, identificado no assunto como : “Prestação de Contas Inciso II” e deverá seguir as seguintes instruções: </w:t>
      </w:r>
    </w:p>
    <w:p>
      <w:pPr>
        <w:jc w:val="both"/>
        <w:rPr>
          <w:sz w:val="24"/>
          <w:szCs w:val="24"/>
        </w:rPr>
      </w:pPr>
      <w:r>
        <w:rPr>
          <w:sz w:val="24"/>
          <w:szCs w:val="24"/>
        </w:rPr>
        <w:t>1 - Relatório Financeiro de Gastos conforme ANEXO I deste documento, que deve preenchido de forma</w:t>
      </w:r>
      <w:r>
        <w:rPr>
          <w:b/>
          <w:sz w:val="24"/>
          <w:szCs w:val="24"/>
        </w:rPr>
        <w:t xml:space="preserve"> DIGITADA </w:t>
      </w:r>
      <w:r>
        <w:rPr>
          <w:sz w:val="24"/>
          <w:szCs w:val="24"/>
        </w:rPr>
        <w:t xml:space="preserve">(os gastos devem ser cadastrados na tabela de forma cronológica); </w:t>
      </w:r>
    </w:p>
    <w:p>
      <w:pPr>
        <w:jc w:val="both"/>
        <w:rPr>
          <w:sz w:val="24"/>
          <w:szCs w:val="24"/>
        </w:rPr>
      </w:pPr>
      <w:r>
        <w:rPr>
          <w:sz w:val="24"/>
          <w:szCs w:val="24"/>
        </w:rPr>
        <w:t xml:space="preserve">2 - Justificativas que se fizerem necessárias em relação </w:t>
      </w:r>
      <w:r>
        <w:rPr>
          <w:sz w:val="24"/>
          <w:szCs w:val="24"/>
          <w:lang w:val="pt-BR"/>
        </w:rPr>
        <w:t>a</w:t>
      </w:r>
      <w:r>
        <w:rPr>
          <w:sz w:val="24"/>
          <w:szCs w:val="24"/>
        </w:rPr>
        <w:t xml:space="preserve"> qualquer gasto apresentado no relatório;</w:t>
      </w:r>
    </w:p>
    <w:p>
      <w:pPr>
        <w:jc w:val="both"/>
        <w:rPr>
          <w:sz w:val="24"/>
          <w:szCs w:val="24"/>
        </w:rPr>
      </w:pPr>
      <w:r>
        <w:rPr>
          <w:sz w:val="24"/>
          <w:szCs w:val="24"/>
        </w:rPr>
        <w:t xml:space="preserve">3 - Cópias de </w:t>
      </w:r>
      <w:r>
        <w:rPr>
          <w:b/>
          <w:sz w:val="24"/>
          <w:szCs w:val="24"/>
        </w:rPr>
        <w:t>TODOS</w:t>
      </w:r>
      <w:r>
        <w:rPr>
          <w:sz w:val="24"/>
          <w:szCs w:val="24"/>
        </w:rPr>
        <w:t xml:space="preserve"> os documentos contábeis, com seus respectivos comprovantes de pagamento, de cada gasto relacionado no Relatório Financeiro de Gastos, organizados de forma cronológica e com as informações pertinentes visíveis (documentos não apresentados neste formato não serão aceitos);</w:t>
      </w:r>
    </w:p>
    <w:p>
      <w:pPr>
        <w:jc w:val="both"/>
        <w:rPr>
          <w:sz w:val="24"/>
          <w:szCs w:val="24"/>
        </w:rPr>
      </w:pPr>
      <w:r>
        <w:rPr>
          <w:sz w:val="24"/>
          <w:szCs w:val="24"/>
        </w:rPr>
        <w:t>4 - Incluir os gastos, contas e comprovantes que foram apresentados na inscrição, ou seja, dos três primeiros meses;</w:t>
      </w:r>
    </w:p>
    <w:p>
      <w:pPr>
        <w:jc w:val="both"/>
        <w:rPr>
          <w:sz w:val="24"/>
          <w:szCs w:val="24"/>
        </w:rPr>
      </w:pPr>
      <w:r>
        <w:rPr>
          <w:sz w:val="24"/>
          <w:szCs w:val="24"/>
        </w:rPr>
        <w:t>5 - O ANEXO I contém informações</w:t>
      </w:r>
      <w:r>
        <w:rPr>
          <w:sz w:val="24"/>
          <w:szCs w:val="24"/>
          <w:lang w:val="pt-BR"/>
        </w:rPr>
        <w:t xml:space="preserve"> </w:t>
      </w:r>
      <w:r>
        <w:rPr>
          <w:sz w:val="24"/>
          <w:szCs w:val="24"/>
          <w:u w:val="single"/>
        </w:rPr>
        <w:t>fictícias</w:t>
      </w:r>
      <w:r>
        <w:rPr>
          <w:sz w:val="24"/>
          <w:szCs w:val="24"/>
        </w:rPr>
        <w:t>, apenas para servir de exemplo de como deve ser preenchido/ elaborado. Tais informações devem ser apagadas quando do preenchimento pelos proponentes, sendo escritas as informações referente</w:t>
      </w:r>
      <w:r>
        <w:rPr>
          <w:sz w:val="24"/>
          <w:szCs w:val="24"/>
          <w:lang w:val="pt-BR"/>
        </w:rPr>
        <w:t>s</w:t>
      </w:r>
      <w:r>
        <w:rPr>
          <w:sz w:val="24"/>
          <w:szCs w:val="24"/>
        </w:rPr>
        <w:t xml:space="preserve"> aos seus espaços e empresas culturais.</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center"/>
        <w:rPr>
          <w:b/>
          <w:bCs w:val="0"/>
          <w:sz w:val="24"/>
          <w:szCs w:val="24"/>
          <w:u w:val="single"/>
          <w:lang w:val="pt-BR"/>
        </w:rPr>
      </w:pPr>
      <w:r>
        <w:rPr>
          <w:b/>
          <w:sz w:val="24"/>
          <w:szCs w:val="24"/>
        </w:rPr>
        <w:t>ANEXO I</w:t>
      </w:r>
      <w:r>
        <w:rPr>
          <w:b/>
          <w:sz w:val="24"/>
          <w:szCs w:val="24"/>
          <w:lang w:val="pt-BR"/>
        </w:rPr>
        <w:t xml:space="preserve"> -</w:t>
      </w:r>
      <w:r>
        <w:rPr>
          <w:b/>
          <w:bCs w:val="0"/>
          <w:sz w:val="24"/>
          <w:szCs w:val="24"/>
          <w:u w:val="single"/>
          <w:lang w:val="pt-BR"/>
        </w:rPr>
        <w:t xml:space="preserve"> </w:t>
      </w:r>
    </w:p>
    <w:p>
      <w:pPr>
        <w:jc w:val="center"/>
        <w:rPr>
          <w:b/>
          <w:bCs w:val="0"/>
          <w:sz w:val="24"/>
          <w:szCs w:val="24"/>
          <w:u w:val="single"/>
          <w:lang w:val="pt-BR"/>
        </w:rPr>
      </w:pPr>
      <w:r>
        <w:rPr>
          <w:b/>
          <w:bCs w:val="0"/>
          <w:sz w:val="24"/>
          <w:szCs w:val="24"/>
          <w:u w:val="single"/>
          <w:lang w:val="pt-BR"/>
        </w:rPr>
        <w:t>EXEMPLO</w:t>
      </w:r>
    </w:p>
    <w:p>
      <w:pPr>
        <w:jc w:val="center"/>
      </w:pPr>
      <w:r>
        <w:rPr>
          <w:b/>
          <w:sz w:val="24"/>
          <w:szCs w:val="24"/>
        </w:rPr>
        <w:t>EDITAL Nº 003/2020 DA SECRETARIA MUNICIPAL DE CULTURA E TURISMO DE AMPARO - LEI ALDIR BLANC INCISO II</w:t>
      </w:r>
    </w:p>
    <w:p>
      <w:pPr>
        <w:jc w:val="center"/>
        <w:rPr>
          <w:b/>
          <w:sz w:val="24"/>
          <w:szCs w:val="24"/>
        </w:rPr>
      </w:pPr>
      <w:r>
        <w:rPr>
          <w:b/>
          <w:sz w:val="24"/>
          <w:szCs w:val="24"/>
        </w:rPr>
        <w:t xml:space="preserve">RELATÓRIO FINANCEIRO DE GASTOS </w:t>
      </w:r>
    </w:p>
    <w:p>
      <w:pPr>
        <w:rPr>
          <w:sz w:val="24"/>
          <w:szCs w:val="24"/>
        </w:rPr>
      </w:pPr>
      <w:r>
        <w:rPr>
          <w:sz w:val="24"/>
          <w:szCs w:val="24"/>
        </w:rPr>
        <w:t xml:space="preserve">Nome do Espaço Cultural: </w:t>
      </w:r>
    </w:p>
    <w:p>
      <w:pPr>
        <w:rPr>
          <w:sz w:val="24"/>
          <w:szCs w:val="24"/>
        </w:rPr>
      </w:pPr>
      <w:r>
        <w:rPr>
          <w:sz w:val="24"/>
          <w:szCs w:val="24"/>
        </w:rPr>
        <w:t xml:space="preserve">CNPJ do Espaço (se houver): </w:t>
      </w:r>
    </w:p>
    <w:p>
      <w:pPr>
        <w:rPr>
          <w:sz w:val="24"/>
          <w:szCs w:val="24"/>
        </w:rPr>
      </w:pPr>
      <w:r>
        <w:rPr>
          <w:sz w:val="24"/>
          <w:szCs w:val="24"/>
        </w:rPr>
        <w:t>Nome do Representante:</w:t>
      </w:r>
    </w:p>
    <w:p>
      <w:r>
        <w:rPr>
          <w:sz w:val="24"/>
          <w:szCs w:val="24"/>
        </w:rPr>
        <w:t xml:space="preserve">CPF do Representante: </w:t>
      </w:r>
    </w:p>
    <w:p>
      <w:pPr>
        <w:rPr>
          <w:sz w:val="24"/>
          <w:szCs w:val="24"/>
        </w:rPr>
      </w:pPr>
      <w:r>
        <w:rPr>
          <w:b/>
          <w:sz w:val="24"/>
          <w:szCs w:val="24"/>
        </w:rPr>
        <w:t>EXEMPLO</w:t>
      </w:r>
      <w:r>
        <w:rPr>
          <w:sz w:val="24"/>
          <w:szCs w:val="24"/>
        </w:rPr>
        <w:t>:</w:t>
      </w:r>
    </w:p>
    <w:tbl>
      <w:tblPr>
        <w:tblStyle w:val="54"/>
        <w:tblW w:w="9900" w:type="dxa"/>
        <w:tblInd w:w="-9"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autofit"/>
        <w:tblCellMar>
          <w:top w:w="100" w:type="dxa"/>
          <w:left w:w="90" w:type="dxa"/>
          <w:bottom w:w="100" w:type="dxa"/>
          <w:right w:w="100" w:type="dxa"/>
        </w:tblCellMar>
      </w:tblPr>
      <w:tblGrid>
        <w:gridCol w:w="660"/>
        <w:gridCol w:w="5130"/>
        <w:gridCol w:w="1380"/>
        <w:gridCol w:w="1426"/>
        <w:gridCol w:w="1304"/>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00" w:type="dxa"/>
            <w:left w:w="90" w:type="dxa"/>
            <w:bottom w:w="100" w:type="dxa"/>
            <w:right w:w="100" w:type="dxa"/>
          </w:tblCellMar>
        </w:tblPrEx>
        <w:tc>
          <w:tcPr>
            <w:tcW w:w="66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Item</w:t>
            </w:r>
          </w:p>
        </w:tc>
        <w:tc>
          <w:tcPr>
            <w:tcW w:w="513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Descrição do Gasto</w:t>
            </w:r>
          </w:p>
        </w:tc>
        <w:tc>
          <w:tcPr>
            <w:tcW w:w="138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Valor</w:t>
            </w:r>
          </w:p>
        </w:tc>
        <w:tc>
          <w:tcPr>
            <w:tcW w:w="1426"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Data do Pg.</w:t>
            </w:r>
          </w:p>
        </w:tc>
        <w:tc>
          <w:tcPr>
            <w:tcW w:w="1304"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Reembolso</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00" w:type="dxa"/>
            <w:left w:w="90" w:type="dxa"/>
            <w:bottom w:w="100" w:type="dxa"/>
            <w:right w:w="100" w:type="dxa"/>
          </w:tblCellMar>
        </w:tblPrEx>
        <w:tc>
          <w:tcPr>
            <w:tcW w:w="66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1</w:t>
            </w:r>
          </w:p>
        </w:tc>
        <w:tc>
          <w:tcPr>
            <w:tcW w:w="513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ex: Conta de Luz</w:t>
            </w:r>
          </w:p>
        </w:tc>
        <w:tc>
          <w:tcPr>
            <w:tcW w:w="138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R$ 158,72</w:t>
            </w:r>
          </w:p>
        </w:tc>
        <w:tc>
          <w:tcPr>
            <w:tcW w:w="1426"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03/04/2020</w:t>
            </w:r>
          </w:p>
        </w:tc>
        <w:tc>
          <w:tcPr>
            <w:tcW w:w="1304"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Sim</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00" w:type="dxa"/>
            <w:left w:w="90" w:type="dxa"/>
            <w:bottom w:w="100" w:type="dxa"/>
            <w:right w:w="100" w:type="dxa"/>
          </w:tblCellMar>
        </w:tblPrEx>
        <w:tc>
          <w:tcPr>
            <w:tcW w:w="66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2</w:t>
            </w:r>
          </w:p>
        </w:tc>
        <w:tc>
          <w:tcPr>
            <w:tcW w:w="513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ex: Conta de Água</w:t>
            </w:r>
          </w:p>
        </w:tc>
        <w:tc>
          <w:tcPr>
            <w:tcW w:w="138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R$ 45,00</w:t>
            </w:r>
          </w:p>
        </w:tc>
        <w:tc>
          <w:tcPr>
            <w:tcW w:w="1426"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10/04/2020</w:t>
            </w:r>
          </w:p>
        </w:tc>
        <w:tc>
          <w:tcPr>
            <w:tcW w:w="1304"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Sim</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00" w:type="dxa"/>
            <w:left w:w="90" w:type="dxa"/>
            <w:bottom w:w="100" w:type="dxa"/>
            <w:right w:w="100" w:type="dxa"/>
          </w:tblCellMar>
        </w:tblPrEx>
        <w:tc>
          <w:tcPr>
            <w:tcW w:w="66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3</w:t>
            </w:r>
          </w:p>
        </w:tc>
        <w:tc>
          <w:tcPr>
            <w:tcW w:w="513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ex: Salário de Faxineira</w:t>
            </w:r>
          </w:p>
        </w:tc>
        <w:tc>
          <w:tcPr>
            <w:tcW w:w="138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R$ 1080,00</w:t>
            </w:r>
          </w:p>
        </w:tc>
        <w:tc>
          <w:tcPr>
            <w:tcW w:w="1426"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10/04/2020</w:t>
            </w:r>
          </w:p>
        </w:tc>
        <w:tc>
          <w:tcPr>
            <w:tcW w:w="1304"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Sim</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00" w:type="dxa"/>
            <w:left w:w="90" w:type="dxa"/>
            <w:bottom w:w="100" w:type="dxa"/>
            <w:right w:w="100" w:type="dxa"/>
          </w:tblCellMar>
        </w:tblPrEx>
        <w:tc>
          <w:tcPr>
            <w:tcW w:w="66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4</w:t>
            </w:r>
          </w:p>
        </w:tc>
        <w:tc>
          <w:tcPr>
            <w:tcW w:w="513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ex: Aluguel do Barracão</w:t>
            </w:r>
          </w:p>
        </w:tc>
        <w:tc>
          <w:tcPr>
            <w:tcW w:w="138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R$ 1500,00</w:t>
            </w:r>
          </w:p>
        </w:tc>
        <w:tc>
          <w:tcPr>
            <w:tcW w:w="1426"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11/04/2020</w:t>
            </w:r>
          </w:p>
        </w:tc>
        <w:tc>
          <w:tcPr>
            <w:tcW w:w="1304"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Sim</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00" w:type="dxa"/>
            <w:left w:w="90" w:type="dxa"/>
            <w:bottom w:w="100" w:type="dxa"/>
            <w:right w:w="100" w:type="dxa"/>
          </w:tblCellMar>
        </w:tblPrEx>
        <w:tc>
          <w:tcPr>
            <w:tcW w:w="66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5</w:t>
            </w:r>
          </w:p>
        </w:tc>
        <w:tc>
          <w:tcPr>
            <w:tcW w:w="513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ex: Parcelamento de Equipamento de Som 4/10</w:t>
            </w:r>
          </w:p>
        </w:tc>
        <w:tc>
          <w:tcPr>
            <w:tcW w:w="138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R$ 300,00</w:t>
            </w:r>
          </w:p>
        </w:tc>
        <w:tc>
          <w:tcPr>
            <w:tcW w:w="1426"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15/04/2020</w:t>
            </w:r>
          </w:p>
        </w:tc>
        <w:tc>
          <w:tcPr>
            <w:tcW w:w="1304"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Não</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00" w:type="dxa"/>
            <w:left w:w="90" w:type="dxa"/>
            <w:bottom w:w="100" w:type="dxa"/>
            <w:right w:w="100" w:type="dxa"/>
          </w:tblCellMar>
        </w:tblPrEx>
        <w:tc>
          <w:tcPr>
            <w:tcW w:w="66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6</w:t>
            </w:r>
          </w:p>
        </w:tc>
        <w:tc>
          <w:tcPr>
            <w:tcW w:w="513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ex: Internet</w:t>
            </w:r>
          </w:p>
        </w:tc>
        <w:tc>
          <w:tcPr>
            <w:tcW w:w="138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R$ 100,00</w:t>
            </w:r>
          </w:p>
        </w:tc>
        <w:tc>
          <w:tcPr>
            <w:tcW w:w="1426"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20/04/2020</w:t>
            </w:r>
          </w:p>
        </w:tc>
        <w:tc>
          <w:tcPr>
            <w:tcW w:w="1304"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Sim</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00" w:type="dxa"/>
            <w:left w:w="90" w:type="dxa"/>
            <w:bottom w:w="100" w:type="dxa"/>
            <w:right w:w="100" w:type="dxa"/>
          </w:tblCellMar>
        </w:tblPrEx>
        <w:tc>
          <w:tcPr>
            <w:tcW w:w="66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7</w:t>
            </w:r>
          </w:p>
        </w:tc>
        <w:tc>
          <w:tcPr>
            <w:tcW w:w="513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ex: Conserto do Encanamento</w:t>
            </w:r>
          </w:p>
        </w:tc>
        <w:tc>
          <w:tcPr>
            <w:tcW w:w="138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R$ 300,00</w:t>
            </w:r>
          </w:p>
        </w:tc>
        <w:tc>
          <w:tcPr>
            <w:tcW w:w="1426"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27/04/2020</w:t>
            </w:r>
          </w:p>
        </w:tc>
        <w:tc>
          <w:tcPr>
            <w:tcW w:w="1304"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Sim</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00" w:type="dxa"/>
            <w:left w:w="90" w:type="dxa"/>
            <w:bottom w:w="100" w:type="dxa"/>
            <w:right w:w="100" w:type="dxa"/>
          </w:tblCellMar>
        </w:tblPrEx>
        <w:tc>
          <w:tcPr>
            <w:tcW w:w="66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8</w:t>
            </w:r>
          </w:p>
        </w:tc>
        <w:tc>
          <w:tcPr>
            <w:tcW w:w="513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ex: Conta de Luz</w:t>
            </w:r>
          </w:p>
        </w:tc>
        <w:tc>
          <w:tcPr>
            <w:tcW w:w="138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R$ 145,20</w:t>
            </w:r>
          </w:p>
        </w:tc>
        <w:tc>
          <w:tcPr>
            <w:tcW w:w="1426"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03/05/2020</w:t>
            </w:r>
          </w:p>
        </w:tc>
        <w:tc>
          <w:tcPr>
            <w:tcW w:w="1304"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r>
              <w:rPr>
                <w:color w:val="00000A"/>
                <w:sz w:val="24"/>
                <w:szCs w:val="24"/>
              </w:rPr>
              <w:t>Sim</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00" w:type="dxa"/>
            <w:left w:w="90" w:type="dxa"/>
            <w:bottom w:w="100" w:type="dxa"/>
            <w:right w:w="100" w:type="dxa"/>
          </w:tblCellMar>
        </w:tblPrEx>
        <w:tc>
          <w:tcPr>
            <w:tcW w:w="66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p>
        </w:tc>
        <w:tc>
          <w:tcPr>
            <w:tcW w:w="513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right"/>
              <w:rPr>
                <w:color w:val="00000A"/>
                <w:sz w:val="24"/>
                <w:szCs w:val="24"/>
              </w:rPr>
            </w:pPr>
            <w:r>
              <w:rPr>
                <w:color w:val="00000A"/>
                <w:sz w:val="24"/>
                <w:szCs w:val="24"/>
              </w:rPr>
              <w:t>TOTAL</w:t>
            </w:r>
          </w:p>
        </w:tc>
        <w:tc>
          <w:tcPr>
            <w:tcW w:w="1380"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center"/>
              <w:rPr>
                <w:color w:val="00000A"/>
                <w:sz w:val="24"/>
                <w:szCs w:val="24"/>
              </w:rPr>
            </w:pPr>
            <w:r>
              <w:rPr>
                <w:color w:val="00000A"/>
                <w:sz w:val="24"/>
                <w:szCs w:val="24"/>
              </w:rPr>
              <w:t>XXX</w:t>
            </w:r>
          </w:p>
        </w:tc>
        <w:tc>
          <w:tcPr>
            <w:tcW w:w="1426"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p>
        </w:tc>
        <w:tc>
          <w:tcPr>
            <w:tcW w:w="1304"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90" w:type="dxa"/>
            </w:tcMar>
          </w:tcPr>
          <w:p>
            <w:pPr>
              <w:keepNext/>
              <w:keepLines w:val="0"/>
              <w:widowControl w:val="0"/>
              <w:shd w:val="clear" w:fill="auto"/>
              <w:spacing w:before="0" w:after="0" w:line="240" w:lineRule="auto"/>
              <w:ind w:left="0" w:right="0" w:firstLine="0"/>
              <w:jc w:val="left"/>
              <w:rPr>
                <w:color w:val="00000A"/>
                <w:sz w:val="24"/>
                <w:szCs w:val="24"/>
              </w:rPr>
            </w:pPr>
          </w:p>
        </w:tc>
      </w:tr>
    </w:tbl>
    <w:p>
      <w:pPr>
        <w:rPr>
          <w:color w:val="00000A"/>
          <w:sz w:val="24"/>
          <w:szCs w:val="24"/>
        </w:rPr>
      </w:pPr>
    </w:p>
    <w:p>
      <w:pPr>
        <w:rPr>
          <w:b/>
          <w:color w:val="00000A"/>
          <w:sz w:val="24"/>
          <w:szCs w:val="24"/>
        </w:rPr>
      </w:pPr>
      <w:r>
        <w:rPr>
          <w:b/>
          <w:color w:val="00000A"/>
          <w:sz w:val="24"/>
          <w:szCs w:val="24"/>
        </w:rPr>
        <w:t>Valor Recebido:</w:t>
      </w:r>
      <w:r>
        <w:rPr>
          <w:color w:val="00000A"/>
          <w:sz w:val="24"/>
          <w:szCs w:val="24"/>
        </w:rPr>
        <w:t xml:space="preserve"> R$ 9.000,00</w:t>
      </w:r>
      <w:r>
        <w:rPr>
          <w:color w:val="00000A"/>
          <w:sz w:val="24"/>
          <w:szCs w:val="24"/>
        </w:rPr>
        <w:tab/>
      </w:r>
      <w:r>
        <w:rPr>
          <w:color w:val="00000A"/>
          <w:sz w:val="24"/>
          <w:szCs w:val="24"/>
        </w:rPr>
        <w:t xml:space="preserve">  </w:t>
      </w:r>
      <w:r>
        <w:rPr>
          <w:b/>
          <w:color w:val="00000A"/>
          <w:sz w:val="24"/>
          <w:szCs w:val="24"/>
        </w:rPr>
        <w:t xml:space="preserve"> </w:t>
      </w:r>
    </w:p>
    <w:p>
      <w:pPr>
        <w:rPr>
          <w:color w:val="00000A"/>
          <w:sz w:val="24"/>
          <w:szCs w:val="24"/>
        </w:rPr>
      </w:pPr>
      <w:r>
        <w:rPr>
          <w:b/>
          <w:color w:val="00000A"/>
          <w:sz w:val="24"/>
          <w:szCs w:val="24"/>
        </w:rPr>
        <w:t>Valor Total de Gastos:</w:t>
      </w:r>
      <w:r>
        <w:rPr>
          <w:color w:val="00000A"/>
          <w:sz w:val="24"/>
          <w:szCs w:val="24"/>
        </w:rPr>
        <w:t xml:space="preserve"> R$ 8.798,30   </w:t>
      </w:r>
    </w:p>
    <w:p>
      <w:pPr>
        <w:rPr>
          <w:b/>
          <w:color w:val="00000A"/>
          <w:sz w:val="24"/>
          <w:szCs w:val="24"/>
        </w:rPr>
      </w:pPr>
      <w:r>
        <w:rPr>
          <w:b/>
          <w:color w:val="00000A"/>
          <w:sz w:val="24"/>
          <w:szCs w:val="24"/>
        </w:rPr>
        <w:t>Valor a Ser Devolvido:</w:t>
      </w:r>
      <w:r>
        <w:rPr>
          <w:color w:val="00000A"/>
          <w:sz w:val="24"/>
          <w:szCs w:val="24"/>
        </w:rPr>
        <w:t xml:space="preserve"> R$ 201,70</w:t>
      </w:r>
    </w:p>
    <w:p>
      <w:pPr>
        <w:rPr>
          <w:b/>
          <w:color w:val="00000A"/>
          <w:sz w:val="24"/>
          <w:szCs w:val="24"/>
          <w:lang w:val="pt-BR"/>
        </w:rPr>
      </w:pPr>
      <w:r>
        <w:rPr>
          <w:b/>
          <w:color w:val="00000A"/>
          <w:sz w:val="24"/>
          <w:szCs w:val="24"/>
          <w:lang w:val="pt-BR"/>
        </w:rPr>
        <w:t>Exemplo da justificativa dos gastos:</w:t>
      </w:r>
    </w:p>
    <w:p>
      <w:pPr>
        <w:jc w:val="both"/>
        <w:rPr>
          <w:color w:val="00000A"/>
          <w:sz w:val="24"/>
          <w:szCs w:val="24"/>
        </w:rPr>
      </w:pPr>
      <w:r>
        <w:rPr>
          <w:b/>
          <w:bCs/>
          <w:color w:val="00000A"/>
          <w:sz w:val="24"/>
          <w:szCs w:val="24"/>
        </w:rPr>
        <w:t>item 3</w:t>
      </w:r>
      <w:r>
        <w:rPr>
          <w:color w:val="00000A"/>
          <w:sz w:val="24"/>
          <w:szCs w:val="24"/>
        </w:rPr>
        <w:t xml:space="preserve"> - A faxineira detém contrato de trabalho com o espaço que está apresentado junto a este relatório e seu RPA.</w:t>
      </w:r>
    </w:p>
    <w:p>
      <w:pPr>
        <w:jc w:val="both"/>
        <w:rPr>
          <w:color w:val="00000A"/>
          <w:sz w:val="24"/>
          <w:szCs w:val="24"/>
        </w:rPr>
      </w:pPr>
      <w:r>
        <w:rPr>
          <w:b/>
          <w:bCs/>
          <w:color w:val="00000A"/>
          <w:sz w:val="24"/>
          <w:szCs w:val="24"/>
        </w:rPr>
        <w:t>item 5</w:t>
      </w:r>
      <w:r>
        <w:rPr>
          <w:color w:val="00000A"/>
          <w:sz w:val="24"/>
          <w:szCs w:val="24"/>
        </w:rPr>
        <w:t xml:space="preserve"> - O parcelamento em questão se trata de compra de equipamento de som para uso no espaço realizada em janeiro de 2020, ou seja, pós pandemia.  </w:t>
      </w:r>
    </w:p>
    <w:p>
      <w:pPr>
        <w:jc w:val="both"/>
        <w:rPr>
          <w:color w:val="FF0000"/>
          <w:sz w:val="24"/>
          <w:szCs w:val="24"/>
        </w:rPr>
      </w:pPr>
      <w:r>
        <w:rPr>
          <w:b/>
          <w:bCs/>
          <w:color w:val="00000A"/>
          <w:sz w:val="24"/>
          <w:szCs w:val="24"/>
        </w:rPr>
        <w:t xml:space="preserve">item 7 </w:t>
      </w:r>
      <w:r>
        <w:rPr>
          <w:color w:val="00000A"/>
          <w:sz w:val="24"/>
          <w:szCs w:val="24"/>
        </w:rPr>
        <w:t>- Foi</w:t>
      </w:r>
      <w:r>
        <w:rPr>
          <w:color w:val="00000A"/>
          <w:sz w:val="24"/>
          <w:szCs w:val="24"/>
          <w:lang w:val="pt-BR"/>
        </w:rPr>
        <w:t xml:space="preserve"> </w:t>
      </w:r>
      <w:r>
        <w:rPr>
          <w:color w:val="00000A"/>
          <w:sz w:val="24"/>
          <w:szCs w:val="24"/>
        </w:rPr>
        <w:t>feit</w:t>
      </w:r>
      <w:r>
        <w:rPr>
          <w:color w:val="00000A"/>
          <w:sz w:val="24"/>
          <w:szCs w:val="24"/>
          <w:lang w:val="pt-BR"/>
        </w:rPr>
        <w:t>a</w:t>
      </w:r>
      <w:r>
        <w:rPr>
          <w:color w:val="00000A"/>
          <w:sz w:val="24"/>
          <w:szCs w:val="24"/>
        </w:rPr>
        <w:t xml:space="preserve"> reparação de encanamento que estava vazando água, conserto es</w:t>
      </w:r>
      <w:r>
        <w:rPr>
          <w:color w:val="00000A"/>
          <w:sz w:val="24"/>
          <w:szCs w:val="24"/>
          <w:lang w:val="pt-BR"/>
        </w:rPr>
        <w:t>se</w:t>
      </w:r>
      <w:r>
        <w:rPr>
          <w:color w:val="00000A"/>
          <w:sz w:val="24"/>
          <w:szCs w:val="24"/>
        </w:rPr>
        <w:t xml:space="preserve"> necessário para o bom funcionamento e economia do espaço. O pagamento foi realizado através de nota fiscal que </w:t>
      </w:r>
      <w:r>
        <w:rPr>
          <w:color w:val="00000A"/>
          <w:sz w:val="24"/>
          <w:szCs w:val="24"/>
          <w:lang w:val="pt-BR"/>
        </w:rPr>
        <w:t xml:space="preserve">se </w:t>
      </w:r>
      <w:r>
        <w:rPr>
          <w:color w:val="00000A"/>
          <w:sz w:val="24"/>
          <w:szCs w:val="24"/>
        </w:rPr>
        <w:t>encontra anex</w:t>
      </w:r>
      <w:r>
        <w:rPr>
          <w:color w:val="00000A"/>
          <w:sz w:val="24"/>
          <w:szCs w:val="24"/>
          <w:lang w:val="pt-BR"/>
        </w:rPr>
        <w:t>a</w:t>
      </w:r>
      <w:r>
        <w:rPr>
          <w:color w:val="00000A"/>
          <w:sz w:val="24"/>
          <w:szCs w:val="24"/>
        </w:rPr>
        <w:t xml:space="preserve"> a este documento. </w:t>
      </w:r>
    </w:p>
    <w:p>
      <w:pPr>
        <w:rPr>
          <w:color w:val="FF0000"/>
          <w:sz w:val="24"/>
          <w:szCs w:val="24"/>
        </w:rPr>
      </w:pPr>
    </w:p>
    <w:p>
      <w:pPr>
        <w:rPr>
          <w:sz w:val="24"/>
          <w:szCs w:val="24"/>
        </w:rPr>
      </w:pPr>
    </w:p>
    <w:p>
      <w:pPr>
        <w:ind w:firstLine="0"/>
        <w:jc w:val="center"/>
        <w:rPr>
          <w:sz w:val="24"/>
          <w:szCs w:val="24"/>
        </w:rPr>
      </w:pPr>
      <w:r>
        <w:rPr>
          <w:sz w:val="24"/>
          <w:szCs w:val="24"/>
        </w:rPr>
        <w:t>Amparo, ____ de _____________________ de 2021</w:t>
      </w:r>
    </w:p>
    <w:p>
      <w:pPr>
        <w:rPr>
          <w:sz w:val="24"/>
          <w:szCs w:val="24"/>
        </w:rPr>
      </w:pPr>
    </w:p>
    <w:p>
      <w:pPr>
        <w:rPr>
          <w:sz w:val="24"/>
          <w:szCs w:val="24"/>
        </w:rPr>
      </w:pPr>
    </w:p>
    <w:p>
      <w:pPr>
        <w:rPr>
          <w:sz w:val="24"/>
          <w:szCs w:val="24"/>
        </w:rPr>
      </w:pPr>
      <w:bookmarkStart w:id="0" w:name="_GoBack"/>
      <w:bookmarkEnd w:id="0"/>
    </w:p>
    <w:p>
      <w:pPr>
        <w:jc w:val="center"/>
        <w:rPr>
          <w:color w:val="00000A"/>
          <w:sz w:val="24"/>
          <w:szCs w:val="24"/>
        </w:rPr>
      </w:pPr>
      <w:r>
        <w:rPr>
          <w:sz w:val="24"/>
          <w:szCs w:val="24"/>
        </w:rPr>
        <w:t>______________________________________________</w:t>
      </w:r>
      <w:r>
        <w:rPr>
          <w:color w:val="FF0000"/>
          <w:sz w:val="24"/>
          <w:szCs w:val="24"/>
        </w:rPr>
        <w:br w:type="textWrapping"/>
      </w:r>
      <w:r>
        <w:rPr>
          <w:color w:val="00000A"/>
          <w:sz w:val="24"/>
          <w:szCs w:val="24"/>
        </w:rPr>
        <w:t>Nome do Responsável Legal</w:t>
      </w:r>
    </w:p>
    <w:p>
      <w:pPr>
        <w:spacing w:before="0" w:after="200"/>
      </w:pPr>
    </w:p>
    <w:sectPr>
      <w:headerReference r:id="rId3" w:type="default"/>
      <w:footerReference r:id="rId4" w:type="default"/>
      <w:pgSz w:w="11906" w:h="16838"/>
      <w:pgMar w:top="1417" w:right="998" w:bottom="1417" w:left="992" w:header="708" w:footer="708" w:gutter="0"/>
      <w:pgNumType w:fmt="decimal" w:start="1"/>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roman"/>
    <w:pitch w:val="default"/>
    <w:sig w:usb0="E1002EFF" w:usb1="C000605B" w:usb2="00000029" w:usb3="00000000" w:csb0="200101FF" w:csb1="20280000"/>
  </w:font>
  <w:font w:name="Univers">
    <w:altName w:val="Segoe Print"/>
    <w:panose1 w:val="00000000000000000000"/>
    <w:charset w:val="00"/>
    <w:family w:val="roman"/>
    <w:pitch w:val="default"/>
    <w:sig w:usb0="00000000" w:usb1="00000000" w:usb2="00000000" w:usb3="00000000" w:csb0="00000000" w:csb1="0000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Mangal">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OpenSymbol">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keepLines w:val="0"/>
      <w:widowControl/>
      <w:shd w:val="clear" w:fill="auto"/>
      <w:tabs>
        <w:tab w:val="center" w:pos="4252"/>
        <w:tab w:val="right" w:pos="8504"/>
      </w:tabs>
      <w:spacing w:before="0" w:after="0" w:line="240" w:lineRule="auto"/>
      <w:ind w:left="0" w:right="0" w:firstLine="0"/>
      <w:jc w:val="center"/>
      <w:rPr>
        <w:rFonts w:ascii="Calibri" w:hAnsi="Calibri" w:eastAsia="Calibri" w:cs="Calibri"/>
        <w:b w:val="0"/>
        <w:i w:val="0"/>
        <w:caps w:val="0"/>
        <w:smallCaps w:val="0"/>
        <w:strike w:val="0"/>
        <w:dstrike w:val="0"/>
        <w:color w:val="014058"/>
        <w:position w:val="0"/>
        <w:sz w:val="24"/>
        <w:szCs w:val="24"/>
        <w:highlight w:val="white"/>
        <w:u w:val="none"/>
        <w:vertAlign w:val="baseline"/>
      </w:rPr>
    </w:pPr>
    <w:r>
      <w:rPr>
        <w:rFonts w:eastAsia="Calibri" w:cs="Calibri"/>
        <w:b/>
        <w:i w:val="0"/>
        <w:caps w:val="0"/>
        <w:smallCaps w:val="0"/>
        <w:strike w:val="0"/>
        <w:dstrike w:val="0"/>
        <w:color w:val="014058"/>
        <w:position w:val="0"/>
        <w:sz w:val="24"/>
        <w:szCs w:val="24"/>
        <w:u w:val="none"/>
        <w:shd w:val="clear" w:fill="FFFFFF"/>
        <w:vertAlign w:val="baseline"/>
      </w:rPr>
      <w:t>PAÇO MUNICIPAL “PREFEITO CARLOS PIFFER”</w:t>
    </w:r>
  </w:p>
  <w:p>
    <w:pPr>
      <w:keepNext/>
      <w:keepLines w:val="0"/>
      <w:widowControl/>
      <w:shd w:val="clear" w:fill="auto"/>
      <w:tabs>
        <w:tab w:val="center" w:pos="4252"/>
        <w:tab w:val="right" w:pos="8504"/>
      </w:tabs>
      <w:spacing w:before="0" w:after="0" w:line="240" w:lineRule="auto"/>
      <w:ind w:left="0" w:right="0" w:firstLine="0"/>
      <w:jc w:val="center"/>
      <w:rPr>
        <w:rFonts w:ascii="Calibri" w:hAnsi="Calibri" w:eastAsia="Calibri" w:cs="Calibri"/>
        <w:b w:val="0"/>
        <w:i w:val="0"/>
        <w:caps w:val="0"/>
        <w:smallCaps w:val="0"/>
        <w:strike w:val="0"/>
        <w:dstrike w:val="0"/>
        <w:color w:val="014058"/>
        <w:position w:val="0"/>
        <w:sz w:val="20"/>
        <w:szCs w:val="20"/>
        <w:highlight w:val="white"/>
        <w:u w:val="none"/>
        <w:vertAlign w:val="baseline"/>
      </w:rPr>
    </w:pPr>
    <w:r>
      <w:rPr>
        <w:rFonts w:eastAsia="Calibri" w:cs="Calibri"/>
        <w:b w:val="0"/>
        <w:i w:val="0"/>
        <w:caps w:val="0"/>
        <w:smallCaps w:val="0"/>
        <w:strike w:val="0"/>
        <w:dstrike w:val="0"/>
        <w:color w:val="014058"/>
        <w:position w:val="0"/>
        <w:sz w:val="20"/>
        <w:szCs w:val="20"/>
        <w:u w:val="none"/>
        <w:shd w:val="clear" w:fill="FFFFFF"/>
        <w:vertAlign w:val="baseline"/>
      </w:rPr>
      <w:t>AV. BERNARDINO DE CAMPOS, Nº 705 – CENTRO – AMPARO/SP – CEP 13.900-450 – TEL: (19) 3817-9300</w:t>
    </w:r>
  </w:p>
  <w:p>
    <w:pPr>
      <w:keepNext/>
      <w:keepLines w:val="0"/>
      <w:widowControl/>
      <w:shd w:val="clear" w:fill="auto"/>
      <w:tabs>
        <w:tab w:val="center" w:pos="4252"/>
        <w:tab w:val="right" w:pos="8504"/>
      </w:tabs>
      <w:spacing w:before="0" w:after="0" w:line="240" w:lineRule="auto"/>
      <w:ind w:left="0" w:right="0" w:firstLine="0"/>
      <w:jc w:val="center"/>
      <w:rPr>
        <w:rFonts w:ascii="Calibri" w:hAnsi="Calibri" w:eastAsia="Calibri" w:cs="Calibri"/>
        <w:b w:val="0"/>
        <w:i w:val="0"/>
        <w:caps w:val="0"/>
        <w:smallCaps w:val="0"/>
        <w:strike w:val="0"/>
        <w:dstrike w:val="0"/>
        <w:color w:val="014058"/>
        <w:position w:val="0"/>
        <w:sz w:val="22"/>
        <w:szCs w:val="22"/>
        <w:highlight w:val="white"/>
        <w:u w:val="none"/>
        <w:vertAlign w:val="baseline"/>
      </w:rPr>
    </w:pPr>
    <w:r>
      <w:rPr>
        <w:rFonts w:eastAsia="Calibri" w:cs="Calibri"/>
        <w:b w:val="0"/>
        <w:i w:val="0"/>
        <w:caps w:val="0"/>
        <w:smallCaps w:val="0"/>
        <w:strike w:val="0"/>
        <w:dstrike w:val="0"/>
        <w:color w:val="014058"/>
        <w:position w:val="0"/>
        <w:sz w:val="22"/>
        <w:szCs w:val="22"/>
        <w:u w:val="none"/>
        <w:shd w:val="clear" w:fill="FFFFFF"/>
        <w:vertAlign w:val="baseline"/>
      </w:rPr>
      <w:t>www.amparo.sp.gov.br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before="0" w:after="0" w:line="240" w:lineRule="auto"/>
      <w:rPr>
        <w:rFonts w:ascii="Arial" w:hAnsi="Arial"/>
        <w:b w:val="0"/>
        <w:i w:val="0"/>
        <w:caps w:val="0"/>
        <w:smallCaps w:val="0"/>
        <w:strike w:val="0"/>
        <w:dstrike w:val="0"/>
        <w:color w:val="000000"/>
        <w:sz w:val="22"/>
        <w:u w:val="none"/>
      </w:rPr>
    </w:pPr>
    <w:r>
      <w:drawing>
        <wp:anchor distT="0" distB="0" distL="0" distR="0" simplePos="0" relativeHeight="1024" behindDoc="0" locked="0" layoutInCell="1" allowOverlap="1">
          <wp:simplePos x="0" y="0"/>
          <wp:positionH relativeFrom="column">
            <wp:posOffset>3147695</wp:posOffset>
          </wp:positionH>
          <wp:positionV relativeFrom="paragraph">
            <wp:posOffset>3175</wp:posOffset>
          </wp:positionV>
          <wp:extent cx="3060700" cy="553085"/>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t="32231" b="31347"/>
                  <a:stretch>
                    <a:fillRect/>
                  </a:stretch>
                </pic:blipFill>
                <pic:spPr>
                  <a:xfrm>
                    <a:off x="0" y="0"/>
                    <a:ext cx="3060700" cy="553085"/>
                  </a:xfrm>
                  <a:prstGeom prst="rect">
                    <a:avLst/>
                  </a:prstGeom>
                </pic:spPr>
              </pic:pic>
            </a:graphicData>
          </a:graphic>
        </wp:anchor>
      </w:drawing>
    </w:r>
    <w:r>
      <w:drawing>
        <wp:inline distT="0" distB="0" distL="0" distR="0">
          <wp:extent cx="1261745" cy="53911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2"/>
                  <a:stretch>
                    <a:fillRect/>
                  </a:stretch>
                </pic:blipFill>
                <pic:spPr>
                  <a:xfrm>
                    <a:off x="0" y="0"/>
                    <a:ext cx="1261745" cy="539115"/>
                  </a:xfrm>
                  <a:prstGeom prst="rect">
                    <a:avLst/>
                  </a:prstGeom>
                </pic:spPr>
              </pic:pic>
            </a:graphicData>
          </a:graphic>
        </wp:inline>
      </w:drawing>
    </w:r>
    <w:r>
      <w:t xml:space="preserve"> </w:t>
    </w:r>
    <w:r>
      <w:drawing>
        <wp:inline distT="0" distB="0" distL="0" distR="0">
          <wp:extent cx="1377315" cy="56261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3"/>
                  <a:stretch>
                    <a:fillRect/>
                  </a:stretch>
                </pic:blipFill>
                <pic:spPr>
                  <a:xfrm>
                    <a:off x="0" y="0"/>
                    <a:ext cx="1377315" cy="562610"/>
                  </a:xfrm>
                  <a:prstGeom prst="rect">
                    <a:avLst/>
                  </a:prstGeom>
                </pic:spPr>
              </pic:pic>
            </a:graphicData>
          </a:graphic>
        </wp:inline>
      </w:drawing>
    </w:r>
  </w:p>
  <w:p>
    <w:pPr>
      <w:keepNext/>
      <w:keepLines w:val="0"/>
      <w:widowControl/>
      <w:shd w:val="clear" w:fill="auto"/>
      <w:tabs>
        <w:tab w:val="center" w:pos="4252"/>
        <w:tab w:val="right" w:pos="8504"/>
      </w:tabs>
      <w:spacing w:before="0" w:after="0" w:line="240" w:lineRule="auto"/>
      <w:ind w:left="0" w:right="0" w:firstLine="0"/>
      <w:jc w:val="left"/>
      <w:rPr>
        <w:rFonts w:ascii="Calibri" w:hAnsi="Calibri" w:eastAsia="Calibri" w:cs="Calibri"/>
        <w:b w:val="0"/>
        <w:i w:val="0"/>
        <w:caps w:val="0"/>
        <w:smallCaps w:val="0"/>
        <w:strike w:val="0"/>
        <w:dstrike w:val="0"/>
        <w:color w:val="000000"/>
        <w:position w:val="0"/>
        <w:sz w:val="22"/>
        <w:szCs w:val="22"/>
        <w:u w:val="none"/>
        <w:shd w:val="clear" w:fill="FFFFFF"/>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bullet"/>
      <w:lvlText w:val="-"/>
      <w:lvlJc w:val="left"/>
      <w:pPr>
        <w:ind w:left="720" w:hanging="360"/>
      </w:pPr>
      <w:rPr>
        <w:rFonts w:hint="default" w:ascii="OpenSymbol" w:hAnsi="OpenSymbol" w:cs="OpenSymbol"/>
        <w:sz w:val="24"/>
        <w:u w:val="none"/>
      </w:rPr>
    </w:lvl>
    <w:lvl w:ilvl="1" w:tentative="0">
      <w:start w:val="1"/>
      <w:numFmt w:val="bullet"/>
      <w:lvlText w:val="-"/>
      <w:lvlJc w:val="left"/>
      <w:pPr>
        <w:ind w:left="1440" w:hanging="360"/>
      </w:pPr>
      <w:rPr>
        <w:rFonts w:hint="default" w:ascii="OpenSymbol" w:hAnsi="OpenSymbol" w:cs="OpenSymbol"/>
        <w:u w:val="none"/>
      </w:rPr>
    </w:lvl>
    <w:lvl w:ilvl="2" w:tentative="0">
      <w:start w:val="1"/>
      <w:numFmt w:val="bullet"/>
      <w:lvlText w:val="-"/>
      <w:lvlJc w:val="left"/>
      <w:pPr>
        <w:ind w:left="2160" w:hanging="360"/>
      </w:pPr>
      <w:rPr>
        <w:rFonts w:hint="default" w:ascii="OpenSymbol" w:hAnsi="OpenSymbol" w:cs="OpenSymbol"/>
        <w:u w:val="none"/>
      </w:rPr>
    </w:lvl>
    <w:lvl w:ilvl="3" w:tentative="0">
      <w:start w:val="1"/>
      <w:numFmt w:val="bullet"/>
      <w:lvlText w:val="-"/>
      <w:lvlJc w:val="left"/>
      <w:pPr>
        <w:ind w:left="2880" w:hanging="360"/>
      </w:pPr>
      <w:rPr>
        <w:rFonts w:hint="default" w:ascii="OpenSymbol" w:hAnsi="OpenSymbol" w:cs="OpenSymbol"/>
        <w:u w:val="none"/>
      </w:rPr>
    </w:lvl>
    <w:lvl w:ilvl="4" w:tentative="0">
      <w:start w:val="1"/>
      <w:numFmt w:val="bullet"/>
      <w:lvlText w:val="-"/>
      <w:lvlJc w:val="left"/>
      <w:pPr>
        <w:ind w:left="3600" w:hanging="360"/>
      </w:pPr>
      <w:rPr>
        <w:rFonts w:hint="default" w:ascii="OpenSymbol" w:hAnsi="OpenSymbol" w:cs="OpenSymbol"/>
        <w:u w:val="none"/>
      </w:rPr>
    </w:lvl>
    <w:lvl w:ilvl="5" w:tentative="0">
      <w:start w:val="1"/>
      <w:numFmt w:val="bullet"/>
      <w:lvlText w:val="-"/>
      <w:lvlJc w:val="left"/>
      <w:pPr>
        <w:ind w:left="4320" w:hanging="360"/>
      </w:pPr>
      <w:rPr>
        <w:rFonts w:hint="default" w:ascii="OpenSymbol" w:hAnsi="OpenSymbol" w:cs="OpenSymbol"/>
        <w:u w:val="none"/>
      </w:rPr>
    </w:lvl>
    <w:lvl w:ilvl="6" w:tentative="0">
      <w:start w:val="1"/>
      <w:numFmt w:val="bullet"/>
      <w:lvlText w:val="-"/>
      <w:lvlJc w:val="left"/>
      <w:pPr>
        <w:ind w:left="5040" w:hanging="360"/>
      </w:pPr>
      <w:rPr>
        <w:rFonts w:hint="default" w:ascii="OpenSymbol" w:hAnsi="OpenSymbol" w:cs="OpenSymbol"/>
        <w:u w:val="none"/>
      </w:rPr>
    </w:lvl>
    <w:lvl w:ilvl="7" w:tentative="0">
      <w:start w:val="1"/>
      <w:numFmt w:val="bullet"/>
      <w:lvlText w:val="-"/>
      <w:lvlJc w:val="left"/>
      <w:pPr>
        <w:ind w:left="5760" w:hanging="360"/>
      </w:pPr>
      <w:rPr>
        <w:rFonts w:hint="default" w:ascii="OpenSymbol" w:hAnsi="OpenSymbol" w:cs="OpenSymbol"/>
        <w:u w:val="none"/>
      </w:rPr>
    </w:lvl>
    <w:lvl w:ilvl="8" w:tentative="0">
      <w:start w:val="1"/>
      <w:numFmt w:val="bullet"/>
      <w:lvlText w:val="-"/>
      <w:lvlJc w:val="left"/>
      <w:pPr>
        <w:ind w:left="6480" w:hanging="360"/>
      </w:pPr>
      <w:rPr>
        <w:rFonts w:hint="default" w:ascii="OpenSymbol" w:hAnsi="OpenSymbol" w:cs="OpenSymbol"/>
        <w:u w:val="none"/>
      </w:rPr>
    </w:lvl>
  </w:abstractNum>
  <w:abstractNum w:abstractNumId="1">
    <w:nsid w:val="0053208E"/>
    <w:multiLevelType w:val="multilevel"/>
    <w:tmpl w:val="0053208E"/>
    <w:lvl w:ilvl="0" w:tentative="0">
      <w:start w:val="1"/>
      <w:numFmt w:val="bullet"/>
      <w:lvlText w:val="-"/>
      <w:lvlJc w:val="left"/>
      <w:pPr>
        <w:ind w:left="720" w:hanging="360"/>
      </w:pPr>
      <w:rPr>
        <w:rFonts w:hint="default" w:ascii="OpenSymbol" w:hAnsi="OpenSymbol" w:cs="OpenSymbol"/>
        <w:sz w:val="24"/>
        <w:u w:val="none"/>
      </w:rPr>
    </w:lvl>
    <w:lvl w:ilvl="1" w:tentative="0">
      <w:start w:val="1"/>
      <w:numFmt w:val="bullet"/>
      <w:lvlText w:val="-"/>
      <w:lvlJc w:val="left"/>
      <w:pPr>
        <w:ind w:left="1440" w:hanging="360"/>
      </w:pPr>
      <w:rPr>
        <w:rFonts w:hint="default" w:ascii="OpenSymbol" w:hAnsi="OpenSymbol" w:cs="OpenSymbol"/>
        <w:u w:val="none"/>
      </w:rPr>
    </w:lvl>
    <w:lvl w:ilvl="2" w:tentative="0">
      <w:start w:val="1"/>
      <w:numFmt w:val="bullet"/>
      <w:lvlText w:val="-"/>
      <w:lvlJc w:val="left"/>
      <w:pPr>
        <w:ind w:left="2160" w:hanging="360"/>
      </w:pPr>
      <w:rPr>
        <w:rFonts w:hint="default" w:ascii="OpenSymbol" w:hAnsi="OpenSymbol" w:cs="OpenSymbol"/>
        <w:u w:val="none"/>
      </w:rPr>
    </w:lvl>
    <w:lvl w:ilvl="3" w:tentative="0">
      <w:start w:val="1"/>
      <w:numFmt w:val="bullet"/>
      <w:lvlText w:val="-"/>
      <w:lvlJc w:val="left"/>
      <w:pPr>
        <w:ind w:left="2880" w:hanging="360"/>
      </w:pPr>
      <w:rPr>
        <w:rFonts w:hint="default" w:ascii="OpenSymbol" w:hAnsi="OpenSymbol" w:cs="OpenSymbol"/>
        <w:u w:val="none"/>
      </w:rPr>
    </w:lvl>
    <w:lvl w:ilvl="4" w:tentative="0">
      <w:start w:val="1"/>
      <w:numFmt w:val="bullet"/>
      <w:lvlText w:val="-"/>
      <w:lvlJc w:val="left"/>
      <w:pPr>
        <w:ind w:left="3600" w:hanging="360"/>
      </w:pPr>
      <w:rPr>
        <w:rFonts w:hint="default" w:ascii="OpenSymbol" w:hAnsi="OpenSymbol" w:cs="OpenSymbol"/>
        <w:u w:val="none"/>
      </w:rPr>
    </w:lvl>
    <w:lvl w:ilvl="5" w:tentative="0">
      <w:start w:val="1"/>
      <w:numFmt w:val="bullet"/>
      <w:lvlText w:val="-"/>
      <w:lvlJc w:val="left"/>
      <w:pPr>
        <w:ind w:left="4320" w:hanging="360"/>
      </w:pPr>
      <w:rPr>
        <w:rFonts w:hint="default" w:ascii="OpenSymbol" w:hAnsi="OpenSymbol" w:cs="OpenSymbol"/>
        <w:u w:val="none"/>
      </w:rPr>
    </w:lvl>
    <w:lvl w:ilvl="6" w:tentative="0">
      <w:start w:val="1"/>
      <w:numFmt w:val="bullet"/>
      <w:lvlText w:val="-"/>
      <w:lvlJc w:val="left"/>
      <w:pPr>
        <w:ind w:left="5040" w:hanging="360"/>
      </w:pPr>
      <w:rPr>
        <w:rFonts w:hint="default" w:ascii="OpenSymbol" w:hAnsi="OpenSymbol" w:cs="OpenSymbol"/>
        <w:u w:val="none"/>
      </w:rPr>
    </w:lvl>
    <w:lvl w:ilvl="7" w:tentative="0">
      <w:start w:val="1"/>
      <w:numFmt w:val="bullet"/>
      <w:lvlText w:val="-"/>
      <w:lvlJc w:val="left"/>
      <w:pPr>
        <w:ind w:left="5760" w:hanging="360"/>
      </w:pPr>
      <w:rPr>
        <w:rFonts w:hint="default" w:ascii="OpenSymbol" w:hAnsi="OpenSymbol" w:cs="OpenSymbol"/>
        <w:u w:val="none"/>
      </w:rPr>
    </w:lvl>
    <w:lvl w:ilvl="8" w:tentative="0">
      <w:start w:val="1"/>
      <w:numFmt w:val="bullet"/>
      <w:lvlText w:val="-"/>
      <w:lvlJc w:val="left"/>
      <w:pPr>
        <w:ind w:left="6480" w:hanging="360"/>
      </w:pPr>
      <w:rPr>
        <w:rFonts w:hint="default" w:ascii="OpenSymbol" w:hAnsi="OpenSymbol" w:cs="OpenSymbo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cumentProtection w:enforcement="0"/>
  <w:defaultTabStop w:val="720"/>
  <w:compat>
    <w:compatSetting w:name="compatibilityMode" w:uri="http://schemas.microsoft.com/office/word" w:val="15"/>
  </w:compat>
  <w:rsids>
    <w:rsidRoot w:val="00000000"/>
    <w:rsid w:val="1B9E706D"/>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suppressAutoHyphens/>
      <w:bidi w:val="0"/>
      <w:spacing w:before="0" w:after="200" w:line="276" w:lineRule="auto"/>
      <w:jc w:val="left"/>
      <w:textAlignment w:val="top"/>
      <w:outlineLvl w:val="0"/>
    </w:pPr>
    <w:rPr>
      <w:rFonts w:ascii="Calibri" w:hAnsi="Calibri" w:eastAsia="Calibri" w:cs="Calibri"/>
      <w:color w:val="auto"/>
      <w:w w:val="100"/>
      <w:position w:val="0"/>
      <w:sz w:val="22"/>
      <w:szCs w:val="22"/>
      <w:vertAlign w:val="baseline"/>
      <w:lang w:val="pt-BR"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Título 111"/>
    <w:basedOn w:val="1"/>
    <w:uiPriority w:val="0"/>
    <w:pPr>
      <w:keepNext/>
      <w:keepLines/>
      <w:spacing w:before="480" w:after="120"/>
    </w:pPr>
    <w:rPr>
      <w:b/>
      <w:sz w:val="48"/>
      <w:szCs w:val="48"/>
    </w:rPr>
  </w:style>
  <w:style w:type="paragraph" w:customStyle="1" w:styleId="5">
    <w:name w:val="Título 21"/>
    <w:basedOn w:val="1"/>
    <w:qFormat/>
    <w:uiPriority w:val="0"/>
    <w:pPr>
      <w:keepNext/>
      <w:keepLines/>
      <w:spacing w:before="360" w:after="80"/>
    </w:pPr>
    <w:rPr>
      <w:b/>
      <w:sz w:val="36"/>
      <w:szCs w:val="36"/>
    </w:rPr>
  </w:style>
  <w:style w:type="paragraph" w:customStyle="1" w:styleId="6">
    <w:name w:val="Título 31"/>
    <w:basedOn w:val="1"/>
    <w:uiPriority w:val="0"/>
    <w:pPr>
      <w:keepNext/>
      <w:keepLines/>
      <w:spacing w:before="280" w:after="80"/>
    </w:pPr>
    <w:rPr>
      <w:b/>
      <w:sz w:val="28"/>
      <w:szCs w:val="28"/>
    </w:rPr>
  </w:style>
  <w:style w:type="paragraph" w:customStyle="1" w:styleId="7">
    <w:name w:val="Título 41"/>
    <w:basedOn w:val="1"/>
    <w:qFormat/>
    <w:uiPriority w:val="0"/>
    <w:pPr>
      <w:keepNext/>
      <w:keepLines/>
      <w:spacing w:before="240" w:after="40"/>
    </w:pPr>
    <w:rPr>
      <w:b/>
      <w:sz w:val="24"/>
      <w:szCs w:val="24"/>
    </w:rPr>
  </w:style>
  <w:style w:type="paragraph" w:customStyle="1" w:styleId="8">
    <w:name w:val="Título 51"/>
    <w:basedOn w:val="1"/>
    <w:qFormat/>
    <w:uiPriority w:val="0"/>
    <w:pPr>
      <w:keepNext/>
      <w:keepLines/>
      <w:spacing w:before="220" w:after="40"/>
    </w:pPr>
    <w:rPr>
      <w:b/>
      <w:sz w:val="22"/>
      <w:szCs w:val="22"/>
    </w:rPr>
  </w:style>
  <w:style w:type="paragraph" w:customStyle="1" w:styleId="9">
    <w:name w:val="Título 61"/>
    <w:basedOn w:val="1"/>
    <w:qFormat/>
    <w:uiPriority w:val="0"/>
    <w:pPr>
      <w:keepNext/>
      <w:keepLines/>
      <w:spacing w:before="200" w:after="40"/>
    </w:pPr>
    <w:rPr>
      <w:b/>
      <w:sz w:val="20"/>
      <w:szCs w:val="20"/>
    </w:rPr>
  </w:style>
  <w:style w:type="character" w:customStyle="1" w:styleId="10">
    <w:name w:val="Link da Internet"/>
    <w:qFormat/>
    <w:uiPriority w:val="0"/>
    <w:rPr>
      <w:color w:val="0000FF"/>
      <w:w w:val="100"/>
      <w:position w:val="0"/>
      <w:sz w:val="22"/>
      <w:u w:val="single"/>
      <w:vertAlign w:val="baseline"/>
    </w:rPr>
  </w:style>
  <w:style w:type="character" w:customStyle="1" w:styleId="11">
    <w:name w:val="Fonte parág. padrão1"/>
    <w:qFormat/>
    <w:uiPriority w:val="0"/>
    <w:rPr>
      <w:w w:val="100"/>
      <w:position w:val="0"/>
      <w:sz w:val="22"/>
      <w:vertAlign w:val="baseline"/>
    </w:rPr>
  </w:style>
  <w:style w:type="character" w:customStyle="1" w:styleId="12">
    <w:name w:val="Subtítulo Char"/>
    <w:qFormat/>
    <w:uiPriority w:val="0"/>
    <w:rPr>
      <w:rFonts w:ascii="Cambria" w:hAnsi="Cambria" w:eastAsia="SimSun" w:cs="Times New Roman"/>
      <w:w w:val="100"/>
      <w:position w:val="0"/>
      <w:sz w:val="24"/>
      <w:szCs w:val="24"/>
      <w:vertAlign w:val="baseline"/>
      <w:lang w:eastAsia="en-US"/>
    </w:rPr>
  </w:style>
  <w:style w:type="character" w:customStyle="1" w:styleId="13">
    <w:name w:val="Texto de balão Char"/>
    <w:qFormat/>
    <w:uiPriority w:val="0"/>
    <w:rPr>
      <w:rFonts w:ascii="Tahoma" w:hAnsi="Tahoma" w:cs="Tahoma"/>
      <w:w w:val="100"/>
      <w:position w:val="0"/>
      <w:sz w:val="16"/>
      <w:szCs w:val="16"/>
      <w:vertAlign w:val="baseline"/>
    </w:rPr>
  </w:style>
  <w:style w:type="character" w:customStyle="1" w:styleId="14">
    <w:name w:val="Cabeçalho Char"/>
    <w:basedOn w:val="11"/>
    <w:qFormat/>
    <w:uiPriority w:val="0"/>
    <w:rPr>
      <w:w w:val="100"/>
      <w:position w:val="0"/>
      <w:sz w:val="22"/>
      <w:vertAlign w:val="baseline"/>
    </w:rPr>
  </w:style>
  <w:style w:type="character" w:customStyle="1" w:styleId="15">
    <w:name w:val="Rodapé Char"/>
    <w:basedOn w:val="11"/>
    <w:qFormat/>
    <w:uiPriority w:val="0"/>
    <w:rPr>
      <w:w w:val="100"/>
      <w:position w:val="0"/>
      <w:sz w:val="22"/>
      <w:vertAlign w:val="baseline"/>
    </w:rPr>
  </w:style>
  <w:style w:type="character" w:customStyle="1" w:styleId="16">
    <w:name w:val="Título Char"/>
    <w:qFormat/>
    <w:uiPriority w:val="0"/>
    <w:rPr>
      <w:rFonts w:ascii="Cambria" w:hAnsi="Cambria" w:eastAsia="SimSun" w:cs="Times New Roman"/>
      <w:b/>
      <w:bCs/>
      <w:w w:val="100"/>
      <w:position w:val="0"/>
      <w:sz w:val="32"/>
      <w:szCs w:val="32"/>
      <w:vertAlign w:val="baseline"/>
      <w:lang w:eastAsia="en-US"/>
    </w:rPr>
  </w:style>
  <w:style w:type="character" w:customStyle="1" w:styleId="17">
    <w:name w:val="Título 1 Char"/>
    <w:qFormat/>
    <w:uiPriority w:val="0"/>
    <w:rPr>
      <w:rFonts w:ascii="Univers" w:hAnsi="Univers" w:eastAsia="Times New Roman"/>
      <w:b/>
      <w:w w:val="100"/>
      <w:position w:val="0"/>
      <w:sz w:val="24"/>
      <w:vertAlign w:val="baseline"/>
      <w:lang w:val="zh-CN"/>
    </w:rPr>
  </w:style>
  <w:style w:type="character" w:customStyle="1" w:styleId="18">
    <w:name w:val="ListLabel 1"/>
    <w:qFormat/>
    <w:uiPriority w:val="0"/>
    <w:rPr>
      <w:sz w:val="24"/>
      <w:u w:val="none"/>
    </w:rPr>
  </w:style>
  <w:style w:type="character" w:customStyle="1" w:styleId="19">
    <w:name w:val="ListLabel 2"/>
    <w:qFormat/>
    <w:uiPriority w:val="0"/>
    <w:rPr>
      <w:u w:val="none"/>
    </w:rPr>
  </w:style>
  <w:style w:type="character" w:customStyle="1" w:styleId="20">
    <w:name w:val="ListLabel 3"/>
    <w:qFormat/>
    <w:uiPriority w:val="0"/>
    <w:rPr>
      <w:u w:val="none"/>
    </w:rPr>
  </w:style>
  <w:style w:type="character" w:customStyle="1" w:styleId="21">
    <w:name w:val="ListLabel 4"/>
    <w:qFormat/>
    <w:uiPriority w:val="0"/>
    <w:rPr>
      <w:u w:val="none"/>
    </w:rPr>
  </w:style>
  <w:style w:type="character" w:customStyle="1" w:styleId="22">
    <w:name w:val="ListLabel 5"/>
    <w:qFormat/>
    <w:uiPriority w:val="0"/>
    <w:rPr>
      <w:u w:val="none"/>
    </w:rPr>
  </w:style>
  <w:style w:type="character" w:customStyle="1" w:styleId="23">
    <w:name w:val="ListLabel 6"/>
    <w:qFormat/>
    <w:uiPriority w:val="0"/>
    <w:rPr>
      <w:u w:val="none"/>
    </w:rPr>
  </w:style>
  <w:style w:type="character" w:customStyle="1" w:styleId="24">
    <w:name w:val="ListLabel 7"/>
    <w:qFormat/>
    <w:uiPriority w:val="0"/>
    <w:rPr>
      <w:u w:val="none"/>
    </w:rPr>
  </w:style>
  <w:style w:type="character" w:customStyle="1" w:styleId="25">
    <w:name w:val="ListLabel 8"/>
    <w:qFormat/>
    <w:uiPriority w:val="0"/>
    <w:rPr>
      <w:u w:val="none"/>
    </w:rPr>
  </w:style>
  <w:style w:type="character" w:customStyle="1" w:styleId="26">
    <w:name w:val="ListLabel 9"/>
    <w:qFormat/>
    <w:uiPriority w:val="0"/>
    <w:rPr>
      <w:u w:val="none"/>
    </w:rPr>
  </w:style>
  <w:style w:type="character" w:customStyle="1" w:styleId="27">
    <w:name w:val="ListLabel 10"/>
    <w:qFormat/>
    <w:uiPriority w:val="0"/>
    <w:rPr>
      <w:sz w:val="24"/>
      <w:u w:val="none"/>
    </w:rPr>
  </w:style>
  <w:style w:type="character" w:customStyle="1" w:styleId="28">
    <w:name w:val="ListLabel 11"/>
    <w:qFormat/>
    <w:uiPriority w:val="0"/>
    <w:rPr>
      <w:u w:val="none"/>
    </w:rPr>
  </w:style>
  <w:style w:type="character" w:customStyle="1" w:styleId="29">
    <w:name w:val="ListLabel 12"/>
    <w:qFormat/>
    <w:uiPriority w:val="0"/>
    <w:rPr>
      <w:u w:val="none"/>
    </w:rPr>
  </w:style>
  <w:style w:type="character" w:customStyle="1" w:styleId="30">
    <w:name w:val="ListLabel 13"/>
    <w:qFormat/>
    <w:uiPriority w:val="0"/>
    <w:rPr>
      <w:u w:val="none"/>
    </w:rPr>
  </w:style>
  <w:style w:type="character" w:customStyle="1" w:styleId="31">
    <w:name w:val="ListLabel 14"/>
    <w:qFormat/>
    <w:uiPriority w:val="0"/>
    <w:rPr>
      <w:u w:val="none"/>
    </w:rPr>
  </w:style>
  <w:style w:type="character" w:customStyle="1" w:styleId="32">
    <w:name w:val="ListLabel 15"/>
    <w:qFormat/>
    <w:uiPriority w:val="0"/>
    <w:rPr>
      <w:u w:val="none"/>
    </w:rPr>
  </w:style>
  <w:style w:type="character" w:customStyle="1" w:styleId="33">
    <w:name w:val="ListLabel 16"/>
    <w:qFormat/>
    <w:uiPriority w:val="0"/>
    <w:rPr>
      <w:u w:val="none"/>
    </w:rPr>
  </w:style>
  <w:style w:type="character" w:customStyle="1" w:styleId="34">
    <w:name w:val="ListLabel 17"/>
    <w:qFormat/>
    <w:uiPriority w:val="0"/>
    <w:rPr>
      <w:u w:val="none"/>
    </w:rPr>
  </w:style>
  <w:style w:type="character" w:customStyle="1" w:styleId="35">
    <w:name w:val="ListLabel 18"/>
    <w:qFormat/>
    <w:uiPriority w:val="0"/>
    <w:rPr>
      <w:u w:val="none"/>
    </w:rPr>
  </w:style>
  <w:style w:type="paragraph" w:customStyle="1" w:styleId="36">
    <w:name w:val="Título11"/>
    <w:basedOn w:val="1"/>
    <w:next w:val="37"/>
    <w:qFormat/>
    <w:uiPriority w:val="0"/>
    <w:pPr>
      <w:keepNext/>
      <w:spacing w:before="240" w:after="120"/>
    </w:pPr>
    <w:rPr>
      <w:rFonts w:ascii="Liberation Sans" w:hAnsi="Liberation Sans" w:eastAsia="Microsoft YaHei" w:cs="Mangal"/>
      <w:sz w:val="28"/>
      <w:szCs w:val="28"/>
    </w:rPr>
  </w:style>
  <w:style w:type="paragraph" w:customStyle="1" w:styleId="37">
    <w:name w:val="Corpo de texto1"/>
    <w:basedOn w:val="1"/>
    <w:uiPriority w:val="0"/>
    <w:pPr>
      <w:spacing w:before="0" w:after="140" w:line="288" w:lineRule="auto"/>
    </w:pPr>
  </w:style>
  <w:style w:type="paragraph" w:customStyle="1" w:styleId="38">
    <w:name w:val="Lista1"/>
    <w:basedOn w:val="37"/>
    <w:uiPriority w:val="0"/>
    <w:rPr>
      <w:rFonts w:cs="Mangal"/>
    </w:rPr>
  </w:style>
  <w:style w:type="paragraph" w:customStyle="1" w:styleId="39">
    <w:name w:val="Legenda1"/>
    <w:basedOn w:val="1"/>
    <w:uiPriority w:val="0"/>
    <w:pPr>
      <w:suppressLineNumbers/>
      <w:spacing w:before="120" w:after="120"/>
    </w:pPr>
    <w:rPr>
      <w:rFonts w:cs="Mangal"/>
      <w:i/>
      <w:iCs/>
      <w:sz w:val="24"/>
      <w:szCs w:val="24"/>
    </w:rPr>
  </w:style>
  <w:style w:type="paragraph" w:customStyle="1" w:styleId="40">
    <w:name w:val="Índice"/>
    <w:basedOn w:val="1"/>
    <w:qFormat/>
    <w:uiPriority w:val="0"/>
    <w:pPr>
      <w:suppressLineNumbers/>
    </w:pPr>
    <w:rPr>
      <w:rFonts w:cs="Mangal"/>
    </w:rPr>
  </w:style>
  <w:style w:type="paragraph" w:customStyle="1" w:styleId="41">
    <w:name w:val="Título do documento"/>
    <w:basedOn w:val="1"/>
    <w:qFormat/>
    <w:uiPriority w:val="0"/>
    <w:pPr>
      <w:keepNext/>
      <w:keepLines/>
      <w:spacing w:before="480" w:after="120"/>
    </w:pPr>
    <w:rPr>
      <w:b/>
      <w:sz w:val="72"/>
      <w:szCs w:val="72"/>
    </w:rPr>
  </w:style>
  <w:style w:type="paragraph" w:customStyle="1" w:styleId="42">
    <w:name w:val="Subtítulo11"/>
    <w:basedOn w:val="1"/>
    <w:uiPriority w:val="0"/>
    <w:pPr>
      <w:keepNext/>
      <w:keepLines/>
      <w:spacing w:before="360" w:after="80"/>
    </w:pPr>
    <w:rPr>
      <w:rFonts w:ascii="Georgia" w:hAnsi="Georgia" w:eastAsia="Georgia" w:cs="Georgia"/>
      <w:i/>
      <w:color w:val="666666"/>
      <w:sz w:val="48"/>
      <w:szCs w:val="48"/>
    </w:rPr>
  </w:style>
  <w:style w:type="paragraph" w:customStyle="1" w:styleId="43">
    <w:name w:val="Título 11"/>
    <w:basedOn w:val="1"/>
    <w:qFormat/>
    <w:uiPriority w:val="0"/>
    <w:pPr>
      <w:keepNext/>
      <w:widowControl w:val="0"/>
      <w:suppressAutoHyphens/>
      <w:overflowPunct/>
      <w:spacing w:before="0" w:after="0" w:line="240" w:lineRule="auto"/>
      <w:jc w:val="both"/>
      <w:textAlignment w:val="baseline"/>
      <w:outlineLvl w:val="0"/>
    </w:pPr>
    <w:rPr>
      <w:rFonts w:ascii="Univers" w:hAnsi="Univers" w:eastAsia="Times New Roman"/>
      <w:b/>
      <w:w w:val="100"/>
      <w:position w:val="0"/>
      <w:sz w:val="24"/>
      <w:szCs w:val="20"/>
      <w:vertAlign w:val="baseline"/>
      <w:lang w:val="zh-CN" w:eastAsia="pt-BR" w:bidi="ar-SA"/>
    </w:rPr>
  </w:style>
  <w:style w:type="paragraph" w:customStyle="1" w:styleId="44">
    <w:name w:val="Texto de balão1"/>
    <w:basedOn w:val="1"/>
    <w:qFormat/>
    <w:uiPriority w:val="0"/>
    <w:pPr>
      <w:suppressAutoHyphens/>
      <w:spacing w:before="0" w:after="0" w:line="240" w:lineRule="auto"/>
      <w:textAlignment w:val="top"/>
      <w:outlineLvl w:val="0"/>
    </w:pPr>
    <w:rPr>
      <w:rFonts w:ascii="Tahoma" w:hAnsi="Tahoma" w:eastAsia="Calibri" w:cs="Tahoma"/>
      <w:w w:val="100"/>
      <w:position w:val="0"/>
      <w:sz w:val="16"/>
      <w:szCs w:val="16"/>
      <w:vertAlign w:val="baseline"/>
      <w:lang w:val="pt-BR" w:eastAsia="en-US" w:bidi="ar-SA"/>
    </w:rPr>
  </w:style>
  <w:style w:type="paragraph" w:customStyle="1" w:styleId="45">
    <w:name w:val="Subtítulo1"/>
    <w:basedOn w:val="1"/>
    <w:qFormat/>
    <w:uiPriority w:val="0"/>
    <w:pPr>
      <w:suppressAutoHyphens/>
      <w:spacing w:before="0" w:after="60" w:line="276" w:lineRule="auto"/>
      <w:jc w:val="center"/>
      <w:textAlignment w:val="top"/>
      <w:outlineLvl w:val="1"/>
    </w:pPr>
    <w:rPr>
      <w:rFonts w:ascii="Cambria" w:hAnsi="Cambria" w:eastAsia="SimSun" w:cs="Times New Roman"/>
      <w:w w:val="100"/>
      <w:position w:val="0"/>
      <w:sz w:val="24"/>
      <w:szCs w:val="24"/>
      <w:vertAlign w:val="baseline"/>
      <w:lang w:val="pt-BR" w:eastAsia="en-US" w:bidi="ar-SA"/>
    </w:rPr>
  </w:style>
  <w:style w:type="paragraph" w:customStyle="1" w:styleId="46">
    <w:name w:val="Cabeçalho1"/>
    <w:basedOn w:val="1"/>
    <w:qFormat/>
    <w:uiPriority w:val="0"/>
    <w:pPr>
      <w:tabs>
        <w:tab w:val="center" w:pos="4252"/>
        <w:tab w:val="right" w:pos="8504"/>
      </w:tabs>
      <w:suppressAutoHyphens/>
      <w:spacing w:before="0" w:after="0" w:line="240" w:lineRule="auto"/>
      <w:textAlignment w:val="top"/>
      <w:outlineLvl w:val="0"/>
    </w:pPr>
    <w:rPr>
      <w:rFonts w:ascii="Calibri" w:hAnsi="Calibri" w:eastAsia="Calibri"/>
      <w:w w:val="100"/>
      <w:position w:val="0"/>
      <w:sz w:val="22"/>
      <w:szCs w:val="22"/>
      <w:vertAlign w:val="baseline"/>
      <w:lang w:val="pt-BR" w:eastAsia="en-US" w:bidi="ar-SA"/>
    </w:rPr>
  </w:style>
  <w:style w:type="paragraph" w:customStyle="1" w:styleId="47">
    <w:name w:val="Rodapé1"/>
    <w:basedOn w:val="1"/>
    <w:qFormat/>
    <w:uiPriority w:val="0"/>
    <w:pPr>
      <w:tabs>
        <w:tab w:val="center" w:pos="4252"/>
        <w:tab w:val="right" w:pos="8504"/>
      </w:tabs>
      <w:suppressAutoHyphens/>
      <w:spacing w:before="0" w:after="0" w:line="240" w:lineRule="auto"/>
      <w:textAlignment w:val="top"/>
      <w:outlineLvl w:val="0"/>
    </w:pPr>
    <w:rPr>
      <w:rFonts w:ascii="Calibri" w:hAnsi="Calibri" w:eastAsia="Calibri"/>
      <w:w w:val="100"/>
      <w:position w:val="0"/>
      <w:sz w:val="22"/>
      <w:szCs w:val="22"/>
      <w:vertAlign w:val="baseline"/>
      <w:lang w:val="pt-BR" w:eastAsia="en-US" w:bidi="ar-SA"/>
    </w:rPr>
  </w:style>
  <w:style w:type="paragraph" w:customStyle="1" w:styleId="48">
    <w:name w:val="Título1"/>
    <w:basedOn w:val="1"/>
    <w:qFormat/>
    <w:uiPriority w:val="0"/>
    <w:pPr>
      <w:suppressAutoHyphens/>
      <w:spacing w:before="240" w:after="60" w:line="276" w:lineRule="auto"/>
      <w:jc w:val="center"/>
      <w:textAlignment w:val="top"/>
      <w:outlineLvl w:val="0"/>
    </w:pPr>
    <w:rPr>
      <w:rFonts w:ascii="Cambria" w:hAnsi="Cambria" w:eastAsia="SimSun" w:cs="Times New Roman"/>
      <w:b/>
      <w:bCs/>
      <w:w w:val="100"/>
      <w:position w:val="0"/>
      <w:sz w:val="32"/>
      <w:szCs w:val="32"/>
      <w:vertAlign w:val="baseline"/>
      <w:lang w:val="pt-BR" w:eastAsia="en-US" w:bidi="ar-SA"/>
    </w:rPr>
  </w:style>
  <w:style w:type="paragraph" w:customStyle="1" w:styleId="49">
    <w:name w:val="Sem Espaçamento"/>
    <w:qFormat/>
    <w:uiPriority w:val="0"/>
    <w:pPr>
      <w:widowControl/>
      <w:suppressAutoHyphens/>
      <w:bidi w:val="0"/>
      <w:spacing w:before="0" w:after="200" w:line="1" w:lineRule="atLeast"/>
      <w:jc w:val="left"/>
      <w:textAlignment w:val="top"/>
      <w:outlineLvl w:val="0"/>
    </w:pPr>
    <w:rPr>
      <w:rFonts w:ascii="Calibri" w:hAnsi="Calibri" w:eastAsia="Calibri" w:cs="Calibri"/>
      <w:color w:val="auto"/>
      <w:w w:val="100"/>
      <w:position w:val="0"/>
      <w:sz w:val="22"/>
      <w:szCs w:val="22"/>
      <w:vertAlign w:val="baseline"/>
      <w:lang w:val="pt-BR" w:eastAsia="en-US" w:bidi="ar-SA"/>
    </w:rPr>
  </w:style>
  <w:style w:type="paragraph" w:customStyle="1" w:styleId="50">
    <w:name w:val="Cabeçalho2"/>
    <w:basedOn w:val="1"/>
    <w:uiPriority w:val="0"/>
  </w:style>
  <w:style w:type="paragraph" w:customStyle="1" w:styleId="51">
    <w:name w:val="Rodapé2"/>
    <w:basedOn w:val="1"/>
    <w:uiPriority w:val="0"/>
  </w:style>
  <w:style w:type="table" w:customStyle="1" w:styleId="52">
    <w:name w:val="Table Normal"/>
    <w:uiPriority w:val="0"/>
  </w:style>
  <w:style w:type="table" w:customStyle="1" w:styleId="53">
    <w:name w:val="Tabela normal1"/>
    <w:qFormat/>
    <w:uiPriority w:val="0"/>
    <w:pPr>
      <w:spacing w:line="1" w:lineRule="atLeast"/>
      <w:ind w:rightChars="0"/>
    </w:pPr>
    <w:tblPr>
      <w:tblCellMar>
        <w:top w:w="0" w:type="dxa"/>
        <w:left w:w="108" w:type="dxa"/>
        <w:bottom w:w="0" w:type="dxa"/>
        <w:right w:w="108" w:type="dxa"/>
      </w:tblCellMar>
    </w:tblPr>
  </w:style>
  <w:style w:type="table" w:customStyle="1" w:styleId="54">
    <w:name w:val="_Style 36"/>
    <w:basedOn w:val="52"/>
    <w:uiPriority w:val="0"/>
    <w:tblPr>
      <w:tblCellMar>
        <w:top w:w="100" w:type="dxa"/>
        <w:left w:w="100" w:type="dxa"/>
        <w:bottom w:w="100" w:type="dxa"/>
        <w:right w:w="100" w:type="dxa"/>
      </w:tblCellMar>
    </w:tblPr>
  </w:style>
  <w:style w:type="table" w:customStyle="1" w:styleId="55">
    <w:name w:val="_Style 37"/>
    <w:basedOn w:val="52"/>
    <w:uiPriority w:val="0"/>
    <w:tblPr>
      <w:tblCellMar>
        <w:top w:w="100" w:type="dxa"/>
        <w:left w:w="100" w:type="dxa"/>
        <w:bottom w:w="100" w:type="dxa"/>
        <w:right w:w="100" w:type="dxa"/>
      </w:tblCellMar>
    </w:tblPr>
  </w:style>
  <w:style w:type="table" w:customStyle="1" w:styleId="56">
    <w:name w:val="_Style 39"/>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roundtripDataSignature="AMtx7mgCVAu3C6pmEfELBbtUhX6WZOI8DA==">AMUW2mWm8fBbxQ5wa6EfuBQXT0WUrSMhbleSjnEKZc2xC+dXc+2CzdlqBkOdQhcCBIyxbQgHWRlcLkFJgo5yfFJcaaJ5oeOEQwo2ofYFfUngwkgfmwjZFNU=</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Paragraphs>109</Paragraphs>
  <TotalTime>122</TotalTime>
  <ScaleCrop>false</ScaleCrop>
  <LinksUpToDate>false</LinksUpToDate>
  <Application>WPS Office_11.2.0.9148_F1E327BC-269C-435d-A152-05C5408002CA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2020-11-10T13:24:00Z</dcterms:created>
  <dc:creator>Sandro Gomes Michelini</dc:creator>
  <cp:lastModifiedBy>grvalentini</cp:lastModifiedBy>
  <cp:lastPrinted>2021-01-21T17:50:00Z</cp:lastPrinted>
  <dcterms:modified xsi:type="dcterms:W3CDTF">2021-01-22T14:19:22Z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1046-11.2.0.9148</vt:lpwstr>
  </property>
  <property fmtid="{D5CDD505-2E9C-101B-9397-08002B2CF9AE}" pid="3" name="LinksUpToDate">
    <vt:bool>false</vt:bool>
  </property>
  <property fmtid="{D5CDD505-2E9C-101B-9397-08002B2CF9AE}" pid="4" name="ScaleCrop">
    <vt:bool>false</vt:bool>
  </property>
</Properties>
</file>