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C1" w:rsidRPr="00900E4E" w:rsidRDefault="009A52C1" w:rsidP="009A52C1">
      <w:pPr>
        <w:keepNext/>
        <w:spacing w:after="0" w:line="240" w:lineRule="auto"/>
        <w:ind w:left="0" w:right="0" w:firstLine="1418"/>
        <w:jc w:val="both"/>
        <w:outlineLvl w:val="0"/>
        <w:rPr>
          <w:rFonts w:ascii="Times New Roman" w:eastAsia="Times New Roman" w:hAnsi="Times New Roman" w:cs="Times New Roman"/>
          <w:iCs w:val="0"/>
          <w:lang w:eastAsia="pt-BR"/>
        </w:rPr>
      </w:pPr>
      <w:bookmarkStart w:id="0" w:name="_GoBack"/>
      <w:bookmarkEnd w:id="0"/>
      <w:r w:rsidRPr="00900E4E">
        <w:rPr>
          <w:rFonts w:ascii="Times New Roman" w:eastAsia="Times New Roman" w:hAnsi="Times New Roman" w:cs="Times New Roman"/>
          <w:iCs w:val="0"/>
          <w:lang w:eastAsia="pt-BR"/>
        </w:rPr>
        <w:t>LEI</w:t>
      </w:r>
      <w:r w:rsidR="00720811"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Nº 3.705 – DE 3 DE ABRIL DE 2.024</w:t>
      </w:r>
    </w:p>
    <w:p w:rsidR="002123FD" w:rsidRPr="00900E4E" w:rsidRDefault="002123FD" w:rsidP="009A52C1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Cs w:val="0"/>
          <w:u w:val="none"/>
          <w:lang w:eastAsia="pt-BR"/>
        </w:rPr>
      </w:pPr>
    </w:p>
    <w:p w:rsidR="009A52C1" w:rsidRPr="00900E4E" w:rsidRDefault="009A52C1" w:rsidP="009A52C1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iCs w:val="0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“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>DISPÕE SOBRE A PERMISSÃO DE USO, SEM REMUNERAÇÃO E COM ENCARGOS, DO BEM PÚBLICO DENOMINADO COMO</w:t>
      </w:r>
      <w:r w:rsidR="00D37742"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Cs/>
          <w:iCs w:val="0"/>
          <w:lang w:eastAsia="pt-BR"/>
        </w:rPr>
        <w:t>CENTRO DE LAZER MUNICIPAL ‘JOSÉ DEODATO’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>, NA VILA ROCCA, EM FAVOR DA ENTIDADE FILANTRÓPICA:</w:t>
      </w:r>
      <w:r w:rsidR="00C56C6D"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</w:t>
      </w:r>
      <w:r w:rsidR="00796597" w:rsidRPr="00900E4E">
        <w:rPr>
          <w:rFonts w:ascii="Times New Roman" w:eastAsia="Times New Roman" w:hAnsi="Times New Roman" w:cs="Times New Roman"/>
          <w:iCs w:val="0"/>
          <w:lang w:eastAsia="pt-BR"/>
        </w:rPr>
        <w:t>CENTRO SOCIAL COMUNITÁRIO EDUCACIONAL ‘CRISTO REI</w:t>
      </w:r>
      <w:r w:rsidR="00C56C6D" w:rsidRPr="00900E4E">
        <w:rPr>
          <w:rFonts w:ascii="Times New Roman" w:eastAsia="Times New Roman" w:hAnsi="Times New Roman" w:cs="Times New Roman"/>
          <w:iCs w:val="0"/>
          <w:lang w:eastAsia="pt-BR"/>
        </w:rPr>
        <w:t>’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PARA REALIZAÇÃO DA 3</w:t>
      </w:r>
      <w:r w:rsidR="00796597" w:rsidRPr="00900E4E">
        <w:rPr>
          <w:rFonts w:ascii="Times New Roman" w:eastAsia="Times New Roman" w:hAnsi="Times New Roman" w:cs="Times New Roman"/>
          <w:iCs w:val="0"/>
          <w:lang w:eastAsia="pt-BR"/>
        </w:rPr>
        <w:t>2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>ª FESTA DO PEÃO</w:t>
      </w:r>
      <w:r w:rsidR="00796597"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DE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BOIADEIRO DE GUARIBA, NO PERÍODO DE 1</w:t>
      </w:r>
      <w:r w:rsidR="00796597" w:rsidRPr="00900E4E">
        <w:rPr>
          <w:rFonts w:ascii="Times New Roman" w:eastAsia="Times New Roman" w:hAnsi="Times New Roman" w:cs="Times New Roman"/>
          <w:iCs w:val="0"/>
          <w:lang w:eastAsia="pt-BR"/>
        </w:rPr>
        <w:t>º A 30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DE SETEMBRO DE 202</w:t>
      </w:r>
      <w:r w:rsidR="00796597" w:rsidRPr="00900E4E">
        <w:rPr>
          <w:rFonts w:ascii="Times New Roman" w:eastAsia="Times New Roman" w:hAnsi="Times New Roman" w:cs="Times New Roman"/>
          <w:iCs w:val="0"/>
          <w:lang w:eastAsia="pt-BR"/>
        </w:rPr>
        <w:t>4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, E DÁ OUTRAS PROVIDÊNCIAS” </w:t>
      </w:r>
    </w:p>
    <w:p w:rsidR="009A52C1" w:rsidRPr="00900E4E" w:rsidRDefault="009A52C1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iCs w:val="0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>Celso Antônio Romano, Prefeito do Município de Guariba,</w:t>
      </w:r>
      <w:r w:rsidR="002123FD"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Estado de São Paulo, no uso das atribuições que lhe confere o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artigo 73, inciso VI,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e observado o disposto no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§ 5º, </w:t>
      </w:r>
      <w:r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 xml:space="preserve">do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artigo 103,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ambos da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Lei Orgânica do Município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, </w:t>
      </w:r>
      <w:r w:rsidR="00796597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de </w:t>
      </w:r>
      <w:r w:rsidR="00796597"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>05/04/1990...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Cs/>
          <w:lang w:eastAsia="pt-BR"/>
        </w:rPr>
        <w:t>FAZ SABER</w:t>
      </w:r>
      <w:r w:rsidRPr="00900E4E">
        <w:rPr>
          <w:rFonts w:ascii="Times New Roman" w:eastAsia="Times New Roman" w:hAnsi="Times New Roman" w:cs="Times New Roman"/>
          <w:b w:val="0"/>
          <w:bCs/>
          <w:lang w:eastAsia="pt-BR"/>
        </w:rPr>
        <w:t>,</w:t>
      </w:r>
      <w:r w:rsidR="002123FD" w:rsidRPr="00900E4E">
        <w:rPr>
          <w:rFonts w:ascii="Times New Roman" w:eastAsia="Times New Roman" w:hAnsi="Times New Roman" w:cs="Times New Roman"/>
          <w:b w:val="0"/>
          <w:bCs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que a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Câmara Municipal de Guariba</w:t>
      </w:r>
      <w:r w:rsidRPr="00900E4E">
        <w:rPr>
          <w:rFonts w:ascii="Times New Roman" w:eastAsia="Times New Roman" w:hAnsi="Times New Roman" w:cs="Times New Roman"/>
          <w:i w:val="0"/>
          <w:u w:val="none"/>
          <w:lang w:eastAsia="pt-BR"/>
        </w:rPr>
        <w:t xml:space="preserve">, 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em sessão </w:t>
      </w:r>
      <w:r w:rsidR="00720811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ordinária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realizada no dia </w:t>
      </w:r>
      <w:r w:rsidR="00720811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1º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de </w:t>
      </w:r>
      <w:r w:rsidR="00720811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abril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de 202</w:t>
      </w:r>
      <w:r w:rsidR="00796597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4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,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aprovou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e ele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sanciona e promulga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a seguinte...</w:t>
      </w:r>
    </w:p>
    <w:p w:rsidR="009A52C1" w:rsidRPr="00900E4E" w:rsidRDefault="009A52C1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i w:val="0"/>
          <w:u w:val="none"/>
          <w:lang w:eastAsia="pt-BR"/>
        </w:rPr>
      </w:pPr>
    </w:p>
    <w:p w:rsidR="009A52C1" w:rsidRPr="00900E4E" w:rsidRDefault="009A52C1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 w:val="0"/>
          <w:u w:val="none"/>
          <w:lang w:eastAsia="pt-BR"/>
        </w:rPr>
        <w:tab/>
      </w:r>
      <w:r w:rsidRPr="00900E4E">
        <w:rPr>
          <w:rFonts w:ascii="Times New Roman" w:eastAsia="Times New Roman" w:hAnsi="Times New Roman" w:cs="Times New Roman"/>
          <w:i w:val="0"/>
          <w:u w:val="none"/>
          <w:lang w:eastAsia="pt-BR"/>
        </w:rPr>
        <w:tab/>
      </w:r>
      <w:r w:rsidRPr="00900E4E">
        <w:rPr>
          <w:rFonts w:ascii="Times New Roman" w:eastAsia="Times New Roman" w:hAnsi="Times New Roman" w:cs="Times New Roman"/>
          <w:bCs/>
          <w:lang w:eastAsia="pt-BR"/>
        </w:rPr>
        <w:t>LEI</w:t>
      </w:r>
      <w:r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>:</w:t>
      </w:r>
    </w:p>
    <w:p w:rsidR="009A52C1" w:rsidRPr="00900E4E" w:rsidRDefault="009A52C1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</w:p>
    <w:p w:rsidR="00796597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Cs/>
          <w:lang w:eastAsia="pt-BR"/>
        </w:rPr>
        <w:t>Art.1º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.</w:t>
      </w:r>
      <w:r w:rsidR="002123FD"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</w:t>
      </w:r>
      <w:r w:rsidR="00796597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Em cumprimento ao disposto no</w:t>
      </w:r>
      <w:r w:rsidR="00796597"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 xml:space="preserve"> 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§ 5º do art. 103,</w:t>
      </w:r>
      <w:r w:rsidR="00796597"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 xml:space="preserve"> da 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Lei Orgânica do Município</w:t>
      </w:r>
      <w:r w:rsidR="00796597"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 xml:space="preserve">, </w:t>
      </w:r>
      <w:r w:rsidR="00796597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f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ica o Poder Executivo autorizado a outorgar, sem remuneração e com encargos, permissão de uso do bem público denominado como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Centro de Lazer Municipal “José Deodato”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, </w:t>
      </w:r>
      <w:proofErr w:type="gramStart"/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na</w:t>
      </w:r>
      <w:proofErr w:type="gramEnd"/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Vila Rocca, em favor da entidade filantrópica: 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Centro Social Comunitário Educacional “Cristo Rei”</w:t>
      </w:r>
      <w:r w:rsidR="00C56C6D" w:rsidRPr="00900E4E">
        <w:rPr>
          <w:rFonts w:ascii="Times New Roman" w:eastAsia="Times New Roman" w:hAnsi="Times New Roman" w:cs="Times New Roman"/>
          <w:b w:val="0"/>
          <w:u w:val="none"/>
          <w:lang w:eastAsia="pt-BR"/>
        </w:rPr>
        <w:t>– CNPJ nº 45.319.282/0001-22,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para a realização da 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32ª</w:t>
      </w:r>
      <w:r w:rsidR="002123FD"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Festa do Peão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de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Boiadeiro de Guariba,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no período de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1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º a 30</w:t>
      </w:r>
      <w:r w:rsidR="00500E56"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de setembro de 202</w:t>
      </w:r>
      <w:r w:rsidR="00796597" w:rsidRPr="00900E4E">
        <w:rPr>
          <w:rFonts w:ascii="Times New Roman" w:eastAsia="Times New Roman" w:hAnsi="Times New Roman" w:cs="Times New Roman"/>
          <w:u w:val="none"/>
          <w:lang w:eastAsia="pt-BR"/>
        </w:rPr>
        <w:t>4,</w:t>
      </w:r>
      <w:r w:rsidR="00500E56" w:rsidRPr="00900E4E">
        <w:rPr>
          <w:rFonts w:ascii="Times New Roman" w:eastAsia="Times New Roman" w:hAnsi="Times New Roman" w:cs="Times New Roman"/>
          <w:u w:val="none"/>
          <w:lang w:eastAsia="pt-BR"/>
        </w:rPr>
        <w:t xml:space="preserve"> </w:t>
      </w:r>
      <w:r w:rsidR="00893B6E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mediante terceirização, </w:t>
      </w:r>
      <w:r w:rsidR="00796597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como parte da programação de festejos comemorativos do aniversário de fundação da cidade de Guariba. </w:t>
      </w:r>
    </w:p>
    <w:p w:rsidR="002123FD" w:rsidRPr="00900E4E" w:rsidRDefault="002123FD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iCs w:val="0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Art. 2º.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A permissão de uso, de que trata esta lei, dado o seu caráter precário e discricionário, é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outorgada, diretamente, sem licitação, desde que o bem público seja utilizado, exclusivamente, para a realização de evento popular destinado a arrecadar fundos à instituição </w:t>
      </w:r>
      <w:r w:rsidR="00804F78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filantrópica e sem fins lucrativos, 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mediante terceirização, mediante contrato com </w:t>
      </w:r>
      <w:r w:rsidR="00893B6E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empresa devidamente qualificada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, dotada da necessária qualificação</w:t>
      </w:r>
      <w:r w:rsidR="00893B6E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.</w:t>
      </w:r>
    </w:p>
    <w:p w:rsidR="002123FD" w:rsidRPr="00900E4E" w:rsidRDefault="002123FD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§ 1º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.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A outorga da permissão de uso poderá ser revogada a qualquer tempo, por ato unilateral da Administração, desde que para isto concorram razões de interesse público, devidamente justificadas, ou se a utilização consentida destruir ou inutilizar o bem público, ou se houver comprovado desvio de finalidade, nesta hipótese, sem indenização ou direito de retenção.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§ 2º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. 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Cabe à instituição permissionária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manter o bem público no mesmo estado de conservação em que lhe foi liberado para a realização do evento popular, cabendo-lhe reformar, consertar ou reparar qualquer dano ocasionado ao patrimônio municipal, desde que ocorrido durante o período de permissão de uso,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autorizado por esta lei. 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Art. 3º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.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A</w:t>
      </w:r>
      <w:r w:rsidR="00500E56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instituição permissionária deverá assumir a responsabilidade por todos os danos causados diretamente à Administração permitente ou a terceiros, decorrentes de sua culpa ou dolo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decorrentes da realização da </w:t>
      </w:r>
      <w:r w:rsidR="00AB401F"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32ª 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 Festa do Peão</w:t>
      </w:r>
      <w:r w:rsidR="00AB401F"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 de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 Boiadeiro de Guariba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, principalmente, os encargos de natureza trabalhista, securitária, previdenciária, fiscal e comercial, assim como os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lastRenderedPageBreak/>
        <w:t>diretamente relacionados com a segurança das estruturas montadas no local e das pessoas que participam direta ou indiretamente do evento popular.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§</w:t>
      </w:r>
      <w:r w:rsidR="002123FD" w:rsidRPr="00900E4E">
        <w:rPr>
          <w:rFonts w:ascii="Times New Roman" w:eastAsia="Times New Roman" w:hAnsi="Times New Roman" w:cs="Times New Roman"/>
          <w:iCs w:val="0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iCs w:val="0"/>
          <w:lang w:eastAsia="pt-BR"/>
        </w:rPr>
        <w:t>1º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.</w:t>
      </w:r>
      <w:r w:rsidR="002123FD"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 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Mediante a condição de que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a entidade permissionária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, ou a empresa contratada,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pague as despesas de consumo de energia elétrica ede água, assuma a obrigação de fazer </w:t>
      </w:r>
      <w:proofErr w:type="gramStart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o  esgotamento</w:t>
      </w:r>
      <w:proofErr w:type="gramEnd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sanitário através de banheiros químicos,  será  autorizada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pelo Executivo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a utilização do transformador de energia elétrica existente no 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Centro de Lazer Municipal “José Deodato”,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 cabendo-lhe manter o equipamento em bom estado de conservação e funcionamento.</w:t>
      </w:r>
    </w:p>
    <w:p w:rsidR="00AB401F" w:rsidRPr="00900E4E" w:rsidRDefault="00AB401F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§ 2º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 xml:space="preserve">.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O Executivo municipal permitente, durante o período de realização do evento popular, previsto no </w:t>
      </w: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art. 1º, desta lei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, providenciará a areia 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necessária para o piso da arena, 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e, por medida de segurança preventiva, do público presente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, dos participantes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e da infraestrutura do circo de rodeio, manterá no local, em regime de plantão diário:</w:t>
      </w:r>
    </w:p>
    <w:p w:rsidR="002123FD" w:rsidRPr="00900E4E" w:rsidRDefault="002123FD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I -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</w:t>
      </w:r>
      <w:proofErr w:type="gramStart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através da</w:t>
      </w:r>
      <w:proofErr w:type="gramEnd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Secretaria Municipal de Saúde, uma ambulância e equipe paramédica;</w:t>
      </w:r>
    </w:p>
    <w:p w:rsidR="002123FD" w:rsidRPr="00900E4E" w:rsidRDefault="002123FD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u w:val="none"/>
          <w:lang w:eastAsia="pt-BR"/>
        </w:rPr>
        <w:t>II -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através da Secretaria Municipal de Meio Ambiente, um caminhão pipa ou tanque de água com</w:t>
      </w:r>
      <w:r w:rsidR="00AB401F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equipe de</w:t>
      </w:r>
      <w:r w:rsidR="002123FD"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</w:t>
      </w:r>
      <w:proofErr w:type="gramStart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>brigadistas  e</w:t>
      </w:r>
      <w:proofErr w:type="gramEnd"/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combate a  incêndio. 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iCs w:val="0"/>
          <w:lang w:eastAsia="pt-BR"/>
        </w:rPr>
        <w:t>Art. 4º.</w:t>
      </w:r>
      <w:r w:rsidRPr="00900E4E"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  <w:t xml:space="preserve"> A permissão de uso, enquanto vigente, assegura à entidade privada o uso especial e individual do bem público pertencente ao patrimônio municipal, gerando direitos subjetivos defensáveis pelas vias judiciais, inclusive ações possessórias para proteger a utilização na forma permitida e condicionada nos termos da presente lei.</w:t>
      </w:r>
    </w:p>
    <w:p w:rsidR="002123FD" w:rsidRPr="00900E4E" w:rsidRDefault="002123FD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iCs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lang w:eastAsia="pt-BR"/>
        </w:rPr>
        <w:t>Art. 5º</w:t>
      </w:r>
      <w:r w:rsidRPr="00900E4E">
        <w:rPr>
          <w:rFonts w:ascii="Times New Roman" w:eastAsia="Times New Roman" w:hAnsi="Times New Roman" w:cs="Times New Roman"/>
          <w:u w:val="none"/>
          <w:lang w:eastAsia="pt-BR"/>
        </w:rPr>
        <w:t>.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Esta lei entra em vigor na data de sua publicação.</w:t>
      </w: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</w:p>
    <w:p w:rsidR="009A52C1" w:rsidRPr="00900E4E" w:rsidRDefault="009A52C1" w:rsidP="002123FD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Cs/>
          <w:lang w:eastAsia="pt-BR"/>
        </w:rPr>
        <w:t>Guariba</w:t>
      </w:r>
      <w:r w:rsidRPr="00900E4E">
        <w:rPr>
          <w:rFonts w:ascii="Times New Roman" w:eastAsia="Times New Roman" w:hAnsi="Times New Roman" w:cs="Times New Roman"/>
          <w:b w:val="0"/>
          <w:bCs/>
          <w:u w:val="none"/>
          <w:lang w:eastAsia="pt-BR"/>
        </w:rPr>
        <w:t>,</w:t>
      </w:r>
      <w:r w:rsidR="00720811" w:rsidRPr="00900E4E">
        <w:rPr>
          <w:rFonts w:ascii="Times New Roman" w:eastAsia="Times New Roman" w:hAnsi="Times New Roman" w:cs="Times New Roman"/>
          <w:b w:val="0"/>
          <w:bCs/>
          <w:u w:val="none"/>
          <w:lang w:eastAsia="pt-BR"/>
        </w:rPr>
        <w:t xml:space="preserve"> </w:t>
      </w:r>
      <w:r w:rsidR="00720811" w:rsidRPr="00900E4E">
        <w:rPr>
          <w:rFonts w:ascii="Times New Roman" w:eastAsia="Times New Roman" w:hAnsi="Times New Roman" w:cs="Times New Roman"/>
          <w:b w:val="0"/>
          <w:bCs/>
          <w:i w:val="0"/>
          <w:u w:val="none"/>
          <w:lang w:eastAsia="pt-BR"/>
        </w:rPr>
        <w:t>3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 de </w:t>
      </w:r>
      <w:r w:rsidR="00720811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 xml:space="preserve">abril 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de 202</w:t>
      </w:r>
      <w:r w:rsidR="00355A12"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4</w:t>
      </w: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.</w:t>
      </w:r>
    </w:p>
    <w:p w:rsidR="009A52C1" w:rsidRPr="00900E4E" w:rsidRDefault="009A52C1" w:rsidP="009A52C1">
      <w:pPr>
        <w:spacing w:after="0" w:line="240" w:lineRule="auto"/>
        <w:ind w:left="0" w:right="0" w:firstLine="1680"/>
        <w:jc w:val="both"/>
        <w:rPr>
          <w:rFonts w:ascii="Times New Roman" w:eastAsia="Times New Roman" w:hAnsi="Times New Roman" w:cs="Times New Roman"/>
          <w:i w:val="0"/>
          <w:u w:val="none"/>
          <w:lang w:eastAsia="pt-BR"/>
        </w:rPr>
      </w:pPr>
    </w:p>
    <w:p w:rsidR="009A52C1" w:rsidRPr="00900E4E" w:rsidRDefault="009A52C1" w:rsidP="009A52C1">
      <w:pPr>
        <w:spacing w:after="0" w:line="240" w:lineRule="auto"/>
        <w:ind w:left="0" w:right="0" w:firstLine="1680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</w:p>
    <w:p w:rsidR="009A52C1" w:rsidRPr="00900E4E" w:rsidRDefault="009A52C1" w:rsidP="009A52C1">
      <w:pPr>
        <w:spacing w:after="0" w:line="240" w:lineRule="auto"/>
        <w:ind w:left="0" w:right="0" w:firstLine="1680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</w:p>
    <w:p w:rsidR="009A52C1" w:rsidRPr="00900E4E" w:rsidRDefault="002123FD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 xml:space="preserve"> </w:t>
      </w:r>
      <w:r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ab/>
      </w:r>
      <w:r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ab/>
      </w:r>
      <w:r w:rsidR="009A52C1"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>Celso Antônio Romano</w:t>
      </w:r>
    </w:p>
    <w:p w:rsidR="009A52C1" w:rsidRPr="00900E4E" w:rsidRDefault="002123FD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 w:val="0"/>
          <w:bCs/>
          <w:u w:val="none"/>
          <w:lang w:eastAsia="pt-BR"/>
        </w:rPr>
        <w:t xml:space="preserve">     </w:t>
      </w:r>
      <w:r w:rsidRPr="00900E4E">
        <w:rPr>
          <w:rFonts w:ascii="Times New Roman" w:eastAsia="Times New Roman" w:hAnsi="Times New Roman" w:cs="Times New Roman"/>
          <w:b w:val="0"/>
          <w:bCs/>
          <w:u w:val="none"/>
          <w:lang w:eastAsia="pt-BR"/>
        </w:rPr>
        <w:tab/>
      </w:r>
      <w:r w:rsidRPr="00900E4E">
        <w:rPr>
          <w:rFonts w:ascii="Times New Roman" w:eastAsia="Times New Roman" w:hAnsi="Times New Roman" w:cs="Times New Roman"/>
          <w:b w:val="0"/>
          <w:bCs/>
          <w:u w:val="none"/>
          <w:lang w:eastAsia="pt-BR"/>
        </w:rPr>
        <w:tab/>
        <w:t xml:space="preserve">    </w:t>
      </w:r>
      <w:r w:rsidR="009A52C1" w:rsidRPr="00900E4E">
        <w:rPr>
          <w:rFonts w:ascii="Times New Roman" w:eastAsia="Times New Roman" w:hAnsi="Times New Roman" w:cs="Times New Roman"/>
          <w:bCs/>
          <w:u w:val="none"/>
          <w:lang w:eastAsia="pt-BR"/>
        </w:rPr>
        <w:t>Prefeito Municipal</w:t>
      </w:r>
    </w:p>
    <w:p w:rsidR="00900E4E" w:rsidRPr="00900E4E" w:rsidRDefault="00900E4E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</w:p>
    <w:p w:rsidR="00900E4E" w:rsidRPr="00900E4E" w:rsidRDefault="00900E4E" w:rsidP="00900E4E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</w:p>
    <w:p w:rsidR="00900E4E" w:rsidRPr="00900E4E" w:rsidRDefault="00900E4E" w:rsidP="00900E4E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</w:p>
    <w:p w:rsidR="00900E4E" w:rsidRPr="00900E4E" w:rsidRDefault="00900E4E" w:rsidP="00900E4E">
      <w:pPr>
        <w:spacing w:after="0" w:line="24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</w:pPr>
      <w:r w:rsidRPr="00900E4E">
        <w:rPr>
          <w:rFonts w:ascii="Times New Roman" w:eastAsia="Times New Roman" w:hAnsi="Times New Roman" w:cs="Times New Roman"/>
          <w:b w:val="0"/>
          <w:i w:val="0"/>
          <w:u w:val="none"/>
          <w:lang w:eastAsia="pt-BR"/>
        </w:rPr>
        <w:t>Registrada em livro próprio, no Departamento de Gestão Pública, afixada no local de costume, no quadro de avisos da sede da Prefeitura, na mesma data, e mandado publicar na Imprensa Oficial do Município, criada pela Lei municipal nº 3.119/2018, com circulação diária, na forma eletrônica, nos termos do artigo 90 e § 2º, da Lei Orgânica do Município.</w:t>
      </w:r>
    </w:p>
    <w:p w:rsidR="00900E4E" w:rsidRPr="00900E4E" w:rsidRDefault="00900E4E" w:rsidP="00900E4E">
      <w:pPr>
        <w:ind w:firstLine="1418"/>
        <w:contextualSpacing/>
        <w:jc w:val="both"/>
        <w:rPr>
          <w:b w:val="0"/>
          <w:i w:val="0"/>
          <w:color w:val="000000"/>
        </w:rPr>
      </w:pPr>
    </w:p>
    <w:p w:rsidR="00900E4E" w:rsidRPr="00900E4E" w:rsidRDefault="00900E4E" w:rsidP="00900E4E">
      <w:pPr>
        <w:ind w:firstLine="1418"/>
        <w:contextualSpacing/>
        <w:jc w:val="both"/>
        <w:rPr>
          <w:b w:val="0"/>
          <w:i w:val="0"/>
          <w:color w:val="000000"/>
        </w:rPr>
      </w:pPr>
    </w:p>
    <w:p w:rsidR="00900E4E" w:rsidRPr="00900E4E" w:rsidRDefault="00900E4E" w:rsidP="00900E4E">
      <w:pPr>
        <w:pStyle w:val="NormalWeb"/>
        <w:spacing w:before="0" w:beforeAutospacing="0" w:after="300" w:afterAutospacing="0"/>
        <w:contextualSpacing/>
        <w:rPr>
          <w:b/>
          <w:i/>
          <w:iCs/>
          <w:color w:val="000000"/>
        </w:rPr>
      </w:pPr>
      <w:r w:rsidRPr="00900E4E">
        <w:rPr>
          <w:b/>
          <w:i/>
          <w:color w:val="000000"/>
        </w:rPr>
        <w:t xml:space="preserve">                              </w:t>
      </w:r>
      <w:r w:rsidRPr="00900E4E">
        <w:rPr>
          <w:b/>
          <w:i/>
          <w:iCs/>
          <w:color w:val="000000"/>
        </w:rPr>
        <w:t>ROSEMEIRE GUMIERI</w:t>
      </w:r>
    </w:p>
    <w:p w:rsidR="00900E4E" w:rsidRPr="00900E4E" w:rsidRDefault="00900E4E" w:rsidP="00900E4E">
      <w:pPr>
        <w:pStyle w:val="NormalWeb"/>
        <w:spacing w:before="0" w:beforeAutospacing="0" w:after="300" w:afterAutospacing="0"/>
        <w:contextualSpacing/>
        <w:rPr>
          <w:b/>
          <w:i/>
          <w:iCs/>
          <w:color w:val="000000"/>
        </w:rPr>
      </w:pPr>
      <w:r w:rsidRPr="00900E4E">
        <w:rPr>
          <w:b/>
          <w:i/>
          <w:iCs/>
          <w:color w:val="000000"/>
        </w:rPr>
        <w:t xml:space="preserve">                 Diretora do Departamento de Gestão Pública</w:t>
      </w:r>
    </w:p>
    <w:p w:rsidR="00900E4E" w:rsidRPr="002123FD" w:rsidRDefault="00900E4E" w:rsidP="009A52C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Cs/>
          <w:u w:val="none"/>
          <w:lang w:eastAsia="pt-BR"/>
        </w:rPr>
      </w:pPr>
    </w:p>
    <w:sectPr w:rsidR="00900E4E" w:rsidRPr="002123FD" w:rsidSect="002123FD">
      <w:pgSz w:w="11907" w:h="16840" w:code="9"/>
      <w:pgMar w:top="2552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FB"/>
    <w:rsid w:val="0001635D"/>
    <w:rsid w:val="00037F59"/>
    <w:rsid w:val="000701D8"/>
    <w:rsid w:val="000811E1"/>
    <w:rsid w:val="000A010A"/>
    <w:rsid w:val="00126A60"/>
    <w:rsid w:val="00153C13"/>
    <w:rsid w:val="00173228"/>
    <w:rsid w:val="00192361"/>
    <w:rsid w:val="002123FD"/>
    <w:rsid w:val="002235C6"/>
    <w:rsid w:val="00355A12"/>
    <w:rsid w:val="003C0D92"/>
    <w:rsid w:val="004475F5"/>
    <w:rsid w:val="00476A0E"/>
    <w:rsid w:val="00500E56"/>
    <w:rsid w:val="00652FB2"/>
    <w:rsid w:val="00720811"/>
    <w:rsid w:val="00796597"/>
    <w:rsid w:val="00804F78"/>
    <w:rsid w:val="008847C0"/>
    <w:rsid w:val="00893B6E"/>
    <w:rsid w:val="008C36C2"/>
    <w:rsid w:val="00900E4E"/>
    <w:rsid w:val="009A52C1"/>
    <w:rsid w:val="00A22147"/>
    <w:rsid w:val="00A2656F"/>
    <w:rsid w:val="00AB401F"/>
    <w:rsid w:val="00AF38FB"/>
    <w:rsid w:val="00B07B9C"/>
    <w:rsid w:val="00B2258B"/>
    <w:rsid w:val="00B6280C"/>
    <w:rsid w:val="00BB0B8B"/>
    <w:rsid w:val="00C42DD7"/>
    <w:rsid w:val="00C56C6D"/>
    <w:rsid w:val="00C633EE"/>
    <w:rsid w:val="00C67B46"/>
    <w:rsid w:val="00D01CFD"/>
    <w:rsid w:val="00D37742"/>
    <w:rsid w:val="00DD24D2"/>
    <w:rsid w:val="00DE3DFA"/>
    <w:rsid w:val="00E11B7B"/>
    <w:rsid w:val="00E11EAF"/>
    <w:rsid w:val="00E13FA5"/>
    <w:rsid w:val="00E604A4"/>
    <w:rsid w:val="00EA7F29"/>
    <w:rsid w:val="00F24C07"/>
    <w:rsid w:val="00FA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D3A5A-2B26-463C-8198-0D2B1E3B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i/>
        <w:iCs/>
        <w:sz w:val="24"/>
        <w:szCs w:val="24"/>
        <w:u w:val="single"/>
        <w:lang w:val="pt-BR" w:eastAsia="en-US" w:bidi="ar-SA"/>
      </w:rPr>
    </w:rPrDefault>
    <w:pPrDefault>
      <w:pPr>
        <w:spacing w:after="200" w:line="276" w:lineRule="auto"/>
        <w:ind w:left="1701" w:righ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0E4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b w:val="0"/>
      <w:i w:val="0"/>
      <w:iCs w:val="0"/>
      <w:u w:val="no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Rose</cp:lastModifiedBy>
  <cp:revision>4</cp:revision>
  <dcterms:created xsi:type="dcterms:W3CDTF">2024-04-03T20:36:00Z</dcterms:created>
  <dcterms:modified xsi:type="dcterms:W3CDTF">2024-04-03T20:39:00Z</dcterms:modified>
</cp:coreProperties>
</file>