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2C" w:rsidRPr="00167A23" w:rsidRDefault="00167A23" w:rsidP="0090782C">
      <w:pPr>
        <w:rPr>
          <w:rFonts w:ascii="Times New Roman" w:hAnsi="Times New Roman"/>
          <w:b/>
          <w:i/>
          <w:sz w:val="24"/>
          <w:szCs w:val="24"/>
          <w:u w:val="single"/>
        </w:rPr>
      </w:pPr>
      <w:r w:rsidRPr="00167A23">
        <w:rPr>
          <w:rFonts w:ascii="Times New Roman" w:hAnsi="Times New Roman"/>
          <w:b/>
          <w:i/>
          <w:sz w:val="24"/>
          <w:szCs w:val="24"/>
          <w:u w:val="single"/>
        </w:rPr>
        <w:t>DECRETO Nº 4.608 - DE 26 DE JUNHO DE  2024.</w:t>
      </w:r>
    </w:p>
    <w:p w:rsidR="0090782C" w:rsidRPr="00167A23" w:rsidRDefault="0090782C" w:rsidP="0090782C">
      <w:pPr>
        <w:rPr>
          <w:rFonts w:ascii="Times New Roman" w:hAnsi="Times New Roman"/>
          <w:b/>
          <w:i/>
          <w:sz w:val="24"/>
          <w:szCs w:val="24"/>
          <w:u w:val="single"/>
        </w:rPr>
      </w:pPr>
    </w:p>
    <w:p w:rsidR="0090782C" w:rsidRPr="00167A23" w:rsidRDefault="00167A23" w:rsidP="0090782C">
      <w:pPr>
        <w:ind w:left="0" w:firstLine="1701"/>
        <w:jc w:val="both"/>
        <w:rPr>
          <w:rFonts w:ascii="Times New Roman" w:hAnsi="Times New Roman"/>
          <w:b/>
          <w:i/>
          <w:sz w:val="24"/>
          <w:szCs w:val="24"/>
          <w:u w:val="single"/>
        </w:rPr>
      </w:pPr>
      <w:r w:rsidRPr="00167A23">
        <w:rPr>
          <w:rFonts w:ascii="Times New Roman" w:hAnsi="Times New Roman"/>
          <w:b/>
          <w:i/>
          <w:sz w:val="24"/>
          <w:szCs w:val="24"/>
          <w:u w:val="single"/>
        </w:rPr>
        <w:t>DISPÕE SOBRE ALTERAÇÕES DO ART. 2º E PARÁGRAFO ÚNICO, DO DECRETO MUNICIPAL Nº 2.893, DE 10 DE ABRIL DE 2014, PARA CONTINUIDADE DE PRORROGAÇÃO DO PRAZO DA PERMISSÃO DE USO NÃO REMUNERADA E COM ENCARGOS, DO PRÉDIO PÚBLICO NA AVENIDA LUIZ BARICHELLO, Nº 644, NO PARQUE DOS LAGOS, EM FAVOR DO CENTRO DE CONVIVÊNCIA DA MELHOR IDADE “ALEGRIA DE VIVER”, PELO PRAZO DETERMINADO DE DOIS ANOS, E DÁ OUTRAS PROVIDÊNCIAS</w:t>
      </w:r>
    </w:p>
    <w:p w:rsidR="0090782C" w:rsidRPr="00167A23" w:rsidRDefault="0090782C" w:rsidP="0090782C">
      <w:pPr>
        <w:ind w:left="567" w:firstLine="1134"/>
        <w:jc w:val="both"/>
        <w:rPr>
          <w:rFonts w:ascii="Times New Roman" w:hAnsi="Times New Roman"/>
          <w:b/>
          <w:i/>
          <w:sz w:val="24"/>
          <w:szCs w:val="24"/>
          <w:u w:val="single"/>
        </w:rPr>
      </w:pPr>
    </w:p>
    <w:p w:rsidR="0090782C" w:rsidRPr="00167A23" w:rsidRDefault="0090782C" w:rsidP="00911160">
      <w:pPr>
        <w:ind w:left="0" w:firstLine="1701"/>
        <w:jc w:val="both"/>
        <w:rPr>
          <w:rFonts w:ascii="Times New Roman" w:hAnsi="Times New Roman"/>
          <w:sz w:val="24"/>
          <w:szCs w:val="24"/>
        </w:rPr>
      </w:pPr>
      <w:r w:rsidRPr="00167A23">
        <w:rPr>
          <w:rFonts w:ascii="Times New Roman" w:hAnsi="Times New Roman"/>
          <w:b/>
          <w:i/>
          <w:sz w:val="24"/>
          <w:szCs w:val="24"/>
          <w:u w:val="single"/>
        </w:rPr>
        <w:t>Celso Antônio Romano, Prefeito do Município de Guariba,</w:t>
      </w:r>
      <w:r w:rsidRPr="00167A23">
        <w:rPr>
          <w:rFonts w:ascii="Times New Roman" w:hAnsi="Times New Roman"/>
          <w:sz w:val="24"/>
          <w:szCs w:val="24"/>
        </w:rPr>
        <w:t xml:space="preserve"> Estado de São Paulo, no uso das atribuições que lhe conferem os artigos 73, incisos II, IX, X e XXX, e 103, § 3º, da Lei Orgâ</w:t>
      </w:r>
      <w:r w:rsidR="00911160" w:rsidRPr="00167A23">
        <w:rPr>
          <w:rFonts w:ascii="Times New Roman" w:hAnsi="Times New Roman"/>
          <w:sz w:val="24"/>
          <w:szCs w:val="24"/>
        </w:rPr>
        <w:t>nica do Município...</w:t>
      </w:r>
    </w:p>
    <w:p w:rsidR="00067330" w:rsidRPr="00167A23" w:rsidRDefault="00067330" w:rsidP="00911160">
      <w:pPr>
        <w:ind w:left="0" w:firstLine="1701"/>
        <w:jc w:val="both"/>
        <w:rPr>
          <w:rFonts w:ascii="Times New Roman" w:hAnsi="Times New Roman"/>
          <w:sz w:val="24"/>
          <w:szCs w:val="24"/>
        </w:rPr>
      </w:pPr>
    </w:p>
    <w:p w:rsidR="00911160" w:rsidRPr="00167A23" w:rsidRDefault="00067330" w:rsidP="00D14A6C">
      <w:pPr>
        <w:ind w:left="142" w:firstLine="425"/>
        <w:jc w:val="both"/>
        <w:rPr>
          <w:rFonts w:ascii="Times New Roman" w:hAnsi="Times New Roman"/>
          <w:b/>
          <w:i/>
          <w:sz w:val="24"/>
          <w:szCs w:val="24"/>
        </w:rPr>
      </w:pPr>
      <w:r w:rsidRPr="00167A23">
        <w:rPr>
          <w:rFonts w:ascii="Times New Roman" w:hAnsi="Times New Roman"/>
          <w:b/>
          <w:sz w:val="24"/>
          <w:szCs w:val="24"/>
        </w:rPr>
        <w:tab/>
      </w:r>
      <w:r w:rsidRPr="00167A23">
        <w:rPr>
          <w:rFonts w:ascii="Times New Roman" w:hAnsi="Times New Roman"/>
          <w:b/>
          <w:sz w:val="24"/>
          <w:szCs w:val="24"/>
        </w:rPr>
        <w:tab/>
        <w:t xml:space="preserve">    </w:t>
      </w:r>
      <w:r w:rsidRPr="00167A23">
        <w:rPr>
          <w:rFonts w:ascii="Times New Roman" w:hAnsi="Times New Roman"/>
          <w:b/>
          <w:i/>
          <w:sz w:val="24"/>
          <w:szCs w:val="24"/>
          <w:u w:val="single"/>
        </w:rPr>
        <w:t>Considerando</w:t>
      </w:r>
      <w:r w:rsidRPr="00167A23">
        <w:rPr>
          <w:rFonts w:ascii="Times New Roman" w:hAnsi="Times New Roman"/>
          <w:b/>
          <w:i/>
          <w:sz w:val="24"/>
          <w:szCs w:val="24"/>
        </w:rPr>
        <w:t xml:space="preserve"> </w:t>
      </w:r>
      <w:r w:rsidRPr="00167A23">
        <w:rPr>
          <w:rFonts w:ascii="Times New Roman" w:hAnsi="Times New Roman"/>
          <w:sz w:val="24"/>
          <w:szCs w:val="24"/>
        </w:rPr>
        <w:t xml:space="preserve">que </w:t>
      </w:r>
      <w:r w:rsidRPr="00167A23">
        <w:rPr>
          <w:rFonts w:ascii="Times New Roman" w:hAnsi="Times New Roman"/>
          <w:i/>
          <w:sz w:val="24"/>
          <w:szCs w:val="24"/>
        </w:rPr>
        <w:t xml:space="preserve">a entidade permissionária </w:t>
      </w:r>
      <w:r w:rsidRPr="00167A23">
        <w:rPr>
          <w:rFonts w:ascii="Times New Roman" w:hAnsi="Times New Roman"/>
          <w:sz w:val="24"/>
          <w:szCs w:val="24"/>
        </w:rPr>
        <w:t xml:space="preserve">do prédio público </w:t>
      </w:r>
      <w:r w:rsidR="00EE1CF2" w:rsidRPr="00167A23">
        <w:rPr>
          <w:rFonts w:ascii="Times New Roman" w:hAnsi="Times New Roman"/>
          <w:sz w:val="24"/>
          <w:szCs w:val="24"/>
        </w:rPr>
        <w:t xml:space="preserve">do </w:t>
      </w:r>
      <w:r w:rsidRPr="00167A23">
        <w:rPr>
          <w:rFonts w:ascii="Times New Roman" w:hAnsi="Times New Roman"/>
          <w:sz w:val="24"/>
          <w:szCs w:val="24"/>
        </w:rPr>
        <w:t>patrimônio municipal v</w:t>
      </w:r>
      <w:r w:rsidR="00D14A6C" w:rsidRPr="00167A23">
        <w:rPr>
          <w:rFonts w:ascii="Times New Roman" w:hAnsi="Times New Roman"/>
          <w:sz w:val="24"/>
          <w:szCs w:val="24"/>
        </w:rPr>
        <w:t xml:space="preserve">em </w:t>
      </w:r>
      <w:r w:rsidRPr="00167A23">
        <w:rPr>
          <w:rFonts w:ascii="Times New Roman" w:hAnsi="Times New Roman"/>
          <w:sz w:val="24"/>
          <w:szCs w:val="24"/>
        </w:rPr>
        <w:t xml:space="preserve">mantendo sua sede social instalada no local, desde a vigência do </w:t>
      </w:r>
      <w:r w:rsidRPr="00167A23">
        <w:rPr>
          <w:rFonts w:ascii="Times New Roman" w:hAnsi="Times New Roman"/>
          <w:b/>
          <w:i/>
          <w:sz w:val="24"/>
          <w:szCs w:val="24"/>
        </w:rPr>
        <w:t xml:space="preserve">Decreto municipal nº 2.893, </w:t>
      </w:r>
      <w:r w:rsidRPr="00167A23">
        <w:rPr>
          <w:rFonts w:ascii="Times New Roman" w:hAnsi="Times New Roman"/>
          <w:sz w:val="24"/>
          <w:szCs w:val="24"/>
        </w:rPr>
        <w:t>de</w:t>
      </w:r>
      <w:r w:rsidRPr="00167A23">
        <w:rPr>
          <w:rFonts w:ascii="Times New Roman" w:hAnsi="Times New Roman"/>
          <w:b/>
          <w:i/>
          <w:sz w:val="24"/>
          <w:szCs w:val="24"/>
        </w:rPr>
        <w:t xml:space="preserve"> 10/04/2014, </w:t>
      </w:r>
      <w:r w:rsidRPr="00167A23">
        <w:rPr>
          <w:rFonts w:ascii="Times New Roman" w:hAnsi="Times New Roman"/>
          <w:sz w:val="24"/>
          <w:szCs w:val="24"/>
        </w:rPr>
        <w:t xml:space="preserve">proporcionando às pessoas da terceira idade o desenvolvimento de programas socioculturais, </w:t>
      </w:r>
      <w:r w:rsidR="00D14A6C" w:rsidRPr="00167A23">
        <w:rPr>
          <w:rFonts w:ascii="Times New Roman" w:hAnsi="Times New Roman"/>
          <w:sz w:val="24"/>
          <w:szCs w:val="24"/>
        </w:rPr>
        <w:t xml:space="preserve">proporcionando-lhes </w:t>
      </w:r>
      <w:r w:rsidRPr="00167A23">
        <w:rPr>
          <w:rFonts w:ascii="Times New Roman" w:hAnsi="Times New Roman"/>
          <w:sz w:val="24"/>
          <w:szCs w:val="24"/>
        </w:rPr>
        <w:t>as oportunidades de participar de atividades recreativas e de lazer comunitário,</w:t>
      </w:r>
      <w:r w:rsidR="00AA14A8" w:rsidRPr="00167A23">
        <w:rPr>
          <w:rFonts w:ascii="Times New Roman" w:hAnsi="Times New Roman"/>
          <w:sz w:val="24"/>
          <w:szCs w:val="24"/>
        </w:rPr>
        <w:t xml:space="preserve"> </w:t>
      </w:r>
      <w:r w:rsidRPr="00167A23">
        <w:rPr>
          <w:rFonts w:ascii="Times New Roman" w:hAnsi="Times New Roman"/>
          <w:sz w:val="24"/>
          <w:szCs w:val="24"/>
        </w:rPr>
        <w:t>com práticas esportivas e oficinas de artes ocupacionais, mantendo um novo olhar sobre o envelhecimento human</w:t>
      </w:r>
      <w:r w:rsidR="00D14A6C" w:rsidRPr="00167A23">
        <w:rPr>
          <w:rFonts w:ascii="Times New Roman" w:hAnsi="Times New Roman"/>
          <w:sz w:val="24"/>
          <w:szCs w:val="24"/>
        </w:rPr>
        <w:t>o,</w:t>
      </w:r>
      <w:r w:rsidRPr="00167A23">
        <w:rPr>
          <w:rFonts w:ascii="Times New Roman" w:hAnsi="Times New Roman"/>
          <w:sz w:val="24"/>
          <w:szCs w:val="24"/>
        </w:rPr>
        <w:t xml:space="preserve"> justificando, plenamente, as razões de interesse público necessárias</w:t>
      </w:r>
      <w:r w:rsidR="00D14A6C" w:rsidRPr="00167A23">
        <w:rPr>
          <w:rFonts w:ascii="Times New Roman" w:hAnsi="Times New Roman"/>
          <w:sz w:val="24"/>
          <w:szCs w:val="24"/>
        </w:rPr>
        <w:t xml:space="preserve"> à continuidade do</w:t>
      </w:r>
      <w:r w:rsidRPr="00167A23">
        <w:rPr>
          <w:rFonts w:ascii="Times New Roman" w:hAnsi="Times New Roman"/>
          <w:sz w:val="24"/>
          <w:szCs w:val="24"/>
        </w:rPr>
        <w:t xml:space="preserve"> uso do bem público municipal, objeto da permissão de uso, de modo a fundamentar a dispensa de licitação e o reconhecimento da desnecessidade de chamada pública para outros interessados, com fundamento no </w:t>
      </w:r>
      <w:r w:rsidRPr="00167A23">
        <w:rPr>
          <w:rFonts w:ascii="Times New Roman" w:hAnsi="Times New Roman"/>
          <w:b/>
          <w:i/>
          <w:sz w:val="24"/>
          <w:szCs w:val="24"/>
        </w:rPr>
        <w:t xml:space="preserve">art. 103, § 3º, da Lei Orgânica do Município de Guariba, </w:t>
      </w:r>
      <w:r w:rsidRPr="00167A23">
        <w:rPr>
          <w:rFonts w:ascii="Times New Roman" w:hAnsi="Times New Roman"/>
          <w:sz w:val="24"/>
          <w:szCs w:val="24"/>
        </w:rPr>
        <w:t xml:space="preserve">de </w:t>
      </w:r>
      <w:r w:rsidRPr="00167A23">
        <w:rPr>
          <w:rFonts w:ascii="Times New Roman" w:hAnsi="Times New Roman"/>
          <w:b/>
          <w:i/>
          <w:sz w:val="24"/>
          <w:szCs w:val="24"/>
        </w:rPr>
        <w:t>05/04/1990</w:t>
      </w:r>
      <w:r w:rsidR="00D14A6C" w:rsidRPr="00167A23">
        <w:rPr>
          <w:rFonts w:ascii="Times New Roman" w:hAnsi="Times New Roman"/>
          <w:b/>
          <w:i/>
          <w:sz w:val="24"/>
          <w:szCs w:val="24"/>
        </w:rPr>
        <w:t>;</w:t>
      </w:r>
    </w:p>
    <w:p w:rsidR="00D14A6C" w:rsidRPr="00167A23" w:rsidRDefault="00D14A6C" w:rsidP="0090782C">
      <w:pPr>
        <w:ind w:left="142" w:firstLine="1559"/>
        <w:jc w:val="both"/>
        <w:rPr>
          <w:rFonts w:ascii="Times New Roman" w:hAnsi="Times New Roman"/>
          <w:sz w:val="24"/>
          <w:szCs w:val="24"/>
        </w:rPr>
      </w:pPr>
    </w:p>
    <w:p w:rsidR="0090782C" w:rsidRPr="00167A23" w:rsidRDefault="0090782C" w:rsidP="0090782C">
      <w:pPr>
        <w:ind w:left="142" w:firstLine="1559"/>
        <w:jc w:val="both"/>
        <w:rPr>
          <w:rFonts w:ascii="Times New Roman" w:hAnsi="Times New Roman"/>
          <w:sz w:val="24"/>
          <w:szCs w:val="24"/>
        </w:rPr>
      </w:pPr>
      <w:r w:rsidRPr="00167A23">
        <w:rPr>
          <w:rFonts w:ascii="Times New Roman" w:hAnsi="Times New Roman"/>
          <w:b/>
          <w:i/>
          <w:sz w:val="24"/>
          <w:szCs w:val="24"/>
          <w:u w:val="single"/>
        </w:rPr>
        <w:t>Considerando</w:t>
      </w:r>
      <w:r w:rsidRPr="00167A23">
        <w:rPr>
          <w:rFonts w:ascii="Times New Roman" w:hAnsi="Times New Roman"/>
          <w:sz w:val="24"/>
          <w:szCs w:val="24"/>
        </w:rPr>
        <w:t>, todavia, que o</w:t>
      </w:r>
      <w:r w:rsidR="00D14A6C" w:rsidRPr="00167A23">
        <w:rPr>
          <w:rFonts w:ascii="Times New Roman" w:hAnsi="Times New Roman"/>
          <w:sz w:val="24"/>
          <w:szCs w:val="24"/>
        </w:rPr>
        <w:t xml:space="preserve"> </w:t>
      </w:r>
      <w:r w:rsidR="00D14A6C" w:rsidRPr="00167A23">
        <w:rPr>
          <w:rFonts w:ascii="Times New Roman" w:hAnsi="Times New Roman"/>
          <w:i/>
          <w:sz w:val="24"/>
          <w:szCs w:val="24"/>
        </w:rPr>
        <w:t>“caput”</w:t>
      </w:r>
      <w:r w:rsidR="00D14A6C" w:rsidRPr="00167A23">
        <w:rPr>
          <w:rFonts w:ascii="Times New Roman" w:hAnsi="Times New Roman"/>
          <w:sz w:val="24"/>
          <w:szCs w:val="24"/>
        </w:rPr>
        <w:t xml:space="preserve"> do </w:t>
      </w:r>
      <w:r w:rsidR="00D14A6C" w:rsidRPr="00167A23">
        <w:rPr>
          <w:rFonts w:ascii="Times New Roman" w:hAnsi="Times New Roman"/>
          <w:b/>
          <w:i/>
          <w:sz w:val="24"/>
          <w:szCs w:val="24"/>
        </w:rPr>
        <w:t xml:space="preserve">art. 2º </w:t>
      </w:r>
      <w:r w:rsidR="00D14A6C" w:rsidRPr="00167A23">
        <w:rPr>
          <w:rFonts w:ascii="Times New Roman" w:hAnsi="Times New Roman"/>
          <w:sz w:val="24"/>
          <w:szCs w:val="24"/>
        </w:rPr>
        <w:t xml:space="preserve">do </w:t>
      </w:r>
      <w:r w:rsidR="00D14A6C" w:rsidRPr="00167A23">
        <w:rPr>
          <w:rFonts w:ascii="Times New Roman" w:hAnsi="Times New Roman"/>
          <w:b/>
          <w:i/>
          <w:sz w:val="24"/>
          <w:szCs w:val="24"/>
        </w:rPr>
        <w:t xml:space="preserve">Decreto municipal nº 2.893, </w:t>
      </w:r>
      <w:r w:rsidR="00D14A6C" w:rsidRPr="00167A23">
        <w:rPr>
          <w:rFonts w:ascii="Times New Roman" w:hAnsi="Times New Roman"/>
          <w:sz w:val="24"/>
          <w:szCs w:val="24"/>
        </w:rPr>
        <w:t>de</w:t>
      </w:r>
      <w:r w:rsidR="00D14A6C" w:rsidRPr="00167A23">
        <w:rPr>
          <w:rFonts w:ascii="Times New Roman" w:hAnsi="Times New Roman"/>
          <w:b/>
          <w:i/>
          <w:sz w:val="24"/>
          <w:szCs w:val="24"/>
        </w:rPr>
        <w:t xml:space="preserve"> 10/04/2014, </w:t>
      </w:r>
      <w:r w:rsidRPr="00167A23">
        <w:rPr>
          <w:rFonts w:ascii="Times New Roman" w:hAnsi="Times New Roman"/>
          <w:sz w:val="24"/>
          <w:szCs w:val="24"/>
        </w:rPr>
        <w:t>previ</w:t>
      </w:r>
      <w:r w:rsidR="00AA14A8" w:rsidRPr="00167A23">
        <w:rPr>
          <w:rFonts w:ascii="Times New Roman" w:hAnsi="Times New Roman"/>
          <w:sz w:val="24"/>
          <w:szCs w:val="24"/>
        </w:rPr>
        <w:t xml:space="preserve">a </w:t>
      </w:r>
      <w:r w:rsidRPr="00167A23">
        <w:rPr>
          <w:rFonts w:ascii="Times New Roman" w:hAnsi="Times New Roman"/>
          <w:sz w:val="24"/>
          <w:szCs w:val="24"/>
        </w:rPr>
        <w:t xml:space="preserve">prorrogações sucessivas pelo prazo determinado e </w:t>
      </w:r>
      <w:r w:rsidR="00D14A6C" w:rsidRPr="00167A23">
        <w:rPr>
          <w:rFonts w:ascii="Times New Roman" w:hAnsi="Times New Roman"/>
          <w:sz w:val="24"/>
          <w:szCs w:val="24"/>
        </w:rPr>
        <w:t xml:space="preserve">reduzido de </w:t>
      </w:r>
      <w:r w:rsidRPr="00167A23">
        <w:rPr>
          <w:rFonts w:ascii="Times New Roman" w:hAnsi="Times New Roman"/>
          <w:sz w:val="24"/>
          <w:szCs w:val="24"/>
        </w:rPr>
        <w:t>apenas seis meses, o que acab</w:t>
      </w:r>
      <w:r w:rsidR="00D14A6C" w:rsidRPr="00167A23">
        <w:rPr>
          <w:rFonts w:ascii="Times New Roman" w:hAnsi="Times New Roman"/>
          <w:sz w:val="24"/>
          <w:szCs w:val="24"/>
        </w:rPr>
        <w:t>a</w:t>
      </w:r>
      <w:r w:rsidR="00AA14A8" w:rsidRPr="00167A23">
        <w:rPr>
          <w:rFonts w:ascii="Times New Roman" w:hAnsi="Times New Roman"/>
          <w:sz w:val="24"/>
          <w:szCs w:val="24"/>
        </w:rPr>
        <w:t xml:space="preserve">va </w:t>
      </w:r>
      <w:r w:rsidR="00D14A6C" w:rsidRPr="00167A23">
        <w:rPr>
          <w:rFonts w:ascii="Times New Roman" w:hAnsi="Times New Roman"/>
          <w:sz w:val="24"/>
          <w:szCs w:val="24"/>
        </w:rPr>
        <w:t>por interferir e prejudicar o desenvolvimento de novos programas socioculturais, destinados ao entretenimento das pessoas da terceira idade, cujo fato recomenda</w:t>
      </w:r>
      <w:r w:rsidR="00AA14A8" w:rsidRPr="00167A23">
        <w:rPr>
          <w:rFonts w:ascii="Times New Roman" w:hAnsi="Times New Roman"/>
          <w:sz w:val="24"/>
          <w:szCs w:val="24"/>
        </w:rPr>
        <w:t>va</w:t>
      </w:r>
      <w:r w:rsidR="00D14A6C" w:rsidRPr="00167A23">
        <w:rPr>
          <w:rFonts w:ascii="Times New Roman" w:hAnsi="Times New Roman"/>
          <w:sz w:val="24"/>
          <w:szCs w:val="24"/>
        </w:rPr>
        <w:t xml:space="preserve"> a outorga com intervalos maiores, </w:t>
      </w:r>
      <w:r w:rsidR="00AA14A8" w:rsidRPr="00167A23">
        <w:rPr>
          <w:rFonts w:ascii="Times New Roman" w:hAnsi="Times New Roman"/>
          <w:sz w:val="24"/>
          <w:szCs w:val="24"/>
        </w:rPr>
        <w:t xml:space="preserve">que a partir do disposto no </w:t>
      </w:r>
      <w:r w:rsidR="00AA14A8" w:rsidRPr="00167A23">
        <w:rPr>
          <w:rFonts w:ascii="Times New Roman" w:hAnsi="Times New Roman"/>
          <w:i/>
          <w:sz w:val="24"/>
          <w:szCs w:val="24"/>
        </w:rPr>
        <w:t>“caput”</w:t>
      </w:r>
      <w:r w:rsidR="00AA14A8" w:rsidRPr="00167A23">
        <w:rPr>
          <w:rFonts w:ascii="Times New Roman" w:hAnsi="Times New Roman"/>
          <w:sz w:val="24"/>
          <w:szCs w:val="24"/>
        </w:rPr>
        <w:t xml:space="preserve"> do </w:t>
      </w:r>
      <w:r w:rsidR="00AA14A8" w:rsidRPr="00167A23">
        <w:rPr>
          <w:rFonts w:ascii="Times New Roman" w:hAnsi="Times New Roman"/>
          <w:b/>
          <w:i/>
          <w:sz w:val="24"/>
          <w:szCs w:val="24"/>
        </w:rPr>
        <w:t xml:space="preserve">art. 1º, do Decreto municipal nº 4.137, de 28/04/2022, </w:t>
      </w:r>
      <w:r w:rsidR="00AA14A8" w:rsidRPr="00167A23">
        <w:rPr>
          <w:rFonts w:ascii="Times New Roman" w:hAnsi="Times New Roman"/>
          <w:sz w:val="24"/>
          <w:szCs w:val="24"/>
        </w:rPr>
        <w:t xml:space="preserve">passou a ser de dois anos, </w:t>
      </w:r>
      <w:r w:rsidRPr="00167A23">
        <w:rPr>
          <w:rFonts w:ascii="Times New Roman" w:hAnsi="Times New Roman"/>
          <w:sz w:val="24"/>
          <w:szCs w:val="24"/>
        </w:rPr>
        <w:t xml:space="preserve">para que </w:t>
      </w:r>
      <w:r w:rsidR="00AA14A8" w:rsidRPr="00167A23">
        <w:rPr>
          <w:rFonts w:ascii="Times New Roman" w:hAnsi="Times New Roman"/>
          <w:sz w:val="24"/>
          <w:szCs w:val="24"/>
        </w:rPr>
        <w:t xml:space="preserve">a atividade de convivência fraternal, voltadas ao bem estar social </w:t>
      </w:r>
      <w:r w:rsidRPr="00167A23">
        <w:rPr>
          <w:rFonts w:ascii="Times New Roman" w:hAnsi="Times New Roman"/>
          <w:sz w:val="24"/>
          <w:szCs w:val="24"/>
        </w:rPr>
        <w:t xml:space="preserve">das pessoas idosas, </w:t>
      </w:r>
      <w:r w:rsidR="00AA14A8" w:rsidRPr="00167A23">
        <w:rPr>
          <w:rFonts w:ascii="Times New Roman" w:hAnsi="Times New Roman"/>
          <w:sz w:val="24"/>
          <w:szCs w:val="24"/>
        </w:rPr>
        <w:t xml:space="preserve">possam </w:t>
      </w:r>
      <w:r w:rsidRPr="00167A23">
        <w:rPr>
          <w:rFonts w:ascii="Times New Roman" w:hAnsi="Times New Roman"/>
          <w:sz w:val="24"/>
          <w:szCs w:val="24"/>
        </w:rPr>
        <w:t>ser desenvolvidas com mais firmeza de propósitos sociais...</w:t>
      </w:r>
    </w:p>
    <w:p w:rsidR="0090782C" w:rsidRPr="00167A23" w:rsidRDefault="0090782C" w:rsidP="0090782C">
      <w:pPr>
        <w:ind w:left="142" w:firstLine="1559"/>
        <w:jc w:val="both"/>
        <w:rPr>
          <w:rFonts w:ascii="Times New Roman" w:hAnsi="Times New Roman"/>
          <w:sz w:val="24"/>
          <w:szCs w:val="24"/>
        </w:rPr>
      </w:pPr>
    </w:p>
    <w:p w:rsidR="0090782C" w:rsidRPr="00167A23" w:rsidRDefault="0090782C" w:rsidP="0090782C">
      <w:pPr>
        <w:ind w:left="142" w:firstLine="1559"/>
        <w:jc w:val="both"/>
        <w:rPr>
          <w:rFonts w:ascii="Times New Roman" w:hAnsi="Times New Roman"/>
          <w:b/>
          <w:i/>
          <w:sz w:val="24"/>
          <w:szCs w:val="24"/>
          <w:u w:val="single"/>
        </w:rPr>
      </w:pPr>
      <w:r w:rsidRPr="00167A23">
        <w:rPr>
          <w:rFonts w:ascii="Times New Roman" w:hAnsi="Times New Roman"/>
          <w:b/>
          <w:i/>
          <w:sz w:val="24"/>
          <w:szCs w:val="24"/>
          <w:u w:val="single"/>
        </w:rPr>
        <w:t>DECRETA:</w:t>
      </w:r>
    </w:p>
    <w:p w:rsidR="0090782C" w:rsidRPr="00167A23" w:rsidRDefault="0090782C" w:rsidP="0090782C">
      <w:pPr>
        <w:ind w:left="567" w:firstLine="1134"/>
        <w:jc w:val="both"/>
        <w:rPr>
          <w:rFonts w:ascii="Times New Roman" w:hAnsi="Times New Roman"/>
          <w:b/>
          <w:sz w:val="24"/>
          <w:szCs w:val="24"/>
          <w:u w:val="single"/>
        </w:rPr>
      </w:pPr>
    </w:p>
    <w:p w:rsidR="0013641B" w:rsidRPr="00167A23" w:rsidRDefault="0090782C" w:rsidP="0090782C">
      <w:pPr>
        <w:ind w:left="142" w:firstLine="1559"/>
        <w:jc w:val="both"/>
        <w:rPr>
          <w:rFonts w:ascii="Times New Roman" w:hAnsi="Times New Roman"/>
          <w:sz w:val="24"/>
          <w:szCs w:val="24"/>
        </w:rPr>
      </w:pPr>
      <w:r w:rsidRPr="00167A23">
        <w:rPr>
          <w:rFonts w:ascii="Times New Roman" w:hAnsi="Times New Roman"/>
          <w:b/>
          <w:i/>
          <w:sz w:val="24"/>
          <w:szCs w:val="24"/>
          <w:u w:val="single"/>
        </w:rPr>
        <w:t>Artigo 1º.</w:t>
      </w:r>
      <w:r w:rsidRPr="00167A23">
        <w:rPr>
          <w:rFonts w:ascii="Times New Roman" w:hAnsi="Times New Roman"/>
          <w:sz w:val="24"/>
          <w:szCs w:val="24"/>
        </w:rPr>
        <w:t xml:space="preserve"> </w:t>
      </w:r>
      <w:r w:rsidR="00AA14A8" w:rsidRPr="00167A23">
        <w:rPr>
          <w:rFonts w:ascii="Times New Roman" w:hAnsi="Times New Roman"/>
          <w:sz w:val="24"/>
          <w:szCs w:val="24"/>
        </w:rPr>
        <w:t>Para efeito de continuidade da</w:t>
      </w:r>
      <w:r w:rsidR="00490C92" w:rsidRPr="00167A23">
        <w:rPr>
          <w:rFonts w:ascii="Times New Roman" w:hAnsi="Times New Roman"/>
          <w:sz w:val="24"/>
          <w:szCs w:val="24"/>
        </w:rPr>
        <w:t xml:space="preserve"> outorga da </w:t>
      </w:r>
      <w:r w:rsidR="00AA14A8" w:rsidRPr="00167A23">
        <w:rPr>
          <w:rFonts w:ascii="Times New Roman" w:hAnsi="Times New Roman"/>
          <w:sz w:val="24"/>
          <w:szCs w:val="24"/>
        </w:rPr>
        <w:t>permissão de uso não remunerada, em caráter discricionário, a título precário e com encargos, por mais dois anos, do bem imóvel edificado na Avenida Luiz Barichello, nº 644, no Parque dos Lagos, em favor da entidade privada de natureza filantrópica e sem fins lucrativos:</w:t>
      </w:r>
      <w:bookmarkStart w:id="0" w:name="_GoBack"/>
      <w:r w:rsidR="00873CD8" w:rsidRPr="00873CD8">
        <w:rPr>
          <w:rFonts w:ascii="Times New Roman" w:hAnsi="Times New Roman"/>
          <w:b/>
          <w:sz w:val="24"/>
          <w:szCs w:val="24"/>
        </w:rPr>
        <w:t xml:space="preserve"> </w:t>
      </w:r>
      <w:bookmarkEnd w:id="0"/>
      <w:r w:rsidR="00AA14A8" w:rsidRPr="00167A23">
        <w:rPr>
          <w:rFonts w:ascii="Times New Roman" w:hAnsi="Times New Roman"/>
          <w:b/>
          <w:i/>
          <w:sz w:val="24"/>
          <w:szCs w:val="24"/>
        </w:rPr>
        <w:t>Centro de Convivência da Melhor Idade “Alegria de Viver”,</w:t>
      </w:r>
      <w:r w:rsidR="00AA14A8" w:rsidRPr="00167A23">
        <w:rPr>
          <w:rFonts w:ascii="Times New Roman" w:hAnsi="Times New Roman"/>
          <w:b/>
          <w:sz w:val="24"/>
          <w:szCs w:val="24"/>
        </w:rPr>
        <w:t xml:space="preserve"> </w:t>
      </w:r>
      <w:r w:rsidR="00AA14A8" w:rsidRPr="00167A23">
        <w:rPr>
          <w:rFonts w:ascii="Times New Roman" w:hAnsi="Times New Roman"/>
          <w:i/>
          <w:sz w:val="24"/>
          <w:szCs w:val="24"/>
        </w:rPr>
        <w:t>CNPJ nº 03.674.621/0001-49</w:t>
      </w:r>
      <w:r w:rsidR="00AA14A8" w:rsidRPr="00167A23">
        <w:rPr>
          <w:rFonts w:ascii="Times New Roman" w:hAnsi="Times New Roman"/>
          <w:sz w:val="24"/>
          <w:szCs w:val="24"/>
        </w:rPr>
        <w:t xml:space="preserve">, declarada de utilidade pública municipal pela </w:t>
      </w:r>
      <w:r w:rsidR="00AA14A8" w:rsidRPr="00167A23">
        <w:rPr>
          <w:rFonts w:ascii="Times New Roman" w:hAnsi="Times New Roman"/>
          <w:b/>
          <w:i/>
          <w:sz w:val="24"/>
          <w:szCs w:val="24"/>
        </w:rPr>
        <w:t>Lei nº 2.347, de 15/07/2009</w:t>
      </w:r>
      <w:r w:rsidR="00AA14A8" w:rsidRPr="00167A23">
        <w:rPr>
          <w:rFonts w:ascii="Times New Roman" w:hAnsi="Times New Roman"/>
          <w:sz w:val="24"/>
          <w:szCs w:val="24"/>
        </w:rPr>
        <w:t>,</w:t>
      </w:r>
      <w:r w:rsidRPr="00167A23">
        <w:rPr>
          <w:rFonts w:ascii="Times New Roman" w:hAnsi="Times New Roman"/>
          <w:sz w:val="24"/>
          <w:szCs w:val="24"/>
        </w:rPr>
        <w:t xml:space="preserve"> </w:t>
      </w:r>
      <w:r w:rsidR="00AA14A8" w:rsidRPr="00167A23">
        <w:rPr>
          <w:rFonts w:ascii="Times New Roman" w:hAnsi="Times New Roman"/>
          <w:sz w:val="24"/>
          <w:szCs w:val="24"/>
        </w:rPr>
        <w:t>fic</w:t>
      </w:r>
      <w:r w:rsidR="00911160" w:rsidRPr="00167A23">
        <w:rPr>
          <w:rFonts w:ascii="Times New Roman" w:hAnsi="Times New Roman"/>
          <w:sz w:val="24"/>
          <w:szCs w:val="24"/>
        </w:rPr>
        <w:t>a</w:t>
      </w:r>
      <w:r w:rsidR="0013641B" w:rsidRPr="00167A23">
        <w:rPr>
          <w:rFonts w:ascii="Times New Roman" w:hAnsi="Times New Roman"/>
          <w:sz w:val="24"/>
          <w:szCs w:val="24"/>
        </w:rPr>
        <w:t>m</w:t>
      </w:r>
      <w:r w:rsidR="00911160" w:rsidRPr="00167A23">
        <w:rPr>
          <w:rFonts w:ascii="Times New Roman" w:hAnsi="Times New Roman"/>
          <w:sz w:val="24"/>
          <w:szCs w:val="24"/>
        </w:rPr>
        <w:t xml:space="preserve"> alterado</w:t>
      </w:r>
      <w:r w:rsidR="0013641B" w:rsidRPr="00167A23">
        <w:rPr>
          <w:rFonts w:ascii="Times New Roman" w:hAnsi="Times New Roman"/>
          <w:sz w:val="24"/>
          <w:szCs w:val="24"/>
        </w:rPr>
        <w:t>s</w:t>
      </w:r>
      <w:r w:rsidR="00911160" w:rsidRPr="00167A23">
        <w:rPr>
          <w:rFonts w:ascii="Times New Roman" w:hAnsi="Times New Roman"/>
          <w:sz w:val="24"/>
          <w:szCs w:val="24"/>
        </w:rPr>
        <w:t xml:space="preserve"> o </w:t>
      </w:r>
      <w:r w:rsidR="00911160" w:rsidRPr="00167A23">
        <w:rPr>
          <w:rFonts w:ascii="Times New Roman" w:hAnsi="Times New Roman"/>
          <w:b/>
          <w:i/>
          <w:sz w:val="24"/>
          <w:szCs w:val="24"/>
        </w:rPr>
        <w:t>art. 2º</w:t>
      </w:r>
      <w:r w:rsidR="0013641B" w:rsidRPr="00167A23">
        <w:rPr>
          <w:rFonts w:ascii="Times New Roman" w:hAnsi="Times New Roman"/>
          <w:b/>
          <w:i/>
          <w:sz w:val="24"/>
          <w:szCs w:val="24"/>
        </w:rPr>
        <w:t xml:space="preserve"> </w:t>
      </w:r>
      <w:r w:rsidR="0013641B" w:rsidRPr="00167A23">
        <w:rPr>
          <w:rFonts w:ascii="Times New Roman" w:hAnsi="Times New Roman"/>
          <w:sz w:val="24"/>
          <w:szCs w:val="24"/>
        </w:rPr>
        <w:t xml:space="preserve">e </w:t>
      </w:r>
      <w:r w:rsidR="0013641B" w:rsidRPr="00167A23">
        <w:rPr>
          <w:rFonts w:ascii="Times New Roman" w:hAnsi="Times New Roman"/>
          <w:b/>
          <w:i/>
          <w:sz w:val="24"/>
          <w:szCs w:val="24"/>
        </w:rPr>
        <w:t xml:space="preserve">parágrafo único, </w:t>
      </w:r>
      <w:r w:rsidR="00911160" w:rsidRPr="00167A23">
        <w:rPr>
          <w:rFonts w:ascii="Times New Roman" w:hAnsi="Times New Roman"/>
          <w:sz w:val="24"/>
          <w:szCs w:val="24"/>
        </w:rPr>
        <w:t xml:space="preserve">do </w:t>
      </w:r>
      <w:r w:rsidR="00911160" w:rsidRPr="00167A23">
        <w:rPr>
          <w:rFonts w:ascii="Times New Roman" w:hAnsi="Times New Roman"/>
          <w:b/>
          <w:i/>
          <w:sz w:val="24"/>
          <w:szCs w:val="24"/>
        </w:rPr>
        <w:t>Decreto municipal nº 2.893, de 10 de abril de 2014,</w:t>
      </w:r>
      <w:r w:rsidR="00911160" w:rsidRPr="00167A23">
        <w:rPr>
          <w:rFonts w:ascii="Times New Roman" w:hAnsi="Times New Roman"/>
          <w:sz w:val="24"/>
          <w:szCs w:val="24"/>
        </w:rPr>
        <w:t xml:space="preserve"> </w:t>
      </w:r>
      <w:r w:rsidR="0013641B" w:rsidRPr="00167A23">
        <w:rPr>
          <w:rFonts w:ascii="Times New Roman" w:hAnsi="Times New Roman"/>
          <w:sz w:val="24"/>
          <w:szCs w:val="24"/>
        </w:rPr>
        <w:t>que passa</w:t>
      </w:r>
      <w:r w:rsidR="00AA14A8" w:rsidRPr="00167A23">
        <w:rPr>
          <w:rFonts w:ascii="Times New Roman" w:hAnsi="Times New Roman"/>
          <w:sz w:val="24"/>
          <w:szCs w:val="24"/>
        </w:rPr>
        <w:t>m</w:t>
      </w:r>
      <w:r w:rsidR="0013641B" w:rsidRPr="00167A23">
        <w:rPr>
          <w:rFonts w:ascii="Times New Roman" w:hAnsi="Times New Roman"/>
          <w:sz w:val="24"/>
          <w:szCs w:val="24"/>
        </w:rPr>
        <w:t xml:space="preserve"> a vigorar com a seguinte redação: </w:t>
      </w:r>
    </w:p>
    <w:p w:rsidR="0013641B" w:rsidRPr="00167A23" w:rsidRDefault="0013641B" w:rsidP="0090782C">
      <w:pPr>
        <w:ind w:left="142" w:firstLine="1559"/>
        <w:jc w:val="both"/>
        <w:rPr>
          <w:rFonts w:ascii="Times New Roman" w:hAnsi="Times New Roman"/>
          <w:sz w:val="24"/>
          <w:szCs w:val="24"/>
        </w:rPr>
      </w:pPr>
    </w:p>
    <w:p w:rsidR="0013641B" w:rsidRPr="00167A23" w:rsidRDefault="0013641B" w:rsidP="0013641B">
      <w:pPr>
        <w:pStyle w:val="NormalWeb"/>
        <w:spacing w:before="0" w:beforeAutospacing="0" w:after="300" w:afterAutospacing="0"/>
        <w:ind w:left="1701" w:hanging="1559"/>
        <w:jc w:val="both"/>
        <w:rPr>
          <w:b/>
          <w:i/>
          <w:color w:val="000000"/>
        </w:rPr>
      </w:pPr>
      <w:r w:rsidRPr="00167A23">
        <w:rPr>
          <w:rStyle w:val="Forte"/>
          <w:color w:val="000000"/>
        </w:rPr>
        <w:tab/>
      </w:r>
      <w:r w:rsidRPr="00167A23">
        <w:rPr>
          <w:rStyle w:val="Forte"/>
          <w:color w:val="000000"/>
        </w:rPr>
        <w:tab/>
      </w:r>
      <w:r w:rsidRPr="00167A23">
        <w:rPr>
          <w:rStyle w:val="Forte"/>
          <w:color w:val="000000"/>
        </w:rPr>
        <w:tab/>
      </w:r>
      <w:r w:rsidRPr="00167A23">
        <w:rPr>
          <w:rStyle w:val="Forte"/>
          <w:b w:val="0"/>
          <w:i/>
          <w:color w:val="000000"/>
        </w:rPr>
        <w:t>“Art. 2º</w:t>
      </w:r>
      <w:r w:rsidRPr="00167A23">
        <w:rPr>
          <w:b/>
          <w:i/>
          <w:color w:val="000000"/>
        </w:rPr>
        <w:t xml:space="preserve"> A permissão de uso, de que trata este Decreto, será outorgada pelo prazo determinado de dois anos, que poderá ser prorrogado, mediante novo decreto, por iguais e sucessivos períodos, desde que a entidade permissionária </w:t>
      </w:r>
      <w:r w:rsidRPr="00167A23">
        <w:rPr>
          <w:b/>
          <w:i/>
          <w:color w:val="000000"/>
        </w:rPr>
        <w:lastRenderedPageBreak/>
        <w:t>não desvie o bem público da finalidade predeterminada, nem tão pouco concorram razões de interesse público, que justifiquem a revogação unilateral da permissão, a qualquer tempo, sem ônus para a Administração, nem direito de retenção.</w:t>
      </w:r>
    </w:p>
    <w:p w:rsidR="0090782C" w:rsidRPr="00167A23" w:rsidRDefault="0013641B" w:rsidP="00AA14A8">
      <w:pPr>
        <w:pStyle w:val="NormalWeb"/>
        <w:spacing w:before="0" w:beforeAutospacing="0" w:after="300" w:afterAutospacing="0"/>
        <w:ind w:left="1701" w:hanging="1101"/>
        <w:jc w:val="both"/>
        <w:rPr>
          <w:b/>
        </w:rPr>
      </w:pPr>
      <w:r w:rsidRPr="00167A23">
        <w:rPr>
          <w:rStyle w:val="Forte"/>
          <w:b w:val="0"/>
          <w:i/>
          <w:color w:val="000000"/>
        </w:rPr>
        <w:tab/>
      </w:r>
      <w:r w:rsidRPr="00167A23">
        <w:rPr>
          <w:rStyle w:val="Forte"/>
          <w:b w:val="0"/>
          <w:i/>
          <w:color w:val="000000"/>
        </w:rPr>
        <w:tab/>
      </w:r>
      <w:r w:rsidRPr="00167A23">
        <w:rPr>
          <w:rStyle w:val="Forte"/>
          <w:b w:val="0"/>
          <w:i/>
          <w:color w:val="000000"/>
        </w:rPr>
        <w:tab/>
        <w:t>Parágrafo único.</w:t>
      </w:r>
      <w:r w:rsidRPr="00167A23">
        <w:rPr>
          <w:b/>
          <w:i/>
          <w:color w:val="000000"/>
        </w:rPr>
        <w:t>  A revogação unilateral da outorga da  permissão de uso, de que trata este artigo, poderá ocorrer, unilateralmente, se a utilização do bem público se revelar contrária ao interesse coletivo, ou se houver qualquer dano ou prejuízo material não reparado, ou responsabilidade não assumida integralmente, pela entidade permissionária.</w:t>
      </w:r>
      <w:r w:rsidR="00067330" w:rsidRPr="00167A23">
        <w:rPr>
          <w:b/>
          <w:i/>
          <w:color w:val="000000"/>
        </w:rPr>
        <w:t>”</w:t>
      </w:r>
    </w:p>
    <w:p w:rsidR="00490C92" w:rsidRPr="00167A23" w:rsidRDefault="0090782C" w:rsidP="0090782C">
      <w:pPr>
        <w:ind w:left="142" w:firstLine="1559"/>
        <w:jc w:val="both"/>
        <w:rPr>
          <w:rFonts w:ascii="Times New Roman" w:hAnsi="Times New Roman"/>
          <w:b/>
          <w:i/>
          <w:sz w:val="24"/>
          <w:szCs w:val="24"/>
        </w:rPr>
      </w:pPr>
      <w:r w:rsidRPr="00167A23">
        <w:rPr>
          <w:rFonts w:ascii="Times New Roman" w:hAnsi="Times New Roman"/>
          <w:b/>
          <w:i/>
          <w:sz w:val="24"/>
          <w:szCs w:val="24"/>
          <w:u w:val="single"/>
        </w:rPr>
        <w:t>Artigo 2º.</w:t>
      </w:r>
      <w:r w:rsidRPr="00167A23">
        <w:rPr>
          <w:rFonts w:ascii="Times New Roman" w:hAnsi="Times New Roman"/>
          <w:sz w:val="24"/>
          <w:szCs w:val="24"/>
        </w:rPr>
        <w:t xml:space="preserve">  </w:t>
      </w:r>
      <w:r w:rsidR="00490C92" w:rsidRPr="00167A23">
        <w:rPr>
          <w:rFonts w:ascii="Times New Roman" w:hAnsi="Times New Roman"/>
          <w:sz w:val="24"/>
          <w:szCs w:val="24"/>
        </w:rPr>
        <w:t xml:space="preserve">São mantidas inalteradas e com plena eficácia, todas as demais disposições constantes do </w:t>
      </w:r>
      <w:r w:rsidR="00490C92" w:rsidRPr="00167A23">
        <w:rPr>
          <w:rFonts w:ascii="Times New Roman" w:hAnsi="Times New Roman"/>
          <w:b/>
          <w:i/>
          <w:sz w:val="24"/>
          <w:szCs w:val="24"/>
        </w:rPr>
        <w:t>Decreto nº 2.893, de 10/04/2014,</w:t>
      </w:r>
      <w:r w:rsidRPr="00167A23">
        <w:rPr>
          <w:rFonts w:ascii="Times New Roman" w:hAnsi="Times New Roman"/>
          <w:sz w:val="24"/>
          <w:szCs w:val="24"/>
        </w:rPr>
        <w:t xml:space="preserve"> </w:t>
      </w:r>
      <w:r w:rsidR="00490C92" w:rsidRPr="00167A23">
        <w:rPr>
          <w:rFonts w:ascii="Times New Roman" w:hAnsi="Times New Roman"/>
          <w:sz w:val="24"/>
          <w:szCs w:val="24"/>
        </w:rPr>
        <w:t xml:space="preserve">e do </w:t>
      </w:r>
      <w:r w:rsidR="00490C92" w:rsidRPr="00167A23">
        <w:rPr>
          <w:rFonts w:ascii="Times New Roman" w:hAnsi="Times New Roman"/>
          <w:b/>
          <w:i/>
          <w:sz w:val="24"/>
          <w:szCs w:val="24"/>
        </w:rPr>
        <w:t xml:space="preserve">Decreto municipal nº 4.137, de 28/04/2022, </w:t>
      </w:r>
      <w:r w:rsidR="00490C92" w:rsidRPr="00167A23">
        <w:rPr>
          <w:rFonts w:ascii="Times New Roman" w:hAnsi="Times New Roman"/>
          <w:sz w:val="24"/>
          <w:szCs w:val="24"/>
        </w:rPr>
        <w:t xml:space="preserve">desde que não contrariem as normas e condições já estabelecidas por esta Municipalidade, para manter a outorga da permissão de uso não remunerada, em caráter discricionário, a título precário e com encargos, por mais dois anos, a partir da data de vigência deste </w:t>
      </w:r>
      <w:r w:rsidR="00490C92" w:rsidRPr="00167A23">
        <w:rPr>
          <w:rFonts w:ascii="Times New Roman" w:hAnsi="Times New Roman"/>
          <w:b/>
          <w:i/>
          <w:sz w:val="24"/>
          <w:szCs w:val="24"/>
        </w:rPr>
        <w:t>Decreto,</w:t>
      </w:r>
      <w:r w:rsidR="00490C92" w:rsidRPr="00167A23">
        <w:rPr>
          <w:rFonts w:ascii="Times New Roman" w:hAnsi="Times New Roman"/>
          <w:sz w:val="24"/>
          <w:szCs w:val="24"/>
        </w:rPr>
        <w:t xml:space="preserve"> do bem imóvel pertencente ao patrimônio público, na Avenida Luiz Barichello, nº 644, no Parque dos Lagos “Vereador Luiz da Conceição”. </w:t>
      </w:r>
    </w:p>
    <w:p w:rsidR="0090782C" w:rsidRPr="00167A23" w:rsidRDefault="00490C92" w:rsidP="00490C92">
      <w:pPr>
        <w:ind w:left="142" w:firstLine="1559"/>
        <w:jc w:val="both"/>
        <w:rPr>
          <w:rFonts w:ascii="Times New Roman" w:hAnsi="Times New Roman"/>
          <w:sz w:val="24"/>
          <w:szCs w:val="24"/>
        </w:rPr>
      </w:pPr>
      <w:r w:rsidRPr="00167A23">
        <w:rPr>
          <w:rFonts w:ascii="Times New Roman" w:hAnsi="Times New Roman"/>
          <w:sz w:val="24"/>
          <w:szCs w:val="24"/>
        </w:rPr>
        <w:t xml:space="preserve"> </w:t>
      </w:r>
    </w:p>
    <w:p w:rsidR="00490C92" w:rsidRPr="00167A23" w:rsidRDefault="0090782C" w:rsidP="00490C92">
      <w:pPr>
        <w:ind w:left="142" w:firstLine="425"/>
        <w:jc w:val="both"/>
        <w:rPr>
          <w:rFonts w:ascii="Times New Roman" w:hAnsi="Times New Roman"/>
          <w:sz w:val="24"/>
          <w:szCs w:val="24"/>
        </w:rPr>
      </w:pPr>
      <w:r w:rsidRPr="00167A23">
        <w:rPr>
          <w:rFonts w:ascii="Times New Roman" w:hAnsi="Times New Roman"/>
          <w:b/>
          <w:sz w:val="24"/>
          <w:szCs w:val="24"/>
        </w:rPr>
        <w:t xml:space="preserve">               </w:t>
      </w:r>
      <w:r w:rsidRPr="00167A23">
        <w:rPr>
          <w:rFonts w:ascii="Times New Roman" w:hAnsi="Times New Roman"/>
          <w:b/>
          <w:i/>
          <w:sz w:val="24"/>
          <w:szCs w:val="24"/>
          <w:u w:val="single"/>
        </w:rPr>
        <w:t>Artigo 3º.</w:t>
      </w:r>
      <w:r w:rsidRPr="00167A23">
        <w:rPr>
          <w:rFonts w:ascii="Times New Roman" w:hAnsi="Times New Roman"/>
          <w:sz w:val="24"/>
          <w:szCs w:val="24"/>
        </w:rPr>
        <w:t xml:space="preserve">   Este decreto entra em vigor na data de sua publicação</w:t>
      </w:r>
      <w:r w:rsidR="00490C92" w:rsidRPr="00167A23">
        <w:rPr>
          <w:rFonts w:ascii="Times New Roman" w:hAnsi="Times New Roman"/>
          <w:sz w:val="24"/>
          <w:szCs w:val="24"/>
        </w:rPr>
        <w:t xml:space="preserve">, retroagindo seus efeitos ao dia </w:t>
      </w:r>
      <w:r w:rsidR="00490C92" w:rsidRPr="00167A23">
        <w:rPr>
          <w:rFonts w:ascii="Times New Roman" w:hAnsi="Times New Roman"/>
          <w:b/>
          <w:i/>
          <w:sz w:val="24"/>
          <w:szCs w:val="24"/>
        </w:rPr>
        <w:t>28 de abril de 2024</w:t>
      </w:r>
      <w:r w:rsidR="00490C92" w:rsidRPr="00167A23">
        <w:rPr>
          <w:rFonts w:ascii="Times New Roman" w:hAnsi="Times New Roman"/>
          <w:sz w:val="24"/>
          <w:szCs w:val="24"/>
        </w:rPr>
        <w:t>.</w:t>
      </w:r>
    </w:p>
    <w:p w:rsidR="00490C92" w:rsidRPr="00167A23" w:rsidRDefault="00490C92" w:rsidP="00490C92">
      <w:pPr>
        <w:ind w:left="142" w:firstLine="425"/>
        <w:jc w:val="both"/>
        <w:rPr>
          <w:rFonts w:ascii="Times New Roman" w:hAnsi="Times New Roman"/>
          <w:sz w:val="24"/>
          <w:szCs w:val="24"/>
        </w:rPr>
      </w:pPr>
    </w:p>
    <w:p w:rsidR="0090782C" w:rsidRPr="00167A23" w:rsidRDefault="00490C92" w:rsidP="00490C92">
      <w:pPr>
        <w:ind w:left="142" w:firstLine="425"/>
        <w:jc w:val="both"/>
        <w:rPr>
          <w:rFonts w:ascii="Times New Roman" w:hAnsi="Times New Roman"/>
          <w:sz w:val="24"/>
          <w:szCs w:val="24"/>
        </w:rPr>
      </w:pPr>
      <w:r w:rsidRPr="00167A23">
        <w:rPr>
          <w:rFonts w:ascii="Times New Roman" w:hAnsi="Times New Roman"/>
          <w:sz w:val="24"/>
          <w:szCs w:val="24"/>
        </w:rPr>
        <w:tab/>
      </w:r>
      <w:r w:rsidRPr="00167A23">
        <w:rPr>
          <w:rFonts w:ascii="Times New Roman" w:hAnsi="Times New Roman"/>
          <w:sz w:val="24"/>
          <w:szCs w:val="24"/>
        </w:rPr>
        <w:tab/>
      </w:r>
      <w:r w:rsidR="0090782C" w:rsidRPr="00167A23">
        <w:rPr>
          <w:rFonts w:ascii="Times New Roman" w:hAnsi="Times New Roman"/>
          <w:b/>
          <w:i/>
          <w:sz w:val="24"/>
          <w:szCs w:val="24"/>
          <w:u w:val="single"/>
        </w:rPr>
        <w:t>Guariba</w:t>
      </w:r>
      <w:r w:rsidRPr="00167A23">
        <w:rPr>
          <w:rFonts w:ascii="Times New Roman" w:hAnsi="Times New Roman"/>
          <w:b/>
          <w:i/>
          <w:sz w:val="24"/>
          <w:szCs w:val="24"/>
          <w:u w:val="single"/>
        </w:rPr>
        <w:t xml:space="preserve"> (SP)</w:t>
      </w:r>
      <w:r w:rsidR="0090782C" w:rsidRPr="00167A23">
        <w:rPr>
          <w:rFonts w:ascii="Times New Roman" w:hAnsi="Times New Roman"/>
          <w:b/>
          <w:i/>
          <w:sz w:val="24"/>
          <w:szCs w:val="24"/>
          <w:u w:val="single"/>
        </w:rPr>
        <w:t>,</w:t>
      </w:r>
      <w:r w:rsidR="0090782C" w:rsidRPr="00167A23">
        <w:rPr>
          <w:rFonts w:ascii="Times New Roman" w:hAnsi="Times New Roman"/>
          <w:b/>
          <w:sz w:val="24"/>
          <w:szCs w:val="24"/>
        </w:rPr>
        <w:t xml:space="preserve"> </w:t>
      </w:r>
      <w:r w:rsidR="0090782C" w:rsidRPr="00167A23">
        <w:rPr>
          <w:rFonts w:ascii="Times New Roman" w:hAnsi="Times New Roman"/>
          <w:sz w:val="24"/>
          <w:szCs w:val="24"/>
        </w:rPr>
        <w:t>2</w:t>
      </w:r>
      <w:r w:rsidR="00EE1CF2" w:rsidRPr="00167A23">
        <w:rPr>
          <w:rFonts w:ascii="Times New Roman" w:hAnsi="Times New Roman"/>
          <w:sz w:val="24"/>
          <w:szCs w:val="24"/>
        </w:rPr>
        <w:t xml:space="preserve">6 de junho </w:t>
      </w:r>
      <w:r w:rsidR="0090782C" w:rsidRPr="00167A23">
        <w:rPr>
          <w:rFonts w:ascii="Times New Roman" w:hAnsi="Times New Roman"/>
          <w:sz w:val="24"/>
          <w:szCs w:val="24"/>
        </w:rPr>
        <w:t>de 202</w:t>
      </w:r>
      <w:r w:rsidR="00EE1CF2" w:rsidRPr="00167A23">
        <w:rPr>
          <w:rFonts w:ascii="Times New Roman" w:hAnsi="Times New Roman"/>
          <w:sz w:val="24"/>
          <w:szCs w:val="24"/>
        </w:rPr>
        <w:t>4</w:t>
      </w:r>
      <w:r w:rsidR="0090782C" w:rsidRPr="00167A23">
        <w:rPr>
          <w:rFonts w:ascii="Times New Roman" w:hAnsi="Times New Roman"/>
          <w:sz w:val="24"/>
          <w:szCs w:val="24"/>
        </w:rPr>
        <w:t>.</w:t>
      </w:r>
    </w:p>
    <w:p w:rsidR="0090782C" w:rsidRPr="00167A23" w:rsidRDefault="0090782C" w:rsidP="0090782C">
      <w:pPr>
        <w:ind w:left="567" w:firstLine="1134"/>
        <w:jc w:val="both"/>
        <w:rPr>
          <w:rFonts w:ascii="Times New Roman" w:hAnsi="Times New Roman"/>
          <w:sz w:val="24"/>
          <w:szCs w:val="24"/>
        </w:rPr>
      </w:pPr>
    </w:p>
    <w:p w:rsidR="0090782C" w:rsidRDefault="0090782C" w:rsidP="0090782C">
      <w:pPr>
        <w:ind w:left="567" w:firstLine="1134"/>
        <w:jc w:val="both"/>
        <w:rPr>
          <w:rFonts w:ascii="Times New Roman" w:hAnsi="Times New Roman"/>
          <w:sz w:val="24"/>
          <w:szCs w:val="24"/>
        </w:rPr>
      </w:pPr>
    </w:p>
    <w:p w:rsidR="00167A23" w:rsidRPr="00167A23" w:rsidRDefault="00167A23" w:rsidP="0090782C">
      <w:pPr>
        <w:ind w:left="567" w:firstLine="1134"/>
        <w:jc w:val="both"/>
        <w:rPr>
          <w:rFonts w:ascii="Times New Roman" w:hAnsi="Times New Roman"/>
          <w:sz w:val="24"/>
          <w:szCs w:val="24"/>
        </w:rPr>
      </w:pPr>
    </w:p>
    <w:p w:rsidR="0090782C" w:rsidRPr="00167A23" w:rsidRDefault="00167A23" w:rsidP="0090782C">
      <w:pPr>
        <w:ind w:left="567" w:firstLine="1134"/>
        <w:jc w:val="both"/>
        <w:rPr>
          <w:rFonts w:ascii="Times New Roman" w:hAnsi="Times New Roman"/>
          <w:b/>
          <w:i/>
          <w:sz w:val="24"/>
          <w:szCs w:val="24"/>
        </w:rPr>
      </w:pPr>
      <w:r w:rsidRPr="00167A23">
        <w:rPr>
          <w:rFonts w:ascii="Times New Roman" w:hAnsi="Times New Roman"/>
          <w:b/>
          <w:i/>
          <w:sz w:val="24"/>
          <w:szCs w:val="24"/>
        </w:rPr>
        <w:t xml:space="preserve">CELSO ANTÔNIO ROMANO </w:t>
      </w:r>
    </w:p>
    <w:p w:rsidR="0090782C" w:rsidRDefault="00167A23" w:rsidP="0090782C">
      <w:pPr>
        <w:ind w:left="567" w:firstLine="1134"/>
        <w:jc w:val="both"/>
        <w:rPr>
          <w:rFonts w:ascii="Times New Roman" w:hAnsi="Times New Roman"/>
          <w:b/>
          <w:i/>
          <w:sz w:val="24"/>
          <w:szCs w:val="24"/>
        </w:rPr>
      </w:pPr>
      <w:r w:rsidRPr="00167A23">
        <w:rPr>
          <w:rFonts w:ascii="Times New Roman" w:hAnsi="Times New Roman"/>
          <w:b/>
          <w:i/>
          <w:sz w:val="24"/>
          <w:szCs w:val="24"/>
        </w:rPr>
        <w:t xml:space="preserve">      </w:t>
      </w:r>
      <w:r w:rsidR="0090782C" w:rsidRPr="00167A23">
        <w:rPr>
          <w:rFonts w:ascii="Times New Roman" w:hAnsi="Times New Roman"/>
          <w:b/>
          <w:i/>
          <w:sz w:val="24"/>
          <w:szCs w:val="24"/>
        </w:rPr>
        <w:t>Prefeito Municipal</w:t>
      </w:r>
    </w:p>
    <w:p w:rsidR="00167A23" w:rsidRPr="00167A23" w:rsidRDefault="00167A23" w:rsidP="0090782C">
      <w:pPr>
        <w:ind w:left="567" w:firstLine="1134"/>
        <w:jc w:val="both"/>
        <w:rPr>
          <w:rFonts w:ascii="Times New Roman" w:hAnsi="Times New Roman"/>
          <w:b/>
          <w:sz w:val="24"/>
          <w:szCs w:val="24"/>
        </w:rPr>
      </w:pPr>
    </w:p>
    <w:p w:rsidR="000F77E3" w:rsidRPr="00167A23" w:rsidRDefault="000F77E3" w:rsidP="000F77E3">
      <w:pPr>
        <w:spacing w:before="100" w:beforeAutospacing="1" w:after="100" w:afterAutospacing="1"/>
        <w:ind w:left="142" w:hanging="125"/>
        <w:jc w:val="both"/>
        <w:rPr>
          <w:rFonts w:ascii="Times New Roman" w:eastAsia="Calibri" w:hAnsi="Times New Roman"/>
          <w:b/>
          <w:i/>
          <w:color w:val="auto"/>
          <w:sz w:val="24"/>
          <w:szCs w:val="24"/>
        </w:rPr>
      </w:pPr>
      <w:r w:rsidRPr="00167A23">
        <w:rPr>
          <w:rFonts w:ascii="Times New Roman" w:eastAsia="Calibri" w:hAnsi="Times New Roman"/>
          <w:color w:val="auto"/>
          <w:sz w:val="24"/>
          <w:szCs w:val="24"/>
        </w:rPr>
        <w:tab/>
      </w:r>
      <w:r w:rsidRPr="00167A23">
        <w:rPr>
          <w:rFonts w:ascii="Times New Roman" w:eastAsia="Calibri" w:hAnsi="Times New Roman"/>
          <w:color w:val="auto"/>
          <w:sz w:val="24"/>
          <w:szCs w:val="24"/>
        </w:rPr>
        <w:tab/>
      </w:r>
      <w:r w:rsidR="00167A23">
        <w:rPr>
          <w:rFonts w:ascii="Times New Roman" w:eastAsia="Calibri" w:hAnsi="Times New Roman"/>
          <w:color w:val="auto"/>
          <w:sz w:val="24"/>
          <w:szCs w:val="24"/>
        </w:rPr>
        <w:t xml:space="preserve"> </w:t>
      </w:r>
      <w:r w:rsidR="00167A23">
        <w:rPr>
          <w:rFonts w:ascii="Times New Roman" w:eastAsia="Calibri" w:hAnsi="Times New Roman"/>
          <w:color w:val="auto"/>
          <w:sz w:val="24"/>
          <w:szCs w:val="24"/>
        </w:rPr>
        <w:tab/>
      </w:r>
      <w:r w:rsidRPr="00167A23">
        <w:rPr>
          <w:rFonts w:ascii="Times New Roman" w:eastAsia="Calibri" w:hAnsi="Times New Roman"/>
          <w:color w:val="auto"/>
          <w:sz w:val="24"/>
          <w:szCs w:val="24"/>
        </w:rPr>
        <w:t>Registrado em livro próprio, no Departamento de Gestão Pública, afixado no local de costume, na mesma data, e publicado</w:t>
      </w:r>
      <w:r w:rsidRPr="00167A23">
        <w:rPr>
          <w:rFonts w:ascii="Times New Roman" w:eastAsia="Calibri" w:hAnsi="Times New Roman"/>
          <w:b/>
          <w:i/>
          <w:color w:val="auto"/>
          <w:sz w:val="24"/>
          <w:szCs w:val="24"/>
        </w:rPr>
        <w:t xml:space="preserve"> </w:t>
      </w:r>
      <w:r w:rsidRPr="00167A23">
        <w:rPr>
          <w:rFonts w:ascii="Times New Roman" w:eastAsia="Calibri" w:hAnsi="Times New Roman"/>
          <w:color w:val="auto"/>
          <w:sz w:val="24"/>
          <w:szCs w:val="24"/>
        </w:rPr>
        <w:t xml:space="preserve">na </w:t>
      </w:r>
      <w:r w:rsidRPr="00167A23">
        <w:rPr>
          <w:rFonts w:ascii="Times New Roman" w:eastAsia="Calibri" w:hAnsi="Times New Roman"/>
          <w:b/>
          <w:i/>
          <w:color w:val="auto"/>
          <w:sz w:val="24"/>
          <w:szCs w:val="24"/>
        </w:rPr>
        <w:t>Imprensa Oficial do Município</w:t>
      </w:r>
      <w:r w:rsidRPr="00167A23">
        <w:rPr>
          <w:rFonts w:ascii="Times New Roman" w:eastAsia="Calibri" w:hAnsi="Times New Roman"/>
          <w:color w:val="auto"/>
          <w:sz w:val="24"/>
          <w:szCs w:val="24"/>
        </w:rPr>
        <w:t xml:space="preserve">, criada pela </w:t>
      </w:r>
      <w:r w:rsidRPr="00167A23">
        <w:rPr>
          <w:rFonts w:ascii="Times New Roman" w:eastAsia="Calibri" w:hAnsi="Times New Roman"/>
          <w:b/>
          <w:i/>
          <w:color w:val="auto"/>
          <w:sz w:val="24"/>
          <w:szCs w:val="24"/>
        </w:rPr>
        <w:t>Lei municipal nº 3.119/2018,</w:t>
      </w:r>
      <w:r w:rsidRPr="00167A23">
        <w:rPr>
          <w:rFonts w:ascii="Times New Roman" w:eastAsia="Calibri" w:hAnsi="Times New Roman"/>
          <w:color w:val="auto"/>
          <w:sz w:val="24"/>
          <w:szCs w:val="24"/>
        </w:rPr>
        <w:t xml:space="preserve"> com circulação diária, na forma eletrônica, em cumprimento ao disposto no </w:t>
      </w:r>
      <w:r w:rsidRPr="00167A23">
        <w:rPr>
          <w:rFonts w:ascii="Times New Roman" w:eastAsia="Calibri" w:hAnsi="Times New Roman"/>
          <w:b/>
          <w:i/>
          <w:color w:val="auto"/>
          <w:sz w:val="24"/>
          <w:szCs w:val="24"/>
        </w:rPr>
        <w:t xml:space="preserve">artigo 90, da Lei Orgânica do Município, </w:t>
      </w:r>
      <w:r w:rsidRPr="00167A23">
        <w:rPr>
          <w:rFonts w:ascii="Times New Roman" w:eastAsia="Calibri" w:hAnsi="Times New Roman"/>
          <w:color w:val="auto"/>
          <w:sz w:val="24"/>
          <w:szCs w:val="24"/>
        </w:rPr>
        <w:t xml:space="preserve">de </w:t>
      </w:r>
      <w:r w:rsidRPr="00167A23">
        <w:rPr>
          <w:rFonts w:ascii="Times New Roman" w:eastAsia="Calibri" w:hAnsi="Times New Roman"/>
          <w:b/>
          <w:i/>
          <w:color w:val="auto"/>
          <w:sz w:val="24"/>
          <w:szCs w:val="24"/>
        </w:rPr>
        <w:t>05/04/1990</w:t>
      </w:r>
      <w:r w:rsidRPr="00167A23">
        <w:rPr>
          <w:rFonts w:ascii="Times New Roman" w:eastAsia="Calibri" w:hAnsi="Times New Roman"/>
          <w:b/>
          <w:color w:val="auto"/>
          <w:sz w:val="24"/>
          <w:szCs w:val="24"/>
        </w:rPr>
        <w:t>.</w:t>
      </w:r>
    </w:p>
    <w:p w:rsidR="0090782C" w:rsidRPr="00167A23" w:rsidRDefault="0090782C" w:rsidP="0090782C">
      <w:pPr>
        <w:ind w:left="567" w:firstLine="1134"/>
        <w:jc w:val="both"/>
        <w:rPr>
          <w:rFonts w:ascii="Times New Roman" w:hAnsi="Times New Roman"/>
          <w:sz w:val="24"/>
          <w:szCs w:val="24"/>
        </w:rPr>
      </w:pPr>
    </w:p>
    <w:p w:rsidR="0090782C" w:rsidRPr="00167A23" w:rsidRDefault="0090782C" w:rsidP="0090782C">
      <w:pPr>
        <w:ind w:left="567" w:firstLine="1134"/>
        <w:jc w:val="both"/>
        <w:rPr>
          <w:rFonts w:ascii="Times New Roman" w:hAnsi="Times New Roman"/>
          <w:i/>
          <w:sz w:val="24"/>
          <w:szCs w:val="24"/>
        </w:rPr>
      </w:pPr>
    </w:p>
    <w:p w:rsidR="0090782C" w:rsidRPr="00167A23" w:rsidRDefault="00167A23" w:rsidP="0090782C">
      <w:pPr>
        <w:ind w:left="567" w:firstLine="1134"/>
        <w:jc w:val="both"/>
        <w:rPr>
          <w:rFonts w:ascii="Times New Roman" w:hAnsi="Times New Roman"/>
          <w:b/>
          <w:i/>
          <w:sz w:val="24"/>
          <w:szCs w:val="24"/>
        </w:rPr>
      </w:pPr>
      <w:r>
        <w:rPr>
          <w:rFonts w:ascii="Times New Roman" w:hAnsi="Times New Roman"/>
          <w:b/>
          <w:i/>
          <w:sz w:val="24"/>
          <w:szCs w:val="24"/>
        </w:rPr>
        <w:t xml:space="preserve">       </w:t>
      </w:r>
      <w:r w:rsidRPr="00167A23">
        <w:rPr>
          <w:rFonts w:ascii="Times New Roman" w:hAnsi="Times New Roman"/>
          <w:b/>
          <w:i/>
          <w:sz w:val="24"/>
          <w:szCs w:val="24"/>
        </w:rPr>
        <w:t>ROSEMEIRE GUMIERI</w:t>
      </w:r>
    </w:p>
    <w:p w:rsidR="0090782C" w:rsidRPr="00167A23" w:rsidRDefault="0090782C" w:rsidP="0090782C">
      <w:pPr>
        <w:ind w:left="567" w:firstLine="1134"/>
        <w:jc w:val="both"/>
        <w:rPr>
          <w:rFonts w:ascii="Times New Roman" w:hAnsi="Times New Roman"/>
          <w:b/>
          <w:i/>
          <w:sz w:val="24"/>
          <w:szCs w:val="24"/>
        </w:rPr>
      </w:pPr>
      <w:r w:rsidRPr="00167A23">
        <w:rPr>
          <w:rFonts w:ascii="Times New Roman" w:hAnsi="Times New Roman"/>
          <w:b/>
          <w:i/>
          <w:sz w:val="24"/>
          <w:szCs w:val="24"/>
        </w:rPr>
        <w:t>Diretora do Depto. Gestão Pública</w:t>
      </w:r>
    </w:p>
    <w:p w:rsidR="0090782C" w:rsidRPr="00167A23" w:rsidRDefault="0090782C" w:rsidP="0090782C">
      <w:pPr>
        <w:rPr>
          <w:rFonts w:ascii="Times New Roman" w:hAnsi="Times New Roman"/>
          <w:i/>
          <w:sz w:val="24"/>
          <w:szCs w:val="24"/>
        </w:rPr>
      </w:pPr>
    </w:p>
    <w:sectPr w:rsidR="0090782C" w:rsidRPr="00167A23" w:rsidSect="0090782C">
      <w:pgSz w:w="11907" w:h="16840" w:code="9"/>
      <w:pgMar w:top="2552" w:right="1021" w:bottom="1134" w:left="1304" w:header="0" w:footer="0" w:gutter="0"/>
      <w:paperSrc w:first="7" w:other="7"/>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78F" w:rsidRDefault="0030278F" w:rsidP="00BC4B91">
      <w:r>
        <w:separator/>
      </w:r>
    </w:p>
  </w:endnote>
  <w:endnote w:type="continuationSeparator" w:id="0">
    <w:p w:rsidR="0030278F" w:rsidRDefault="0030278F" w:rsidP="00BC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78F" w:rsidRDefault="0030278F" w:rsidP="00BC4B91">
      <w:r>
        <w:separator/>
      </w:r>
    </w:p>
  </w:footnote>
  <w:footnote w:type="continuationSeparator" w:id="0">
    <w:p w:rsidR="0030278F" w:rsidRDefault="0030278F" w:rsidP="00BC4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91"/>
    <w:rsid w:val="0001635D"/>
    <w:rsid w:val="00067330"/>
    <w:rsid w:val="000A010A"/>
    <w:rsid w:val="000F77E3"/>
    <w:rsid w:val="00126A60"/>
    <w:rsid w:val="00132E90"/>
    <w:rsid w:val="0013641B"/>
    <w:rsid w:val="00156617"/>
    <w:rsid w:val="00167A23"/>
    <w:rsid w:val="00192361"/>
    <w:rsid w:val="00233509"/>
    <w:rsid w:val="002B7865"/>
    <w:rsid w:val="002F27C7"/>
    <w:rsid w:val="0030278F"/>
    <w:rsid w:val="003C0D92"/>
    <w:rsid w:val="004475F5"/>
    <w:rsid w:val="00454A4D"/>
    <w:rsid w:val="00455ECD"/>
    <w:rsid w:val="004743B3"/>
    <w:rsid w:val="0047608B"/>
    <w:rsid w:val="00476A0E"/>
    <w:rsid w:val="00490C92"/>
    <w:rsid w:val="00512CDC"/>
    <w:rsid w:val="005A2E0F"/>
    <w:rsid w:val="00652FB2"/>
    <w:rsid w:val="00660AA1"/>
    <w:rsid w:val="00681B01"/>
    <w:rsid w:val="00714CA1"/>
    <w:rsid w:val="00761FA0"/>
    <w:rsid w:val="00795E3E"/>
    <w:rsid w:val="007B0E0D"/>
    <w:rsid w:val="00856B8E"/>
    <w:rsid w:val="00873CD8"/>
    <w:rsid w:val="008847C0"/>
    <w:rsid w:val="008C36C2"/>
    <w:rsid w:val="0090782C"/>
    <w:rsid w:val="00911160"/>
    <w:rsid w:val="00993F4B"/>
    <w:rsid w:val="009F6912"/>
    <w:rsid w:val="00A05B19"/>
    <w:rsid w:val="00A22147"/>
    <w:rsid w:val="00A31E5B"/>
    <w:rsid w:val="00AA0D56"/>
    <w:rsid w:val="00AA14A8"/>
    <w:rsid w:val="00AD192E"/>
    <w:rsid w:val="00B0531D"/>
    <w:rsid w:val="00B07B9C"/>
    <w:rsid w:val="00B141DB"/>
    <w:rsid w:val="00B2258B"/>
    <w:rsid w:val="00B6280C"/>
    <w:rsid w:val="00BC4B91"/>
    <w:rsid w:val="00C43BF4"/>
    <w:rsid w:val="00C633EE"/>
    <w:rsid w:val="00C67B46"/>
    <w:rsid w:val="00D01CFD"/>
    <w:rsid w:val="00D14A6C"/>
    <w:rsid w:val="00D335C2"/>
    <w:rsid w:val="00D34301"/>
    <w:rsid w:val="00DE3DFA"/>
    <w:rsid w:val="00E11B7B"/>
    <w:rsid w:val="00E604A4"/>
    <w:rsid w:val="00EE1CF2"/>
    <w:rsid w:val="00F24C07"/>
    <w:rsid w:val="00FA2C20"/>
    <w:rsid w:val="00FD1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BA9EB-B15B-459E-B797-FD17BA2B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i/>
        <w:iCs/>
        <w:sz w:val="24"/>
        <w:szCs w:val="24"/>
        <w:u w:val="single"/>
        <w:lang w:val="pt-BR" w:eastAsia="en-US" w:bidi="ar-SA"/>
      </w:rPr>
    </w:rPrDefault>
    <w:pPrDefault>
      <w:pPr>
        <w:spacing w:after="200" w:line="276" w:lineRule="auto"/>
        <w:ind w:left="1701" w:right="102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330"/>
    <w:pPr>
      <w:spacing w:after="0" w:line="240" w:lineRule="auto"/>
      <w:ind w:right="0"/>
    </w:pPr>
    <w:rPr>
      <w:rFonts w:cs="Times New Roman"/>
      <w:b w:val="0"/>
      <w:i w:val="0"/>
      <w:iCs w:val="0"/>
      <w:color w:val="000000" w:themeColor="text1"/>
      <w:sz w:val="28"/>
      <w:szCs w:val="22"/>
      <w:u w: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4B91"/>
    <w:pPr>
      <w:tabs>
        <w:tab w:val="center" w:pos="4252"/>
        <w:tab w:val="right" w:pos="8504"/>
      </w:tabs>
      <w:ind w:right="1021"/>
    </w:pPr>
    <w:rPr>
      <w:rFonts w:cs="Arial"/>
      <w:b/>
      <w:i/>
      <w:iCs/>
      <w:color w:val="auto"/>
      <w:sz w:val="24"/>
      <w:szCs w:val="24"/>
      <w:u w:val="single"/>
    </w:rPr>
  </w:style>
  <w:style w:type="character" w:customStyle="1" w:styleId="CabealhoChar">
    <w:name w:val="Cabeçalho Char"/>
    <w:basedOn w:val="Fontepargpadro"/>
    <w:link w:val="Cabealho"/>
    <w:uiPriority w:val="99"/>
    <w:rsid w:val="00BC4B91"/>
  </w:style>
  <w:style w:type="paragraph" w:styleId="Rodap">
    <w:name w:val="footer"/>
    <w:basedOn w:val="Normal"/>
    <w:link w:val="RodapChar"/>
    <w:uiPriority w:val="99"/>
    <w:unhideWhenUsed/>
    <w:rsid w:val="00BC4B91"/>
    <w:pPr>
      <w:tabs>
        <w:tab w:val="center" w:pos="4252"/>
        <w:tab w:val="right" w:pos="8504"/>
      </w:tabs>
      <w:ind w:right="1021"/>
    </w:pPr>
    <w:rPr>
      <w:rFonts w:cs="Arial"/>
      <w:b/>
      <w:i/>
      <w:iCs/>
      <w:color w:val="auto"/>
      <w:sz w:val="24"/>
      <w:szCs w:val="24"/>
      <w:u w:val="single"/>
    </w:rPr>
  </w:style>
  <w:style w:type="character" w:customStyle="1" w:styleId="RodapChar">
    <w:name w:val="Rodapé Char"/>
    <w:basedOn w:val="Fontepargpadro"/>
    <w:link w:val="Rodap"/>
    <w:uiPriority w:val="99"/>
    <w:rsid w:val="00BC4B91"/>
  </w:style>
  <w:style w:type="paragraph" w:customStyle="1" w:styleId="lementa">
    <w:name w:val="l_ementa"/>
    <w:basedOn w:val="Normal"/>
    <w:rsid w:val="00132E90"/>
    <w:pPr>
      <w:spacing w:before="100" w:beforeAutospacing="1" w:after="100" w:afterAutospacing="1"/>
      <w:ind w:left="0"/>
    </w:pPr>
    <w:rPr>
      <w:rFonts w:ascii="Times New Roman" w:eastAsia="Times New Roman" w:hAnsi="Times New Roman"/>
      <w:color w:val="auto"/>
      <w:sz w:val="24"/>
      <w:szCs w:val="24"/>
      <w:lang w:eastAsia="pt-BR"/>
    </w:rPr>
  </w:style>
  <w:style w:type="paragraph" w:styleId="NormalWeb">
    <w:name w:val="Normal (Web)"/>
    <w:basedOn w:val="Normal"/>
    <w:uiPriority w:val="99"/>
    <w:unhideWhenUsed/>
    <w:rsid w:val="00132E90"/>
    <w:pPr>
      <w:spacing w:before="100" w:beforeAutospacing="1" w:after="100" w:afterAutospacing="1"/>
      <w:ind w:left="0"/>
    </w:pPr>
    <w:rPr>
      <w:rFonts w:ascii="Times New Roman" w:eastAsia="Times New Roman" w:hAnsi="Times New Roman"/>
      <w:color w:val="auto"/>
      <w:sz w:val="24"/>
      <w:szCs w:val="24"/>
      <w:lang w:eastAsia="pt-BR"/>
    </w:rPr>
  </w:style>
  <w:style w:type="character" w:styleId="Forte">
    <w:name w:val="Strong"/>
    <w:basedOn w:val="Fontepargpadro"/>
    <w:uiPriority w:val="22"/>
    <w:qFormat/>
    <w:rsid w:val="00132E90"/>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761</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Rose</cp:lastModifiedBy>
  <cp:revision>7</cp:revision>
  <cp:lastPrinted>2024-06-26T17:32:00Z</cp:lastPrinted>
  <dcterms:created xsi:type="dcterms:W3CDTF">2024-06-26T17:29:00Z</dcterms:created>
  <dcterms:modified xsi:type="dcterms:W3CDTF">2024-06-26T17:32:00Z</dcterms:modified>
</cp:coreProperties>
</file>