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0" w:rsidRDefault="00240E60">
      <w:pPr>
        <w:spacing w:before="80"/>
        <w:ind w:left="111"/>
        <w:rPr>
          <w:b/>
          <w:w w:val="105"/>
          <w:sz w:val="11"/>
        </w:rPr>
      </w:pPr>
    </w:p>
    <w:p w:rsidR="00240E60" w:rsidRDefault="00240E60" w:rsidP="00240E60">
      <w:pPr>
        <w:pStyle w:val="Corpodetexto"/>
        <w:spacing w:before="22"/>
        <w:ind w:left="49" w:right="49"/>
        <w:jc w:val="center"/>
      </w:pPr>
      <w:r>
        <w:t>ANEXO STN - DEMONSTRATIVO I - METAS ANUAIS - PLANEJ. 2018 (LRF, art 4, Parágrafo 1)</w:t>
      </w:r>
    </w:p>
    <w:p w:rsidR="00836F6A" w:rsidRDefault="00836F6A">
      <w:pPr>
        <w:spacing w:before="9"/>
        <w:rPr>
          <w:b/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30"/>
      </w:tblGrid>
      <w:tr w:rsidR="00836F6A">
        <w:trPr>
          <w:trHeight w:val="215"/>
        </w:trPr>
        <w:tc>
          <w:tcPr>
            <w:tcW w:w="2266" w:type="dxa"/>
            <w:vMerge w:val="restart"/>
            <w:shd w:val="clear" w:color="auto" w:fill="F5F5F5"/>
          </w:tcPr>
          <w:p w:rsidR="00836F6A" w:rsidRDefault="00836F6A">
            <w:pPr>
              <w:pStyle w:val="TableParagraph"/>
              <w:spacing w:before="0"/>
              <w:ind w:right="0"/>
              <w:jc w:val="left"/>
              <w:rPr>
                <w:b/>
                <w:sz w:val="12"/>
              </w:rPr>
            </w:pPr>
          </w:p>
          <w:p w:rsidR="00836F6A" w:rsidRDefault="00836F6A">
            <w:pPr>
              <w:pStyle w:val="TableParagraph"/>
              <w:spacing w:before="3"/>
              <w:ind w:right="0"/>
              <w:jc w:val="left"/>
              <w:rPr>
                <w:b/>
                <w:sz w:val="13"/>
              </w:rPr>
            </w:pPr>
          </w:p>
          <w:p w:rsidR="00836F6A" w:rsidRDefault="00247D6C">
            <w:pPr>
              <w:pStyle w:val="TableParagraph"/>
              <w:spacing w:before="0"/>
              <w:ind w:left="713" w:right="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ESPECIFICAÇÃO</w:t>
            </w:r>
          </w:p>
        </w:tc>
        <w:tc>
          <w:tcPr>
            <w:tcW w:w="4560" w:type="dxa"/>
            <w:gridSpan w:val="4"/>
            <w:shd w:val="clear" w:color="auto" w:fill="F5F5F5"/>
          </w:tcPr>
          <w:p w:rsidR="00836F6A" w:rsidRDefault="00247D6C">
            <w:pPr>
              <w:pStyle w:val="TableParagraph"/>
              <w:ind w:left="2111" w:right="21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2020</w:t>
            </w:r>
          </w:p>
        </w:tc>
        <w:tc>
          <w:tcPr>
            <w:tcW w:w="4560" w:type="dxa"/>
            <w:gridSpan w:val="4"/>
            <w:shd w:val="clear" w:color="auto" w:fill="F5F5F5"/>
          </w:tcPr>
          <w:p w:rsidR="00836F6A" w:rsidRDefault="00247D6C">
            <w:pPr>
              <w:pStyle w:val="TableParagraph"/>
              <w:ind w:left="2111" w:right="214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2021</w:t>
            </w:r>
          </w:p>
        </w:tc>
        <w:tc>
          <w:tcPr>
            <w:tcW w:w="4550" w:type="dxa"/>
            <w:gridSpan w:val="4"/>
            <w:shd w:val="clear" w:color="auto" w:fill="F5F5F5"/>
          </w:tcPr>
          <w:p w:rsidR="00836F6A" w:rsidRDefault="00247D6C">
            <w:pPr>
              <w:pStyle w:val="TableParagraph"/>
              <w:ind w:left="2111" w:right="213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2022</w:t>
            </w:r>
          </w:p>
        </w:tc>
      </w:tr>
      <w:tr w:rsidR="00836F6A">
        <w:trPr>
          <w:trHeight w:val="485"/>
        </w:trPr>
        <w:tc>
          <w:tcPr>
            <w:tcW w:w="2266" w:type="dxa"/>
            <w:vMerge/>
            <w:tcBorders>
              <w:top w:val="nil"/>
            </w:tcBorders>
            <w:shd w:val="clear" w:color="auto" w:fill="F5F5F5"/>
          </w:tcPr>
          <w:p w:rsidR="00836F6A" w:rsidRDefault="00836F6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spacing w:line="297" w:lineRule="auto"/>
              <w:ind w:left="276" w:right="306" w:hanging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VALOR </w:t>
            </w:r>
            <w:r>
              <w:rPr>
                <w:b/>
                <w:w w:val="95"/>
                <w:sz w:val="10"/>
              </w:rPr>
              <w:t>CORRENTE</w:t>
            </w:r>
          </w:p>
          <w:p w:rsidR="00836F6A" w:rsidRDefault="00247D6C">
            <w:pPr>
              <w:pStyle w:val="TableParagraph"/>
              <w:spacing w:before="0"/>
              <w:ind w:left="142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(a)</w:t>
            </w: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spacing w:line="297" w:lineRule="auto"/>
              <w:ind w:left="246" w:right="0" w:firstLine="11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CONSTANTE</w:t>
            </w: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ind w:left="141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% PIB</w:t>
            </w:r>
          </w:p>
          <w:p w:rsidR="00836F6A" w:rsidRDefault="00836F6A">
            <w:pPr>
              <w:pStyle w:val="TableParagraph"/>
              <w:spacing w:before="10"/>
              <w:ind w:right="0"/>
              <w:jc w:val="left"/>
              <w:rPr>
                <w:b/>
                <w:sz w:val="14"/>
              </w:rPr>
            </w:pPr>
          </w:p>
          <w:p w:rsidR="00836F6A" w:rsidRDefault="00247D6C">
            <w:pPr>
              <w:pStyle w:val="TableParagraph"/>
              <w:spacing w:before="0"/>
              <w:ind w:left="141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(c / PIB) x 100</w:t>
            </w: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ind w:left="141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% RCL</w:t>
            </w:r>
          </w:p>
          <w:p w:rsidR="00836F6A" w:rsidRDefault="00836F6A">
            <w:pPr>
              <w:pStyle w:val="TableParagraph"/>
              <w:spacing w:before="10"/>
              <w:ind w:right="0"/>
              <w:jc w:val="left"/>
              <w:rPr>
                <w:b/>
                <w:sz w:val="14"/>
              </w:rPr>
            </w:pPr>
          </w:p>
          <w:p w:rsidR="00836F6A" w:rsidRDefault="00247D6C">
            <w:pPr>
              <w:pStyle w:val="TableParagraph"/>
              <w:spacing w:before="0"/>
              <w:ind w:left="142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(a / RCL) x 100</w:t>
            </w: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spacing w:line="297" w:lineRule="auto"/>
              <w:ind w:left="277" w:right="306" w:hanging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VALOR </w:t>
            </w:r>
            <w:r>
              <w:rPr>
                <w:b/>
                <w:w w:val="95"/>
                <w:sz w:val="10"/>
              </w:rPr>
              <w:t>CORRENTE</w:t>
            </w:r>
          </w:p>
          <w:p w:rsidR="00836F6A" w:rsidRDefault="00247D6C">
            <w:pPr>
              <w:pStyle w:val="TableParagraph"/>
              <w:spacing w:before="0"/>
              <w:ind w:left="141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(b)</w:t>
            </w: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spacing w:line="297" w:lineRule="auto"/>
              <w:ind w:left="246" w:right="0" w:firstLine="11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CONSTANTE</w:t>
            </w: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ind w:left="141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% PIB</w:t>
            </w:r>
          </w:p>
          <w:p w:rsidR="00836F6A" w:rsidRDefault="00836F6A">
            <w:pPr>
              <w:pStyle w:val="TableParagraph"/>
              <w:spacing w:before="10"/>
              <w:ind w:right="0"/>
              <w:jc w:val="left"/>
              <w:rPr>
                <w:b/>
                <w:sz w:val="14"/>
              </w:rPr>
            </w:pPr>
          </w:p>
          <w:p w:rsidR="00836F6A" w:rsidRDefault="00247D6C">
            <w:pPr>
              <w:pStyle w:val="TableParagraph"/>
              <w:spacing w:before="0"/>
              <w:ind w:left="141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(c / PIB) x 100</w:t>
            </w: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ind w:left="141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% RCL</w:t>
            </w:r>
          </w:p>
          <w:p w:rsidR="00836F6A" w:rsidRDefault="00836F6A">
            <w:pPr>
              <w:pStyle w:val="TableParagraph"/>
              <w:spacing w:before="10"/>
              <w:ind w:right="0"/>
              <w:jc w:val="left"/>
              <w:rPr>
                <w:b/>
                <w:sz w:val="14"/>
              </w:rPr>
            </w:pPr>
          </w:p>
          <w:p w:rsidR="00836F6A" w:rsidRDefault="00247D6C">
            <w:pPr>
              <w:pStyle w:val="TableParagraph"/>
              <w:spacing w:before="0"/>
              <w:ind w:left="142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(b / RCL) x 100</w:t>
            </w: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spacing w:line="297" w:lineRule="auto"/>
              <w:ind w:left="277" w:right="306" w:hanging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VALOR </w:t>
            </w:r>
            <w:r>
              <w:rPr>
                <w:b/>
                <w:w w:val="95"/>
                <w:sz w:val="10"/>
              </w:rPr>
              <w:t>CORRENTE</w:t>
            </w:r>
          </w:p>
          <w:p w:rsidR="00836F6A" w:rsidRDefault="00247D6C">
            <w:pPr>
              <w:pStyle w:val="TableParagraph"/>
              <w:spacing w:before="0"/>
              <w:ind w:left="142" w:right="16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(c)</w:t>
            </w: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spacing w:line="297" w:lineRule="auto"/>
              <w:ind w:left="245" w:right="0" w:firstLine="11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VALOR CONSTANTE</w:t>
            </w:r>
          </w:p>
        </w:tc>
        <w:tc>
          <w:tcPr>
            <w:tcW w:w="1140" w:type="dxa"/>
            <w:shd w:val="clear" w:color="auto" w:fill="F5F5F5"/>
          </w:tcPr>
          <w:p w:rsidR="00836F6A" w:rsidRDefault="00247D6C">
            <w:pPr>
              <w:pStyle w:val="TableParagraph"/>
              <w:ind w:left="141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% PIB</w:t>
            </w:r>
          </w:p>
          <w:p w:rsidR="00836F6A" w:rsidRDefault="00836F6A">
            <w:pPr>
              <w:pStyle w:val="TableParagraph"/>
              <w:spacing w:before="10"/>
              <w:ind w:right="0"/>
              <w:jc w:val="left"/>
              <w:rPr>
                <w:b/>
                <w:sz w:val="14"/>
              </w:rPr>
            </w:pPr>
          </w:p>
          <w:p w:rsidR="00836F6A" w:rsidRDefault="00247D6C">
            <w:pPr>
              <w:pStyle w:val="TableParagraph"/>
              <w:spacing w:before="0"/>
              <w:ind w:left="141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(c / PIB) x 100</w:t>
            </w:r>
          </w:p>
        </w:tc>
        <w:tc>
          <w:tcPr>
            <w:tcW w:w="1130" w:type="dxa"/>
            <w:shd w:val="clear" w:color="auto" w:fill="F5F5F5"/>
          </w:tcPr>
          <w:p w:rsidR="00836F6A" w:rsidRDefault="00247D6C">
            <w:pPr>
              <w:pStyle w:val="TableParagraph"/>
              <w:ind w:left="147" w:right="16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% RCL</w:t>
            </w:r>
          </w:p>
          <w:p w:rsidR="00836F6A" w:rsidRDefault="00836F6A">
            <w:pPr>
              <w:pStyle w:val="TableParagraph"/>
              <w:spacing w:before="10"/>
              <w:ind w:right="0"/>
              <w:jc w:val="left"/>
              <w:rPr>
                <w:b/>
                <w:sz w:val="14"/>
              </w:rPr>
            </w:pPr>
          </w:p>
          <w:p w:rsidR="00836F6A" w:rsidRDefault="00247D6C">
            <w:pPr>
              <w:pStyle w:val="TableParagraph"/>
              <w:spacing w:before="0"/>
              <w:ind w:left="147" w:right="16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(c / RCL) x 100</w:t>
            </w:r>
          </w:p>
        </w:tc>
      </w:tr>
      <w:tr w:rsidR="00836F6A">
        <w:trPr>
          <w:trHeight w:val="21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6" w:right="0"/>
              <w:jc w:val="left"/>
              <w:rPr>
                <w:sz w:val="10"/>
              </w:rPr>
            </w:pPr>
            <w:r>
              <w:rPr>
                <w:sz w:val="10"/>
              </w:rPr>
              <w:t>Receita Total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96.357.000,00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92.695.526,70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105.424.800,00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97.753.020,74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109.378.230,00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97.753.020,74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  <w:tr w:rsidR="00836F6A">
        <w:trPr>
          <w:trHeight w:val="21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5" w:right="0"/>
              <w:jc w:val="left"/>
              <w:rPr>
                <w:sz w:val="10"/>
              </w:rPr>
            </w:pPr>
            <w:r>
              <w:rPr>
                <w:sz w:val="10"/>
              </w:rPr>
              <w:t>Receitas Primárias (I)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96.145.000,00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92.491.582,49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104.998.400,00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97.357.649,94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108.935.840,00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97.357.649,94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  <w:tr w:rsidR="00836F6A">
        <w:trPr>
          <w:trHeight w:val="21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5" w:right="0"/>
              <w:jc w:val="left"/>
              <w:rPr>
                <w:sz w:val="10"/>
              </w:rPr>
            </w:pPr>
            <w:r>
              <w:rPr>
                <w:sz w:val="10"/>
              </w:rPr>
              <w:t>Despesa Total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96.357.000,00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92.695.526,70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101.370.000,00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93.993.289,17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109.378.230,00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97.753.020,74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  <w:tr w:rsidR="00836F6A">
        <w:trPr>
          <w:trHeight w:val="21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5" w:right="0"/>
              <w:jc w:val="left"/>
              <w:rPr>
                <w:sz w:val="10"/>
              </w:rPr>
            </w:pPr>
            <w:r>
              <w:rPr>
                <w:sz w:val="10"/>
              </w:rPr>
              <w:t>Despesas Primárias (II)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93.407.000,00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89.857.623,86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102.148.800,00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94.715.415,78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105.979.380,00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94.715.415,78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  <w:tr w:rsidR="00836F6A">
        <w:trPr>
          <w:trHeight w:val="21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5" w:right="0"/>
              <w:jc w:val="left"/>
              <w:rPr>
                <w:sz w:val="10"/>
              </w:rPr>
            </w:pPr>
            <w:r>
              <w:rPr>
                <w:sz w:val="10"/>
              </w:rPr>
              <w:t>Resultado Primário (III)=(I-II)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2.738.000,00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2.633.958,63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2.849.600,00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2.642.234,16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2.956.460,00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2.642.234,16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  <w:tr w:rsidR="00836F6A">
        <w:trPr>
          <w:trHeight w:val="21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5" w:right="0"/>
              <w:jc w:val="left"/>
              <w:rPr>
                <w:sz w:val="10"/>
              </w:rPr>
            </w:pPr>
            <w:r>
              <w:rPr>
                <w:sz w:val="10"/>
              </w:rPr>
              <w:t>Resultado Nominal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ind w:right="23"/>
              <w:rPr>
                <w:sz w:val="10"/>
              </w:rPr>
            </w:pPr>
            <w:r>
              <w:rPr>
                <w:w w:val="95"/>
                <w:sz w:val="10"/>
              </w:rPr>
              <w:t>-250.000,00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ind w:right="23"/>
              <w:rPr>
                <w:sz w:val="10"/>
              </w:rPr>
            </w:pPr>
            <w:r>
              <w:rPr>
                <w:w w:val="95"/>
                <w:sz w:val="10"/>
              </w:rPr>
              <w:t>-240.500,24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ind w:right="23"/>
              <w:rPr>
                <w:sz w:val="10"/>
              </w:rPr>
            </w:pPr>
            <w:r>
              <w:rPr>
                <w:w w:val="95"/>
                <w:sz w:val="10"/>
              </w:rPr>
              <w:t>-250.000,00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ind w:right="23"/>
              <w:rPr>
                <w:sz w:val="10"/>
              </w:rPr>
            </w:pPr>
            <w:r>
              <w:rPr>
                <w:w w:val="95"/>
                <w:sz w:val="10"/>
              </w:rPr>
              <w:t>-231.807,46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ind w:right="23"/>
              <w:rPr>
                <w:sz w:val="10"/>
              </w:rPr>
            </w:pPr>
            <w:r>
              <w:rPr>
                <w:w w:val="95"/>
                <w:sz w:val="10"/>
              </w:rPr>
              <w:t>-260.000,00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ind w:right="23"/>
              <w:rPr>
                <w:sz w:val="10"/>
              </w:rPr>
            </w:pPr>
            <w:r>
              <w:rPr>
                <w:w w:val="95"/>
                <w:sz w:val="10"/>
              </w:rPr>
              <w:t>-232.366,03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  <w:tr w:rsidR="00836F6A">
        <w:trPr>
          <w:trHeight w:val="21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5" w:right="0"/>
              <w:jc w:val="left"/>
              <w:rPr>
                <w:sz w:val="10"/>
              </w:rPr>
            </w:pPr>
            <w:r>
              <w:rPr>
                <w:sz w:val="10"/>
              </w:rPr>
              <w:t>Dívida Pública Consolidada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34.000.000,00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32.708.032,71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29.545.000,00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27.395.005,71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29.000.000,00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25.917.749,83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  <w:tr w:rsidR="00836F6A">
        <w:trPr>
          <w:trHeight w:val="21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5" w:right="0"/>
              <w:jc w:val="left"/>
              <w:rPr>
                <w:sz w:val="10"/>
              </w:rPr>
            </w:pPr>
            <w:r>
              <w:rPr>
                <w:sz w:val="10"/>
              </w:rPr>
              <w:t>Dívida Consolidada Líquida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32.000.000,00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30.784.030,78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24.795.000,00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22.990.663,95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26.000.000,00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23.236.603,29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  <w:tr w:rsidR="00836F6A">
        <w:trPr>
          <w:trHeight w:val="21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5" w:right="0"/>
              <w:jc w:val="left"/>
              <w:rPr>
                <w:sz w:val="10"/>
              </w:rPr>
            </w:pPr>
            <w:r>
              <w:rPr>
                <w:sz w:val="10"/>
              </w:rPr>
              <w:t>Receitas Primárias advindas de PPP (IV)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  <w:tr w:rsidR="00836F6A">
        <w:trPr>
          <w:trHeight w:val="21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5" w:right="0"/>
              <w:jc w:val="left"/>
              <w:rPr>
                <w:sz w:val="10"/>
              </w:rPr>
            </w:pPr>
            <w:r>
              <w:rPr>
                <w:sz w:val="10"/>
              </w:rPr>
              <w:t>Despesas Primárias geradas por PPP (V)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  <w:tr w:rsidR="00836F6A">
        <w:trPr>
          <w:trHeight w:val="205"/>
        </w:trPr>
        <w:tc>
          <w:tcPr>
            <w:tcW w:w="2266" w:type="dxa"/>
          </w:tcPr>
          <w:p w:rsidR="00836F6A" w:rsidRDefault="00247D6C">
            <w:pPr>
              <w:pStyle w:val="TableParagraph"/>
              <w:ind w:left="15" w:right="0"/>
              <w:jc w:val="left"/>
              <w:rPr>
                <w:sz w:val="10"/>
              </w:rPr>
            </w:pPr>
            <w:r>
              <w:rPr>
                <w:sz w:val="10"/>
              </w:rPr>
              <w:t>Impacto do saldo das PPP (VI) = (IV-V)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  <w:tc>
          <w:tcPr>
            <w:tcW w:w="1140" w:type="dxa"/>
          </w:tcPr>
          <w:p w:rsidR="00836F6A" w:rsidRDefault="00247D6C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0,0000</w:t>
            </w:r>
          </w:p>
        </w:tc>
        <w:tc>
          <w:tcPr>
            <w:tcW w:w="1130" w:type="dxa"/>
          </w:tcPr>
          <w:p w:rsidR="00836F6A" w:rsidRDefault="00247D6C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0,00</w:t>
            </w:r>
          </w:p>
        </w:tc>
      </w:tr>
    </w:tbl>
    <w:p w:rsidR="00836F6A" w:rsidRDefault="00836F6A" w:rsidP="00240E60">
      <w:pPr>
        <w:spacing w:before="104"/>
        <w:ind w:right="15749"/>
        <w:rPr>
          <w:b/>
          <w:sz w:val="10"/>
        </w:rPr>
      </w:pPr>
    </w:p>
    <w:p w:rsidR="00836F6A" w:rsidRDefault="00836F6A" w:rsidP="00240E60">
      <w:pPr>
        <w:spacing w:before="90"/>
        <w:ind w:right="15749"/>
        <w:rPr>
          <w:b/>
          <w:sz w:val="10"/>
        </w:rPr>
      </w:pPr>
    </w:p>
    <w:p w:rsidR="00836F6A" w:rsidRDefault="00836F6A">
      <w:pPr>
        <w:rPr>
          <w:b/>
          <w:sz w:val="20"/>
        </w:rPr>
      </w:pPr>
    </w:p>
    <w:p w:rsidR="00836F6A" w:rsidRDefault="00836F6A">
      <w:pPr>
        <w:rPr>
          <w:b/>
          <w:sz w:val="20"/>
        </w:rPr>
      </w:pPr>
    </w:p>
    <w:p w:rsidR="00836F6A" w:rsidRDefault="00240E60">
      <w:pPr>
        <w:pStyle w:val="Corpodetexto"/>
        <w:spacing w:before="102"/>
        <w:ind w:left="6678" w:right="6805"/>
        <w:jc w:val="center"/>
      </w:pPr>
      <w:r>
        <w:t>ILHA COMPRIDA, 2</w:t>
      </w:r>
      <w:r w:rsidR="00247D6C">
        <w:t xml:space="preserve"> de </w:t>
      </w:r>
      <w:r>
        <w:t>Outubro</w:t>
      </w:r>
      <w:r w:rsidR="00247D6C">
        <w:t xml:space="preserve"> de 2019.</w:t>
      </w:r>
    </w:p>
    <w:p w:rsidR="00836F6A" w:rsidRDefault="00836F6A">
      <w:pPr>
        <w:jc w:val="center"/>
      </w:pPr>
    </w:p>
    <w:p w:rsidR="00240E60" w:rsidRDefault="00240E60">
      <w:pPr>
        <w:jc w:val="center"/>
      </w:pPr>
    </w:p>
    <w:p w:rsidR="00240E60" w:rsidRPr="00240E60" w:rsidRDefault="00240E60" w:rsidP="00240E60">
      <w:pPr>
        <w:jc w:val="center"/>
        <w:rPr>
          <w:rFonts w:ascii="Verdana" w:hAnsi="Verdana" w:cs="Times New Roman"/>
          <w:b/>
          <w:sz w:val="12"/>
          <w:szCs w:val="12"/>
        </w:rPr>
      </w:pPr>
      <w:r w:rsidRPr="00240E60">
        <w:rPr>
          <w:rFonts w:ascii="Verdana" w:hAnsi="Verdana" w:cs="Times New Roman"/>
          <w:b/>
          <w:sz w:val="12"/>
          <w:szCs w:val="12"/>
        </w:rPr>
        <w:t>FABIANO DA SILVA PEREIRA</w:t>
      </w:r>
    </w:p>
    <w:p w:rsidR="00240E60" w:rsidRPr="00240E60" w:rsidRDefault="00240E60" w:rsidP="00240E60">
      <w:pPr>
        <w:jc w:val="center"/>
        <w:rPr>
          <w:rFonts w:ascii="Verdana" w:hAnsi="Verdana" w:cs="Times New Roman"/>
          <w:sz w:val="12"/>
          <w:szCs w:val="12"/>
        </w:rPr>
      </w:pPr>
      <w:r w:rsidRPr="00240E60">
        <w:rPr>
          <w:rFonts w:ascii="Verdana" w:hAnsi="Verdana" w:cs="Times New Roman"/>
          <w:sz w:val="12"/>
          <w:szCs w:val="12"/>
        </w:rPr>
        <w:t>Presidente da Câmara</w:t>
      </w:r>
    </w:p>
    <w:p w:rsidR="00836F6A" w:rsidRDefault="00836F6A">
      <w:pPr>
        <w:pStyle w:val="Corpodetexto"/>
        <w:rPr>
          <w:sz w:val="20"/>
        </w:rPr>
      </w:pPr>
    </w:p>
    <w:p w:rsidR="00240E60" w:rsidRDefault="00240E60">
      <w:pPr>
        <w:pStyle w:val="Corpodetexto"/>
        <w:rPr>
          <w:sz w:val="20"/>
        </w:rPr>
      </w:pPr>
    </w:p>
    <w:p w:rsidR="00836F6A" w:rsidRDefault="00836F6A">
      <w:pPr>
        <w:pStyle w:val="Corpodetexto"/>
        <w:rPr>
          <w:sz w:val="20"/>
        </w:rPr>
      </w:pPr>
    </w:p>
    <w:p w:rsidR="00836F6A" w:rsidRDefault="00836F6A">
      <w:pPr>
        <w:pStyle w:val="Corpodetexto"/>
        <w:rPr>
          <w:sz w:val="20"/>
        </w:rPr>
      </w:pPr>
    </w:p>
    <w:p w:rsidR="00836F6A" w:rsidRDefault="00836F6A">
      <w:pPr>
        <w:pStyle w:val="Corpodetexto"/>
        <w:spacing w:before="2"/>
        <w:rPr>
          <w:sz w:val="19"/>
        </w:rPr>
      </w:pPr>
    </w:p>
    <w:sectPr w:rsidR="00836F6A" w:rsidSect="00240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560" w:right="320" w:bottom="280" w:left="320" w:header="5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06" w:rsidRDefault="007F3C06" w:rsidP="00836F6A">
      <w:r>
        <w:separator/>
      </w:r>
    </w:p>
  </w:endnote>
  <w:endnote w:type="continuationSeparator" w:id="1">
    <w:p w:rsidR="007F3C06" w:rsidRDefault="007F3C06" w:rsidP="0083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D4" w:rsidRDefault="00A300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D4" w:rsidRDefault="00A300D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D4" w:rsidRDefault="00A300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06" w:rsidRDefault="007F3C06" w:rsidP="00836F6A">
      <w:r>
        <w:separator/>
      </w:r>
    </w:p>
  </w:footnote>
  <w:footnote w:type="continuationSeparator" w:id="1">
    <w:p w:rsidR="007F3C06" w:rsidRDefault="007F3C06" w:rsidP="00836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D4" w:rsidRDefault="00A300D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60" w:rsidRPr="00011E16" w:rsidRDefault="00481006" w:rsidP="00240E60">
    <w:pPr>
      <w:pStyle w:val="Cabealho"/>
      <w:jc w:val="center"/>
      <w:rPr>
        <w:rFonts w:ascii="Algerian" w:hAnsi="Algerian"/>
        <w:sz w:val="40"/>
        <w:szCs w:val="40"/>
      </w:rPr>
    </w:pPr>
    <w:r w:rsidRPr="00481006">
      <w:rPr>
        <w:sz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42.3pt;margin-top:66.6pt;width:7.6pt;height:10.05pt;z-index:-252295168;mso-position-horizontal-relative:page;mso-position-vertical-relative:page" filled="f" stroked="f">
          <v:textbox style="mso-next-textbox:#_x0000_s2052" inset="0,0,0,0">
            <w:txbxContent>
              <w:p w:rsidR="00836F6A" w:rsidRDefault="00836F6A" w:rsidP="00240E60">
                <w:pPr>
                  <w:spacing w:before="13" w:line="273" w:lineRule="auto"/>
                  <w:ind w:right="1480"/>
                  <w:rPr>
                    <w:rFonts w:ascii="Verdana" w:hAnsi="Verdana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481006">
      <w:rPr>
        <w:sz w:val="13"/>
      </w:rPr>
      <w:pict>
        <v:shape id="_x0000_s2051" type="#_x0000_t202" style="position:absolute;left:0;text-align:left;margin-left:732.85pt;margin-top:54.1pt;width:34.35pt;height:22.8pt;z-index:-252294144;mso-position-horizontal-relative:page;mso-position-vertical-relative:page" filled="f" stroked="f">
          <v:textbox style="mso-next-textbox:#_x0000_s2051" inset="0,0,0,0">
            <w:txbxContent>
              <w:p w:rsidR="00836F6A" w:rsidRDefault="00247D6C">
                <w:pPr>
                  <w:pStyle w:val="Corpodetexto"/>
                  <w:spacing w:before="22"/>
                  <w:ind w:left="20"/>
                </w:pPr>
                <w:r>
                  <w:t>Exercício:</w:t>
                </w:r>
              </w:p>
              <w:p w:rsidR="00836F6A" w:rsidRDefault="00247D6C">
                <w:pPr>
                  <w:pStyle w:val="Corpodetexto"/>
                  <w:spacing w:before="97"/>
                  <w:ind w:left="20"/>
                </w:pPr>
                <w:r>
                  <w:t>Página:</w:t>
                </w:r>
              </w:p>
            </w:txbxContent>
          </v:textbox>
          <w10:wrap anchorx="page" anchory="page"/>
        </v:shape>
      </w:pict>
    </w:r>
    <w:r w:rsidRPr="00481006">
      <w:rPr>
        <w:sz w:val="13"/>
      </w:rPr>
      <w:pict>
        <v:shape id="_x0000_s2050" type="#_x0000_t202" style="position:absolute;left:0;text-align:left;margin-left:775.35pt;margin-top:53.85pt;width:23.2pt;height:23.05pt;z-index:-252293120;mso-position-horizontal-relative:page;mso-position-vertical-relative:page" filled="f" stroked="f">
          <v:textbox style="mso-next-textbox:#_x0000_s2050" inset="0,0,0,0">
            <w:txbxContent>
              <w:p w:rsidR="00836F6A" w:rsidRDefault="00247D6C">
                <w:pPr>
                  <w:pStyle w:val="Corpodetexto"/>
                  <w:spacing w:before="22"/>
                  <w:ind w:right="106"/>
                  <w:jc w:val="right"/>
                </w:pPr>
                <w:r>
                  <w:t>2019</w:t>
                </w:r>
              </w:p>
              <w:p w:rsidR="00836F6A" w:rsidRDefault="00481006">
                <w:pPr>
                  <w:pStyle w:val="Corpodetexto"/>
                  <w:spacing w:before="102"/>
                  <w:ind w:right="18"/>
                  <w:jc w:val="right"/>
                </w:pPr>
                <w:r>
                  <w:fldChar w:fldCharType="begin"/>
                </w:r>
                <w:r w:rsidR="00247D6C">
                  <w:instrText xml:space="preserve"> PAGE </w:instrText>
                </w:r>
                <w:r>
                  <w:fldChar w:fldCharType="separate"/>
                </w:r>
                <w:r w:rsidR="00A300D4">
                  <w:rPr>
                    <w:noProof/>
                  </w:rPr>
                  <w:t>1</w:t>
                </w:r>
                <w:r>
                  <w:fldChar w:fldCharType="end"/>
                </w:r>
                <w:r w:rsidR="00A300D4">
                  <w:t>/ 1</w:t>
                </w:r>
              </w:p>
            </w:txbxContent>
          </v:textbox>
          <w10:wrap anchorx="page" anchory="page"/>
        </v:shape>
      </w:pict>
    </w:r>
    <w:r w:rsidRPr="00481006">
      <w:rPr>
        <w:sz w:val="13"/>
      </w:rPr>
      <w:pict>
        <v:shape id="_x0000_s2049" type="#_x0000_t202" style="position:absolute;left:0;text-align:left;margin-left:27.55pt;margin-top:66.6pt;width:43.3pt;height:10.05pt;z-index:-252292096;mso-position-horizontal-relative:page;mso-position-vertical-relative:page" filled="f" stroked="f">
          <v:textbox style="mso-next-textbox:#_x0000_s2049" inset="0,0,0,0">
            <w:txbxContent>
              <w:p w:rsidR="00836F6A" w:rsidRDefault="00836F6A" w:rsidP="00240E60">
                <w:pPr>
                  <w:pStyle w:val="Corpodetexto"/>
                  <w:spacing w:before="22"/>
                </w:pPr>
              </w:p>
            </w:txbxContent>
          </v:textbox>
          <w10:wrap anchorx="page" anchory="page"/>
        </v:shape>
      </w:pict>
    </w:r>
    <w:r w:rsidRPr="00481006">
      <w:rPr>
        <w:rFonts w:ascii="Haettenschweiler" w:hAnsi="Haettenschweiler"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9pt;margin-top:-9.55pt;width:62.85pt;height:72.6pt;z-index:251660288;visibility:visible;mso-wrap-edited:f">
          <v:imagedata r:id="rId1" o:title=""/>
          <w10:wrap type="topAndBottom"/>
        </v:shape>
        <o:OLEObject Type="Embed" ProgID="Word.Picture.8" ShapeID="_x0000_s2058" DrawAspect="Content" ObjectID="_1631618310" r:id="rId2"/>
      </w:pict>
    </w:r>
    <w:r w:rsidR="00240E60">
      <w:rPr>
        <w:rFonts w:ascii="Haettenschweiler" w:hAnsi="Haettenschweiler"/>
        <w:sz w:val="56"/>
      </w:rPr>
      <w:t xml:space="preserve">          </w:t>
    </w:r>
    <w:r w:rsidR="00240E60" w:rsidRPr="00011E16">
      <w:rPr>
        <w:rFonts w:ascii="Algerian" w:hAnsi="Algerian"/>
        <w:sz w:val="40"/>
        <w:szCs w:val="40"/>
      </w:rPr>
      <w:t>CÂMARA MUNICIPAL DE ILHA COMPRIDA</w:t>
    </w:r>
  </w:p>
  <w:p w:rsidR="00240E60" w:rsidRPr="00011E16" w:rsidRDefault="00240E60" w:rsidP="00240E60">
    <w:pPr>
      <w:pStyle w:val="Cabealho"/>
      <w:widowControl/>
      <w:numPr>
        <w:ilvl w:val="0"/>
        <w:numId w:val="1"/>
      </w:numPr>
      <w:tabs>
        <w:tab w:val="clear" w:pos="4252"/>
        <w:tab w:val="clear" w:pos="8504"/>
        <w:tab w:val="center" w:pos="4419"/>
        <w:tab w:val="right" w:pos="8838"/>
      </w:tabs>
      <w:autoSpaceDE/>
      <w:autoSpaceDN/>
      <w:rPr>
        <w:rFonts w:ascii="Algerian" w:hAnsi="Algerian"/>
      </w:rPr>
    </w:pPr>
    <w:r w:rsidRPr="00011E16">
      <w:rPr>
        <w:rFonts w:ascii="Algerian" w:hAnsi="Algerian"/>
        <w:sz w:val="36"/>
      </w:rPr>
      <w:t xml:space="preserve">                          </w:t>
    </w:r>
    <w:r>
      <w:rPr>
        <w:rFonts w:ascii="Algerian" w:hAnsi="Algerian"/>
        <w:sz w:val="36"/>
      </w:rPr>
      <w:t xml:space="preserve">    </w:t>
    </w:r>
  </w:p>
  <w:p w:rsidR="00240E60" w:rsidRPr="00011E16" w:rsidRDefault="00240E60" w:rsidP="00240E60">
    <w:pPr>
      <w:pStyle w:val="Cabealho"/>
      <w:rPr>
        <w:rFonts w:ascii="Algerian" w:hAnsi="Algerian"/>
      </w:rPr>
    </w:pPr>
  </w:p>
  <w:p w:rsidR="00240E60" w:rsidRDefault="00240E60" w:rsidP="00240E60">
    <w:pPr>
      <w:pStyle w:val="Cabealho"/>
    </w:pPr>
  </w:p>
  <w:p w:rsidR="00836F6A" w:rsidRDefault="00836F6A">
    <w:pPr>
      <w:pStyle w:val="Corpodetexto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D4" w:rsidRDefault="00A300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7C1"/>
    <w:multiLevelType w:val="singleLevel"/>
    <w:tmpl w:val="56F420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36F6A"/>
    <w:rsid w:val="00240E60"/>
    <w:rsid w:val="00247D6C"/>
    <w:rsid w:val="00481006"/>
    <w:rsid w:val="007F3C06"/>
    <w:rsid w:val="00836F6A"/>
    <w:rsid w:val="00A3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6F6A"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F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36F6A"/>
    <w:rPr>
      <w:rFonts w:ascii="Verdana" w:eastAsia="Verdana" w:hAnsi="Verdana" w:cs="Verdana"/>
      <w:sz w:val="13"/>
      <w:szCs w:val="13"/>
    </w:rPr>
  </w:style>
  <w:style w:type="paragraph" w:styleId="PargrafodaLista">
    <w:name w:val="List Paragraph"/>
    <w:basedOn w:val="Normal"/>
    <w:uiPriority w:val="1"/>
    <w:qFormat/>
    <w:rsid w:val="00836F6A"/>
  </w:style>
  <w:style w:type="paragraph" w:customStyle="1" w:styleId="TableParagraph">
    <w:name w:val="Table Paragraph"/>
    <w:basedOn w:val="Normal"/>
    <w:uiPriority w:val="1"/>
    <w:qFormat/>
    <w:rsid w:val="00836F6A"/>
    <w:pPr>
      <w:spacing w:before="35"/>
      <w:ind w:right="22"/>
      <w:jc w:val="right"/>
    </w:pPr>
  </w:style>
  <w:style w:type="paragraph" w:styleId="Cabealho">
    <w:name w:val="header"/>
    <w:basedOn w:val="Normal"/>
    <w:link w:val="CabealhoChar"/>
    <w:unhideWhenUsed/>
    <w:rsid w:val="00240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0E60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240E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0E60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1615</Characters>
  <Application>Microsoft Office Word</Application>
  <DocSecurity>0</DocSecurity>
  <Lines>13</Lines>
  <Paragraphs>3</Paragraphs>
  <ScaleCrop>false</ScaleCrop>
  <Company>LG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STN - Demonstrativo I - Metas Anuais - LDO</dc:title>
  <dc:creator>Ver Alemao</dc:creator>
  <cp:lastModifiedBy>Ver Alemao</cp:lastModifiedBy>
  <cp:revision>3</cp:revision>
  <cp:lastPrinted>2019-10-03T17:29:00Z</cp:lastPrinted>
  <dcterms:created xsi:type="dcterms:W3CDTF">2019-10-03T13:03:00Z</dcterms:created>
  <dcterms:modified xsi:type="dcterms:W3CDTF">2019-10-03T17:32:00Z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