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E2B6D">
        <w:rPr>
          <w:b/>
          <w:sz w:val="28"/>
          <w:szCs w:val="28"/>
          <w:u w:val="single"/>
        </w:rPr>
        <w:t>5</w:t>
      </w:r>
      <w:r w:rsidR="00674672">
        <w:rPr>
          <w:b/>
          <w:sz w:val="28"/>
          <w:szCs w:val="28"/>
          <w:u w:val="single"/>
        </w:rPr>
        <w:t>6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D5CA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674672">
        <w:rPr>
          <w:b/>
          <w:sz w:val="28"/>
          <w:szCs w:val="28"/>
        </w:rPr>
        <w:t>LEX CABERLIN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>seja</w:t>
      </w:r>
      <w:r w:rsidR="00674672">
        <w:rPr>
          <w:sz w:val="28"/>
          <w:szCs w:val="28"/>
        </w:rPr>
        <w:t>m</w:t>
      </w:r>
      <w:r w:rsidR="000263DC">
        <w:rPr>
          <w:sz w:val="28"/>
          <w:szCs w:val="28"/>
        </w:rPr>
        <w:t xml:space="preserve"> </w:t>
      </w:r>
      <w:r w:rsidR="00674672">
        <w:rPr>
          <w:sz w:val="28"/>
          <w:szCs w:val="28"/>
        </w:rPr>
        <w:t>distribuídos sensores de glicemia para crianças, é um passo muito importante para o manejo do diabetes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Default="000263DC" w:rsidP="00AE0314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0D5CAF">
        <w:rPr>
          <w:color w:val="000000" w:themeColor="text1"/>
          <w:sz w:val="28"/>
          <w:szCs w:val="28"/>
        </w:rPr>
        <w:t>ara</w:t>
      </w:r>
      <w:r w:rsidR="00674672">
        <w:rPr>
          <w:color w:val="000000" w:themeColor="text1"/>
          <w:sz w:val="28"/>
          <w:szCs w:val="28"/>
        </w:rPr>
        <w:t xml:space="preserve"> atender os seguintes critérios do sensor:</w:t>
      </w:r>
    </w:p>
    <w:p w:rsidR="00674672" w:rsidRDefault="00674672" w:rsidP="00AE0314">
      <w:pPr>
        <w:jc w:val="both"/>
        <w:rPr>
          <w:color w:val="000000" w:themeColor="text1"/>
          <w:sz w:val="28"/>
          <w:szCs w:val="28"/>
        </w:rPr>
      </w:pPr>
    </w:p>
    <w:p w:rsidR="00674672" w:rsidRDefault="00674672" w:rsidP="00AE0314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Idade</w:t>
      </w:r>
    </w:p>
    <w:p w:rsidR="00674672" w:rsidRDefault="00674672" w:rsidP="00AE031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Diagnóstico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Acompanhamento Médico Regular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Capacitação dos Cuidadores e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Múltiplas Doses de Insulina ou Bomba de Insulina.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</w:p>
    <w:p w:rsidR="00634ADF" w:rsidRDefault="00674672" w:rsidP="00674672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Seguindo os seguintes processos:</w:t>
      </w:r>
      <w:r w:rsidR="000D5CAF">
        <w:rPr>
          <w:color w:val="000000" w:themeColor="text1"/>
          <w:sz w:val="28"/>
          <w:szCs w:val="28"/>
        </w:rPr>
        <w:t xml:space="preserve"> 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Avaliação Médica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Solicitação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Treinamento</w:t>
      </w:r>
    </w:p>
    <w:p w:rsidR="00674672" w:rsidRDefault="00674672" w:rsidP="0067467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Acompanhamento</w:t>
      </w:r>
    </w:p>
    <w:p w:rsidR="00674672" w:rsidRPr="00674672" w:rsidRDefault="00674672" w:rsidP="00674672">
      <w:pPr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 Renovação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74672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D5CA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674672">
        <w:rPr>
          <w:b/>
          <w:sz w:val="28"/>
          <w:szCs w:val="28"/>
        </w:rPr>
        <w:t>LEX CABERL</w:t>
      </w:r>
      <w:bookmarkStart w:id="0" w:name="_GoBack"/>
      <w:bookmarkEnd w:id="0"/>
      <w:r w:rsidR="00674672">
        <w:rPr>
          <w:b/>
          <w:sz w:val="28"/>
          <w:szCs w:val="28"/>
        </w:rPr>
        <w:t>IN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421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A5291-AA4B-4776-9A88-5D28422C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2025-06-10T19:11:00Z</cp:lastPrinted>
  <dcterms:created xsi:type="dcterms:W3CDTF">2025-06-24T11:44:00Z</dcterms:created>
  <dcterms:modified xsi:type="dcterms:W3CDTF">2025-06-24T11:44:00Z</dcterms:modified>
</cp:coreProperties>
</file>