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ANEXO II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MODELO DE PLANILHA DE PROPOSTA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Razão social:________________________________________________________________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CNPJ nº _________________________ Inscrição Estadual nº 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Endereço: 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Telefone(s):_________________________________________________________________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E-mail(s):___________________________________________________________________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À Prefeitura Municipal da Estância Turística de Ibitinga/SP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Ref.: Pregão Eletrônico nº 031/2024 - Proposta Comercial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991"/>
        <w:gridCol w:w="851"/>
        <w:gridCol w:w="4536"/>
        <w:gridCol w:w="1908"/>
      </w:tblGrid>
      <w:tr>
        <w:trPr>
          <w:trHeight w:val="27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jc w:val="center"/>
              <w:rPr/>
            </w:pPr>
            <w:bookmarkStart w:id="0" w:name="_Hlk81394391"/>
            <w:bookmarkEnd w:id="0"/>
            <w:r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ESPECIFICAÇÃO RESUMIDA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R$ Total</w:t>
            </w:r>
          </w:p>
        </w:tc>
      </w:tr>
      <w:tr>
        <w:trPr>
          <w:trHeight w:val="30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serv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Serviço de montagem de estandes - </w:t>
            </w:r>
            <w:r>
              <w:rPr>
                <w:b/>
                <w:bCs/>
                <w:sz w:val="24"/>
                <w:szCs w:val="24"/>
              </w:rPr>
              <w:t>PORTARIA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serv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Serviço de montagem de estandes - </w:t>
            </w:r>
            <w:r>
              <w:rPr>
                <w:b/>
                <w:bCs/>
                <w:sz w:val="24"/>
                <w:szCs w:val="24"/>
              </w:rPr>
              <w:t>ENTRADA - ADMINISTRAÇÃO E BILHETERIA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serv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Serviço de montagem de estandes - </w:t>
            </w:r>
            <w:r>
              <w:rPr>
                <w:b/>
                <w:bCs/>
                <w:sz w:val="24"/>
                <w:szCs w:val="24"/>
              </w:rPr>
              <w:t>CIRCULAÇÃO ACESSO A AREA ADMINISTRATIVA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serv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Serviço de montagem de estandes - </w:t>
            </w:r>
            <w:r>
              <w:rPr>
                <w:b/>
                <w:bCs/>
                <w:sz w:val="24"/>
                <w:szCs w:val="24"/>
              </w:rPr>
              <w:t>PAVILHÃO 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serv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Serviço de montagem de estandes - </w:t>
            </w:r>
            <w:r>
              <w:rPr>
                <w:b/>
                <w:bCs/>
                <w:sz w:val="24"/>
                <w:szCs w:val="24"/>
              </w:rPr>
              <w:t>PAVILHÃO B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serv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Serviço de montagem de estandes - </w:t>
            </w:r>
            <w:r>
              <w:rPr>
                <w:b/>
                <w:bCs/>
                <w:sz w:val="24"/>
                <w:szCs w:val="24"/>
              </w:rPr>
              <w:t>PAVILHÃO C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serv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Serviço de montagem de estandes - </w:t>
            </w:r>
            <w:r>
              <w:rPr>
                <w:b/>
                <w:bCs/>
                <w:sz w:val="24"/>
                <w:szCs w:val="24"/>
              </w:rPr>
              <w:t>CAMARIM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7" w:hRule="atLeast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R$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uppressAutoHyphens w:val="fals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a) Declaramos</w:t>
      </w:r>
      <w:r>
        <w:rPr>
          <w:rFonts w:cs="Times New Roman" w:ascii="Times New Roman" w:hAnsi="Times New Roman"/>
          <w:sz w:val="24"/>
          <w:szCs w:val="24"/>
        </w:rPr>
        <w:t xml:space="preserve"> que os serviços são de qualidade;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b) Declaramos que estamos cientes, aceitamos e nos submetemos a todas as regras do presente Edital;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c) 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Validade da proposta: 60 (sessenta) dias.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..............................., ............ de ............................ de 2024.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Nome e assinatura do representante legal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RG nº...........................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PELO PROPONENTE: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Nome Completo: 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Cargo (exemplo: Sócio administrador, procurador, etc): 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CPF: _______________________</w:t>
        <w:tab/>
        <w:t xml:space="preserve">             </w:t>
        <w:tab/>
        <w:t xml:space="preserve">RG: __________________________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Endereço residencial completo: 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Cidade e estado: _____________________________________ CEP 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E-mail institucional: __________________________________________________________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E-mail pessoal: 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Telefone: (________) 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MODELO ARQUIVO DECLARAÇÕES (FASE HABILITAÇÃO) PREGÃO ELETRÔNICO nº 031/2024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Eu ___________________ (nome completo), representante legal da empresa _____________________ (denominação da pessoa jurídica), participante do PREGÃO ELETRÔNICO nº 031/2024, da Prefeitura Municipal da Estância Turística de Ibitinga, DECLARO, sob as penas da lei: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j) DECLARO atendimento exato ao disposto no edital independente de sua descrição detalhada na proposta.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..............................., ............ de ............................ de 2024.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Nome e assinatura do representante legal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RG nº...........................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ANEXO IV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 – DAS INFRAÇÕES E DAS SANÇÕES ADMINISTRATIVAS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A disciplina das infrações e sanções administrativas aplicáveis serão dirimidas na Comarca de Ibitinga.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 Para os casos de inadimplemento da contratação: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1.2.1.  Serão aplicadas ao responsável pelas infrações administrativas previstas na Lei Federal nº 14.133/21 as seguintes sanções: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1.2.1.1. ADVERTÊNCIA: Quando o contratado dar causa à inexecução parcial do contrato;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1.2.1.2. IMPEDIMENTO DE LICITAR E CONTRATAR NO ÂMBITO DA ADMINISTRAÇÃO PÚBLICA DIRETA E INDIRETA DO MUNICÍPIO DE IBITINGA: Será aplicada ao responsável pelas infrações administrativas quando não se justificar a imposição de penalidade mais grave, e impedirá o responsável de licitar ou contratar ente federativo que tiver aplicado a sanção, pelo prazo máximo de 3 (três) anos, quando: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– dar causa à inexecução parcial do contrato que cause grave dano à Administração, ao funcionamento dos serviços públicos ou ao interesse coletivo;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 – dar causa à inexecução total do contrato;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 – deixar de entregar a documentação exigida para o certame;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 – não manter a proposta, salvo em decorrência de fato superveniente devidamente justificado;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 – não celebrar o contrato ou não entregar a documentação exigida para a contratação, quando convocado dentro do prazo de validade de sua proposta;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 – ensejar o retardamento da execução ou da entrega do objeto da licitação sem motivo justificado;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1.2.1.3. DECLARAÇÃO DE INIDONEIDADE PARA LICITAR OU CONTRATAR: Será aplicada ao responsável pelas infrações administrativas que justifiquem a imposição de penalidade mais grave que a sanção impedimento de licitar e contratar com o Município de Ibitinga, e impedirá o responsável de licitar ou contratar no âmbito da Administração Pública direta e indireta de TODOS os entes federativos, pelo prazo mínimo de 3 (três) anos e máximo de 6 (seis) anos, quando: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– apresentar declaração ou documentação falsa exigida para o certame ou prestar declaração falsa durante a licitação ou a execução do contrato;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 – fraudar a licitação ou praticar ato fraudulento na execução do contrato;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 – comportar-se de modo inidôneo ou cometer fraude de qualquer natureza;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 – praticar atos ilícitos com vistas a frustrar os objetivos da licitação;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– praticar ato lesivo previsto no </w:t>
      </w:r>
      <w:r>
        <w:fldChar w:fldCharType="begin"/>
      </w:r>
      <w:r>
        <w:rPr>
          <w:rStyle w:val="LinkdaInternet"/>
          <w:sz w:val="24"/>
          <w:szCs w:val="24"/>
          <w:rFonts w:cs="Times New Roman" w:ascii="Times New Roman" w:hAnsi="Times New Roman"/>
        </w:rPr>
        <w:instrText xml:space="preserve"> HYPERLINK "https://www.planalto.gov.br/ccivil_03/_Ato2011-2014/2013/Lei/L12846.htm" \l "art5"</w:instrText>
      </w:r>
      <w:r>
        <w:rPr>
          <w:rStyle w:val="LinkdaInternet"/>
          <w:sz w:val="24"/>
          <w:szCs w:val="24"/>
          <w:rFonts w:cs="Times New Roman" w:ascii="Times New Roman" w:hAnsi="Times New Roman"/>
        </w:rPr>
        <w:fldChar w:fldCharType="separate"/>
      </w:r>
      <w:r>
        <w:rPr>
          <w:rStyle w:val="LinkdaInternet"/>
          <w:rFonts w:cs="Times New Roman" w:ascii="Times New Roman" w:hAnsi="Times New Roman"/>
          <w:sz w:val="24"/>
          <w:szCs w:val="24"/>
        </w:rPr>
        <w:t>art. 5º da Lei nº 12.846, de 1º de agosto de 2013.</w:t>
      </w:r>
      <w:r>
        <w:rPr>
          <w:rStyle w:val="LinkdaInternet"/>
          <w:sz w:val="24"/>
          <w:szCs w:val="24"/>
          <w:rFonts w:cs="Times New Roman" w:ascii="Times New Roman" w:hAnsi="Times New Roman"/>
        </w:rPr>
        <w:fldChar w:fldCharType="end"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1.2.1.4. MULTAS: As sanções de que tratam os subitens anterior poderão ser aplicadas juntamente com as multas previstas no instrumento convocatório, garantindo o exercício de prévia e ampla defesa.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1.2.1.4.1. No caso de não entregar o objeto, ficará caracterizado o descumprimento total da obrigação assumida, ficando a Adjudicatária sujeita a multa de 20% (vinte por cento) calculada sobre o seu valor global.</w:t>
      </w:r>
    </w:p>
    <w:p>
      <w:pPr>
        <w:pStyle w:val="Standard"/>
        <w:jc w:val="both"/>
        <w:rPr/>
      </w:pPr>
      <w:r>
        <w:rPr>
          <w:sz w:val="24"/>
          <w:szCs w:val="24"/>
        </w:rPr>
        <w:t>11.2.1.4.2 O atraso na entrega do objeto contratado implicará no descumprimento parcial da obrigação assumida e sujeitará a licitante vencedora as seguintes multas colocadas sobre o material/serviço não entregue/executado no prazo avençado;</w:t>
      </w:r>
    </w:p>
    <w:p>
      <w:pPr>
        <w:pStyle w:val="Standard"/>
        <w:jc w:val="both"/>
        <w:rPr/>
      </w:pPr>
      <w:r>
        <w:rPr>
          <w:sz w:val="24"/>
          <w:szCs w:val="24"/>
        </w:rPr>
        <w:t>a) – de 01 (um) dia – 5% sobre o valor do serviço não material/entregue;</w:t>
      </w:r>
    </w:p>
    <w:p>
      <w:pPr>
        <w:pStyle w:val="Standard"/>
        <w:jc w:val="both"/>
        <w:rPr/>
      </w:pPr>
      <w:r>
        <w:rPr>
          <w:sz w:val="24"/>
          <w:szCs w:val="24"/>
        </w:rPr>
        <w:t>b) – de 02 (dois) dias - 10% sobre o valor do material/serviço não entregue;</w:t>
      </w:r>
    </w:p>
    <w:p>
      <w:pPr>
        <w:pStyle w:val="Standard"/>
        <w:jc w:val="both"/>
        <w:rPr/>
      </w:pPr>
      <w:r>
        <w:rPr>
          <w:sz w:val="24"/>
          <w:szCs w:val="24"/>
        </w:rPr>
        <w:t>c) – de 03 (três) dias – 15% sobre o valor do material/serviço não entregue.</w:t>
      </w:r>
    </w:p>
    <w:p>
      <w:pPr>
        <w:pStyle w:val="Standard"/>
        <w:jc w:val="both"/>
        <w:rPr/>
      </w:pPr>
      <w:r>
        <w:rPr>
          <w:sz w:val="24"/>
          <w:szCs w:val="24"/>
        </w:rPr>
        <w:t>11.2.1.4.2.1 – Atrasos superiores a 03 (três) dias serão considerados descumprimento total da obrigação, sendo aplicada a multa constante do item 11.2.1.4.1 acima.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ANEXO VI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DECLARAÇÃO DE ENQUADRAMENTO COMO MICROEMPRESA OU EMPRESA DE PEQUENO PORTE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(em papel timbrado da licitante)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(Local e data).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(Nome/assinatura do representante legal)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jc w:val="center"/>
        <w:rPr/>
      </w:pPr>
      <w:r>
        <w:rPr>
          <w:rFonts w:cs="Times New Roman" w:ascii="Times New Roman" w:hAnsi="Times New Roman"/>
          <w:b/>
          <w:bCs/>
        </w:rPr>
        <w:t xml:space="preserve">ANEXO VII </w:t>
      </w:r>
    </w:p>
    <w:p>
      <w:pPr>
        <w:pStyle w:val="Normal"/>
        <w:suppressAutoHyphens w:val="false"/>
        <w:jc w:val="both"/>
        <w:rPr>
          <w:rFonts w:ascii="Times New Roman" w:hAnsi="Times New Roman" w:eastAsia="Lucida Sans Unicode" w:cs="Times New Roman"/>
          <w:b/>
          <w:b/>
          <w:bCs/>
          <w:sz w:val="24"/>
          <w:szCs w:val="24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false"/>
        <w:jc w:val="both"/>
        <w:rPr/>
      </w:pPr>
      <w:r>
        <w:rPr>
          <w:rFonts w:cs="Times New Roman" w:ascii="Times New Roman" w:hAnsi="Times New Roman"/>
          <w:b/>
          <w:bCs/>
        </w:rPr>
        <w:t>MODELO DE DECLARAÇÃO DE CONHECIMENTO DO LOCAL DO EVENTO</w:t>
      </w:r>
      <w:r>
        <w:rPr>
          <w:rFonts w:cs="Times New Roman" w:ascii="Times New Roman" w:hAnsi="Times New Roman"/>
        </w:rPr>
        <w:t xml:space="preserve"> (somente para as empresas que já conhecem o local e optaram por não fazer a vistoria técnica)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false"/>
        <w:jc w:val="both"/>
        <w:rPr/>
      </w:pPr>
      <w:r>
        <w:rPr>
          <w:rFonts w:cs="Times New Roman" w:ascii="Times New Roman" w:hAnsi="Times New Roman"/>
        </w:rPr>
        <w:t xml:space="preserve">Ref.: Pregão Eletrônico n.º 031/2024 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/>
      </w:pPr>
      <w:r>
        <w:rPr>
          <w:rFonts w:cs="Times New Roman" w:ascii="Times New Roman" w:hAnsi="Times New Roman"/>
        </w:rPr>
        <w:t xml:space="preserve">__________________________________________ (razão social licitante), com sede _______________________________________ (endereço completo), inscrita no CNPJ sob o n.º _______________________________ por meio de seu representante legal, o(a)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____________________________ ___________________________________________________(nome e dados pessoais) </w:t>
      </w:r>
      <w:r>
        <w:rPr>
          <w:rFonts w:cs="Times New Roman" w:ascii="Times New Roman" w:hAnsi="Times New Roman"/>
          <w:b/>
          <w:bCs/>
        </w:rPr>
        <w:t>DECLARA</w:t>
      </w:r>
      <w:r>
        <w:rPr>
          <w:rFonts w:cs="Times New Roman" w:ascii="Times New Roman" w:hAnsi="Times New Roman"/>
        </w:rPr>
        <w:t xml:space="preserve">, para os fins de participação no Pregão Eletrônico 031/2024, </w:t>
      </w:r>
      <w:r>
        <w:rPr>
          <w:rFonts w:cs="Times New Roman" w:ascii="Times New Roman" w:hAnsi="Times New Roman"/>
          <w:color w:val="202124"/>
          <w:shd w:fill="FFFFFF" w:val="clear"/>
        </w:rPr>
        <w:t xml:space="preserve"> conhecer o local a ser montado os estandes bem como todos os aspectos que possam influir direta ou indiretamente na execução da mesma, tendo declinado do direito de realizar a vistoria técnica acompanhada do corpo técnico da Prefeitura.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color w:val="202124"/>
          <w:shd w:fill="FFFFFF" w:val="clear"/>
        </w:rPr>
      </w:pPr>
      <w:r>
        <w:rPr>
          <w:rFonts w:cs="Times New Roman" w:ascii="Times New Roman" w:hAnsi="Times New Roman"/>
          <w:color w:val="202124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color w:val="202124"/>
          <w:shd w:fill="FFFFFF" w:val="clear"/>
        </w:rPr>
      </w:pPr>
      <w:r>
        <w:rPr>
          <w:rFonts w:cs="Times New Roman" w:ascii="Times New Roman" w:hAnsi="Times New Roman"/>
          <w:color w:val="202124"/>
          <w:shd w:fill="FFFFFF" w:val="clear"/>
        </w:rPr>
      </w:r>
    </w:p>
    <w:p>
      <w:pPr>
        <w:pStyle w:val="Normal"/>
        <w:suppressAutoHyphens w:val="false"/>
        <w:jc w:val="both"/>
        <w:rPr/>
      </w:pPr>
      <w:r>
        <w:rPr>
          <w:rFonts w:cs="Times New Roman" w:ascii="Times New Roman" w:hAnsi="Times New Roman"/>
        </w:rPr>
        <w:t xml:space="preserve">Por ser expressão de verdade, firmo a presente ciente de seus efeitos legais. 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false"/>
        <w:jc w:val="both"/>
        <w:rPr/>
      </w:pPr>
      <w:r>
        <w:rPr>
          <w:rFonts w:cs="Times New Roman" w:ascii="Times New Roman" w:hAnsi="Times New Roman"/>
        </w:rPr>
        <w:t xml:space="preserve">xxxxxxxxxxx, xx de xxxxxxxxx de 2024 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false"/>
        <w:spacing w:before="0" w:after="200"/>
        <w:jc w:val="both"/>
        <w:rPr/>
      </w:pPr>
      <w:r>
        <w:rPr>
          <w:rFonts w:cs="Times New Roman" w:ascii="Times New Roman" w:hAnsi="Times New Roman"/>
        </w:rPr>
        <w:t>(assinatura do representante legal da empresa)</w:t>
      </w:r>
    </w:p>
    <w:sectPr>
      <w:footerReference w:type="default" r:id="rId2"/>
      <w:type w:val="nextPage"/>
      <w:pgSz w:w="11906" w:h="16838"/>
      <w:pgMar w:left="1701" w:right="1134" w:gutter="0" w:header="0" w:top="2410" w:footer="0" w:bottom="184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2c8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622c88"/>
    <w:rPr>
      <w:color w:val="0000FF"/>
      <w:u w:val="single"/>
    </w:rPr>
  </w:style>
  <w:style w:type="character" w:styleId="CorpodetextoChar" w:customStyle="1">
    <w:name w:val="Corpo de texto Char"/>
    <w:basedOn w:val="DefaultParagraphFont"/>
    <w:qFormat/>
    <w:rsid w:val="00622c88"/>
    <w:rPr>
      <w:rFonts w:ascii="Times New Roman" w:hAnsi="Times New Roman" w:eastAsia="Times New Roman" w:cs="Times New Roman"/>
      <w:szCs w:val="20"/>
      <w:lang w:val="x-none" w:eastAsia="zh-CN"/>
    </w:rPr>
  </w:style>
  <w:style w:type="character" w:styleId="RodapChar" w:customStyle="1">
    <w:name w:val="Rodapé Char"/>
    <w:basedOn w:val="DefaultParagraphFont"/>
    <w:qFormat/>
    <w:rsid w:val="00622c88"/>
    <w:rPr>
      <w:rFonts w:ascii="Calibri" w:hAnsi="Calibri" w:eastAsia="Calibri" w:cs="Calibri"/>
      <w:lang w:val="x-none" w:eastAsia="zh-CN"/>
    </w:rPr>
  </w:style>
  <w:style w:type="character" w:styleId="PGEAlteraesdestacadas" w:customStyle="1">
    <w:name w:val="PGE - Alterações destacadas"/>
    <w:qFormat/>
    <w:rsid w:val="00ce507c"/>
    <w:rPr>
      <w:rFonts w:ascii="Arial" w:hAnsi="Arial" w:cs="Arial"/>
      <w:b/>
      <w:bCs w:val="false"/>
      <w:color w:val="000000"/>
      <w:sz w:val="22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ce507c"/>
    <w:rPr>
      <w:rFonts w:ascii="Calibri" w:hAnsi="Calibri" w:eastAsia="Calibri" w:cs="Calibri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622c88"/>
    <w:pPr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  <w:lang w:val="x-none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22" w:customStyle="1">
    <w:name w:val="Recuo de corpo de texto 22"/>
    <w:basedOn w:val="Normal"/>
    <w:qFormat/>
    <w:rsid w:val="00622c88"/>
    <w:pPr>
      <w:spacing w:lineRule="auto" w:line="240" w:before="0" w:after="0"/>
      <w:ind w:firstLine="14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rsid w:val="00622c88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Standard" w:customStyle="1">
    <w:name w:val="Standard"/>
    <w:qFormat/>
    <w:rsid w:val="00622c8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paragraph" w:styleId="ListParagraph">
    <w:name w:val="List Paragraph"/>
    <w:basedOn w:val="Normal"/>
    <w:qFormat/>
    <w:rsid w:val="00ce507c"/>
    <w:pPr>
      <w:ind w:left="708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ce507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LibreOffice/7.4.7.2$Windows_X86_64 LibreOffice_project/723314e595e8007d3cf785c16538505a1c878ca5</Application>
  <AppVersion>15.0000</AppVersion>
  <Pages>7</Pages>
  <Words>1499</Words>
  <Characters>9214</Characters>
  <CharactersWithSpaces>10623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2024-02-22T12:42:00Z</dcterms:created>
  <dc:creator>pmeti</dc:creator>
  <dc:description/>
  <dc:language>pt-BR</dc:language>
  <cp:lastModifiedBy/>
  <dcterms:modified xsi:type="dcterms:W3CDTF">2024-05-17T15:33:08Z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