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Aquisição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de Sepultura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sz w:val="24"/>
          <w:szCs w:val="24"/>
        </w:rPr>
        <w:t>Serviço solicitado pelos Familiares da pessoa que veio a falecer. Esse serviço é realizado no momento do sepultamento e não há negociação ou compra de sepultura antecipada.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Não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 xml:space="preserve">Atendimento Presencial na 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Engenheiro Ivanil franceschini nº 10585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 xml:space="preserve"> – Centro – Ibitinga/SP.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 xml:space="preserve">Sim. CPF, RG e Comprovante de Endereço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do responsável.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2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Cemitério Municipal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Avenida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>Engenheiro Ivanil franceschini nº 10585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t-BR"/>
        </w:rPr>
        <w:t xml:space="preserve"> – Centro – Ibitinga/SP.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Domingo, das 07:00 horas às 11:00 horas e das 13:00 horas às 17:00 horas.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1-1454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t-B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Application>LibreOffice/6.4.7.2$Windows_X86_64 LibreOffice_project/639b8ac485750d5696d7590a72ef1b496725cfb5</Application>
  <Pages>2</Pages>
  <Words>180</Words>
  <Characters>1107</Characters>
  <CharactersWithSpaces>1273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2021-04-19T10:30:49Z</cp:lastPrinted>
  <dcterms:modified xsi:type="dcterms:W3CDTF">2021-04-23T07:46:30Z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