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b w:val="1"/>
                <w:color w:val="ffffff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highlight w:val="black"/>
                <w:u w:val="single"/>
                <w:rtl w:val="0"/>
              </w:rPr>
              <w:t xml:space="preserve">ANEXO II</w:t>
              <w:br w:type="textWrapping"/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highlight w:val="black"/>
                <w:rtl w:val="0"/>
              </w:rPr>
              <w:t xml:space="preserve">LPG Nº 001/2024 – APOIO AO AUDIOVISUAL</w:t>
            </w:r>
          </w:p>
        </w:tc>
      </w:tr>
    </w:tbl>
    <w:p w:rsidR="00000000" w:rsidDel="00000000" w:rsidP="00000000" w:rsidRDefault="00000000" w:rsidRPr="00000000" w14:paraId="00000003">
      <w:pPr>
        <w:spacing w:after="0" w:before="240" w:line="276" w:lineRule="auto"/>
        <w:jc w:val="center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rtl w:val="0"/>
        </w:rPr>
        <w:t xml:space="preserve">CRITÉRIOS UTILIZADOS NA AVALIAÇÃO DE MÉRITO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Os projetos apresentados serão analisados pela Comissão Avaliadora seguindo os critérios estabelecidos por esse edital. A pontuação obtida por cada projeto será com base na avaliação:</w:t>
      </w:r>
    </w:p>
    <w:p w:rsidR="00000000" w:rsidDel="00000000" w:rsidP="00000000" w:rsidRDefault="00000000" w:rsidRPr="00000000" w14:paraId="00000006">
      <w:pPr>
        <w:spacing w:after="0" w:lineRule="auto"/>
        <w:ind w:left="792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7f7f7f" w:space="0" w:sz="4" w:val="single"/>
          <w:left w:color="c9c9c9" w:space="0" w:sz="4" w:val="single"/>
          <w:bottom w:color="7f7f7f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2355"/>
        <w:gridCol w:w="2955"/>
        <w:gridCol w:w="2220"/>
        <w:gridCol w:w="1470"/>
        <w:tblGridChange w:id="0">
          <w:tblGrid>
            <w:gridCol w:w="2355"/>
            <w:gridCol w:w="2955"/>
            <w:gridCol w:w="2220"/>
            <w:gridCol w:w="14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c9c9c9" w:val="clea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CRITÉRIOS DE SELEÇÃO</w:t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ITENS DO CRITÉRIO</w:t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NOTAS DE 0 A 20</w:t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RELEVÂNCIA CULTURAL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importância do projeto, o impacto  do projeto para a cidade e o quanto  ele se alinha às diretrizes </w:t>
            </w:r>
            <w:r w:rsidDel="00000000" w:rsidR="00000000" w:rsidRPr="00000000">
              <w:rPr>
                <w:rtl w:val="0"/>
              </w:rPr>
              <w:t xml:space="preserve">da Secretaria de Governo e Cultura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20 pts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10 pts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5 pts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VIABILIDADE TÉCNICA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Identificar as condições técnicas do proponente para a execução do projeto proposto através do material  enviado.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10 pts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05 pts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1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CONSISTÊNCIA E  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COERÊNCIA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escrita do projeto, transparência nos detalhes e coerência entre proposta e material enviado.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10 pts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05 pts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1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HISTÓRICO E MATERIAL COMPROBATÓRIO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Qualidade do material enviado e  grau de comprovação no segmento  inscrito.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10 pts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05 pts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1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VIABILIDADE 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ORÇAMENTÁRIA E  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CONSISTÊNCIA DO  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PLANEJAMENTO  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FINANCEIRO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Detalhamento, suficiência de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informações e coerência com valores  de mercado e necessidades do  Projeto.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10 pts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05 pts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1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18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INCENTIVO CULTURAL E  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DESCENTRALIZAÇÃO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Capacidade de descentralização  através de artistas periféricos, locais  periféricos e ampla divulgação que  permita que mais pessoas participem  do evento.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20 pts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10 pts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5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CRIATIVIDADE E INOVAÇÃO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 quanto o projeto é criativo, inédito  e sai do padrão comum de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realização.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Satisfatório: 20 pts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Regular: 10 pts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Insatisfatório: 5 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after="0" w:line="276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1079662</wp:posOffset>
            </wp:positionH>
            <wp:positionV relativeFrom="page">
              <wp:posOffset>9860280</wp:posOffset>
            </wp:positionV>
            <wp:extent cx="5399730" cy="787400"/>
            <wp:effectExtent b="0" l="0" r="0" t="0"/>
            <wp:wrapNone/>
            <wp:docPr id="17811155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7f7f7f" w:space="0" w:sz="4" w:val="single"/>
          <w:left w:color="c9c9c9" w:space="0" w:sz="4" w:val="single"/>
          <w:bottom w:color="7f7f7f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7530"/>
        <w:gridCol w:w="1500"/>
        <w:tblGridChange w:id="0">
          <w:tblGrid>
            <w:gridCol w:w="7530"/>
            <w:gridCol w:w="1500"/>
          </w:tblGrid>
        </w:tblGridChange>
      </w:tblGrid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de Pontos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ind w:left="79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Os resultados sairão em até 10 (dez) dias após o fim do prazo de submissão ao edital e após a avaliação da comissão, a Secretaria de Governo e Cultura divulgará a lista de aprovação dos projetos submetidos em seus canais de comunicação. </w:t>
      </w:r>
    </w:p>
    <w:p w:rsidR="00000000" w:rsidDel="00000000" w:rsidP="00000000" w:rsidRDefault="00000000" w:rsidRPr="00000000" w14:paraId="00000044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Todos os proponentes aprovados deverão promover ampla divulgação de suas ações, fazendo com que alcance boa parte da população. Em contribuição, a Secretaria de Governo e Cultura utilizará as informações fornecidas para ampliar o alcance do público em suas comunicações.</w:t>
      </w:r>
    </w:p>
    <w:p w:rsidR="00000000" w:rsidDel="00000000" w:rsidP="00000000" w:rsidRDefault="00000000" w:rsidRPr="00000000" w14:paraId="0000004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Além da pontuação acima, o proponente pode receber bônus de pontuação, ou seja, uma pontuação extra, </w:t>
      </w:r>
      <w:r w:rsidDel="00000000" w:rsidR="00000000" w:rsidRPr="00000000">
        <w:rPr>
          <w:color w:val="000000"/>
          <w:u w:val="single"/>
          <w:rtl w:val="0"/>
        </w:rPr>
        <w:t xml:space="preserve">5 pontos</w:t>
      </w:r>
      <w:r w:rsidDel="00000000" w:rsidR="00000000" w:rsidRPr="00000000">
        <w:rPr>
          <w:color w:val="000000"/>
          <w:rtl w:val="0"/>
        </w:rPr>
        <w:t xml:space="preserve">, conforme declaração </w:t>
      </w:r>
      <w:r w:rsidDel="00000000" w:rsidR="00000000" w:rsidRPr="00000000">
        <w:rPr>
          <w:rtl w:val="0"/>
        </w:rPr>
        <w:t xml:space="preserve">étinico-racial no </w:t>
      </w:r>
      <w:r w:rsidDel="00000000" w:rsidR="00000000" w:rsidRPr="00000000">
        <w:rPr>
          <w:b w:val="1"/>
          <w:rtl w:val="0"/>
        </w:rPr>
        <w:t xml:space="preserve">Anexo V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Serão desclassificados os projetos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416" w:right="12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 -</w:t>
      </w:r>
      <w:r w:rsidDel="00000000" w:rsidR="00000000" w:rsidRPr="00000000">
        <w:rPr>
          <w:color w:val="000000"/>
          <w:rtl w:val="0"/>
        </w:rPr>
        <w:t xml:space="preserve"> receberem nota 0 em qualquer dos critérios obrigatórios;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416" w:right="120" w:firstLine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II -</w:t>
      </w:r>
      <w:r w:rsidDel="00000000" w:rsidR="00000000" w:rsidRPr="00000000">
        <w:rPr>
          <w:color w:val="000000"/>
          <w:rtl w:val="0"/>
        </w:rPr>
        <w:t xml:space="preserve"> apresentem quaisquer formas de preconceito de origem, raça, etnia, gênero, cor, idade ou outras formas de discriminação serão desclassificadas, com fundamento no disposto no </w:t>
      </w:r>
      <w:hyperlink r:id="rId8">
        <w:r w:rsidDel="00000000" w:rsidR="00000000" w:rsidRPr="00000000">
          <w:rPr>
            <w:color w:val="000000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color w:val="000000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A falsidade de informações acarretará desclassificação, podendo ensejar, ainda, a aplicação de sanções administrativas ou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720" w:firstLine="0"/>
        <w:jc w:val="both"/>
        <w:rPr/>
      </w:pPr>
      <w:r w:rsidDel="00000000" w:rsidR="00000000" w:rsidRPr="00000000">
        <w:rPr>
          <w:b w:val="1"/>
          <w:rtl w:val="0"/>
        </w:rPr>
        <w:t xml:space="preserve">Parágrafo único - </w:t>
      </w:r>
      <w:r w:rsidDel="00000000" w:rsidR="00000000" w:rsidRPr="00000000">
        <w:rPr>
          <w:rtl w:val="0"/>
        </w:rPr>
        <w:t xml:space="preserve">Toda a análise da Comissão é baseada estritamente nos documentos apresentados e de forma impessoal. A nota de corte será 75 pontos. Os projetos que tiverem pontuação menor que a nota de corte, receberão valores proporcionais aos pontos obtidos. Acima de 75, será premiado com valor integral e abaixo de 50 pontos, serão considerados desclassificados.</w:t>
      </w:r>
    </w:p>
    <w:p w:rsidR="00000000" w:rsidDel="00000000" w:rsidP="00000000" w:rsidRDefault="00000000" w:rsidRPr="00000000" w14:paraId="0000004F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851"/>
        </w:tabs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Cambuí, 04 de abril de 2024.</w:t>
      </w:r>
    </w:p>
    <w:p w:rsidR="00000000" w:rsidDel="00000000" w:rsidP="00000000" w:rsidRDefault="00000000" w:rsidRPr="00000000" w14:paraId="00000053">
      <w:pPr>
        <w:tabs>
          <w:tab w:val="left" w:leader="none" w:pos="851"/>
        </w:tabs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51"/>
        </w:tabs>
        <w:spacing w:after="0" w:lineRule="auto"/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851"/>
        </w:tabs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56">
      <w:pPr>
        <w:tabs>
          <w:tab w:val="left" w:leader="none" w:pos="851"/>
        </w:tabs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Sebastião Mário de Moura</w:t>
      </w:r>
    </w:p>
    <w:p w:rsidR="00000000" w:rsidDel="00000000" w:rsidP="00000000" w:rsidRDefault="00000000" w:rsidRPr="00000000" w14:paraId="00000057">
      <w:pPr>
        <w:tabs>
          <w:tab w:val="left" w:leader="none" w:pos="851"/>
        </w:tabs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Secretário Interino de Governo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1223010</wp:posOffset>
            </wp:positionH>
            <wp:positionV relativeFrom="page">
              <wp:posOffset>9792205</wp:posOffset>
            </wp:positionV>
            <wp:extent cx="5399730" cy="787400"/>
            <wp:effectExtent b="0" l="0" r="0" t="0"/>
            <wp:wrapNone/>
            <wp:docPr id="17811155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1079662</wp:posOffset>
          </wp:positionH>
          <wp:positionV relativeFrom="page">
            <wp:posOffset>-36193</wp:posOffset>
          </wp:positionV>
          <wp:extent cx="5399730" cy="787400"/>
          <wp:effectExtent b="0" l="0" r="0" t="0"/>
          <wp:wrapNone/>
          <wp:docPr id="17811155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8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34AC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1B93"/>
  </w:style>
  <w:style w:type="paragraph" w:styleId="Rodap">
    <w:name w:val="footer"/>
    <w:basedOn w:val="Normal"/>
    <w:link w:val="Rodap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1B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lanalto.gov.br/ccivil_03/Constituicao/Constituicao.htm#art3iv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egQDV8feyXh8qW1Rdi+gr3KwA==">CgMxLjAyCWguMzBqMHpsbDgAciExbWQzWW1EUmZTb2FYWGprVHBCcHVrTmdoUFAwelJoNmY=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2023-09-11T16:35:00Z</dcterms:created>
  <dc:creator>Maura Pícoli</dc:creator>
</cp:coreProperties>
</file>