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661A" w14:textId="5690EEB2" w:rsidR="005F1692" w:rsidRDefault="00F27517">
      <w:pPr>
        <w:spacing w:after="0" w:line="240" w:lineRule="auto"/>
        <w:jc w:val="center"/>
        <w:rPr>
          <w:rFonts w:ascii="Arial" w:eastAsia="Bookman Old Style" w:hAnsi="Arial" w:cs="Arial"/>
          <w:b/>
          <w:sz w:val="24"/>
          <w:szCs w:val="24"/>
          <w:u w:val="single"/>
        </w:rPr>
      </w:pPr>
      <w:r w:rsidRPr="003355CD">
        <w:rPr>
          <w:rFonts w:ascii="Arial" w:eastAsia="Bookman Old Style" w:hAnsi="Arial" w:cs="Arial"/>
          <w:b/>
          <w:sz w:val="24"/>
          <w:szCs w:val="24"/>
          <w:u w:val="single"/>
        </w:rPr>
        <w:t xml:space="preserve">LEI Nº </w:t>
      </w:r>
      <w:r w:rsidR="00BC6DAB">
        <w:rPr>
          <w:rFonts w:ascii="Arial" w:eastAsia="Bookman Old Style" w:hAnsi="Arial" w:cs="Arial"/>
          <w:b/>
          <w:sz w:val="24"/>
          <w:szCs w:val="24"/>
          <w:u w:val="single"/>
        </w:rPr>
        <w:t>3.823</w:t>
      </w:r>
      <w:r w:rsidR="003355CD" w:rsidRPr="003355CD">
        <w:rPr>
          <w:rFonts w:ascii="Arial" w:eastAsia="Bookman Old Style" w:hAnsi="Arial" w:cs="Arial"/>
          <w:b/>
          <w:sz w:val="24"/>
          <w:szCs w:val="24"/>
          <w:u w:val="single"/>
        </w:rPr>
        <w:t xml:space="preserve">, DE </w:t>
      </w:r>
      <w:r w:rsidR="00BC6DAB">
        <w:rPr>
          <w:rFonts w:ascii="Arial" w:eastAsia="Bookman Old Style" w:hAnsi="Arial" w:cs="Arial"/>
          <w:b/>
          <w:sz w:val="24"/>
          <w:szCs w:val="24"/>
          <w:u w:val="single"/>
        </w:rPr>
        <w:t>27</w:t>
      </w:r>
      <w:r w:rsidR="003355CD" w:rsidRPr="003355CD">
        <w:rPr>
          <w:rFonts w:ascii="Arial" w:eastAsia="Bookman Old Style" w:hAnsi="Arial" w:cs="Arial"/>
          <w:b/>
          <w:sz w:val="24"/>
          <w:szCs w:val="24"/>
          <w:u w:val="single"/>
        </w:rPr>
        <w:t xml:space="preserve"> DE AGOSTO DE </w:t>
      </w:r>
      <w:r w:rsidRPr="003355CD">
        <w:rPr>
          <w:rFonts w:ascii="Arial" w:eastAsia="Bookman Old Style" w:hAnsi="Arial" w:cs="Arial"/>
          <w:b/>
          <w:sz w:val="24"/>
          <w:szCs w:val="24"/>
          <w:u w:val="single"/>
        </w:rPr>
        <w:t>2025</w:t>
      </w:r>
    </w:p>
    <w:p w14:paraId="0C5D9CFF" w14:textId="77777777" w:rsidR="003355CD" w:rsidRDefault="003355CD">
      <w:pPr>
        <w:spacing w:after="0" w:line="240" w:lineRule="auto"/>
        <w:jc w:val="center"/>
        <w:rPr>
          <w:rFonts w:ascii="Arial" w:eastAsia="Bookman Old Style" w:hAnsi="Arial" w:cs="Arial"/>
          <w:b/>
          <w:sz w:val="24"/>
          <w:szCs w:val="24"/>
          <w:u w:val="single"/>
        </w:rPr>
      </w:pPr>
    </w:p>
    <w:p w14:paraId="43870AB9" w14:textId="5D159257" w:rsidR="003355CD" w:rsidRPr="003355CD" w:rsidRDefault="003355CD" w:rsidP="003355CD">
      <w:pPr>
        <w:spacing w:after="0" w:line="240" w:lineRule="auto"/>
        <w:ind w:left="4536"/>
        <w:jc w:val="both"/>
        <w:rPr>
          <w:rFonts w:ascii="Arial" w:eastAsia="Bookman Old Style" w:hAnsi="Arial" w:cs="Arial"/>
          <w:bCs/>
          <w:iCs/>
          <w:sz w:val="24"/>
          <w:szCs w:val="24"/>
          <w:u w:val="single"/>
        </w:rPr>
      </w:pPr>
      <w:r w:rsidRPr="003355CD">
        <w:rPr>
          <w:rFonts w:ascii="Arial" w:eastAsia="Bookman Old Style" w:hAnsi="Arial" w:cs="Arial"/>
          <w:bCs/>
          <w:iCs/>
          <w:sz w:val="24"/>
          <w:szCs w:val="24"/>
        </w:rPr>
        <w:t>“</w:t>
      </w:r>
      <w:r w:rsidR="00F27517" w:rsidRPr="00F27517">
        <w:rPr>
          <w:rFonts w:ascii="Arial" w:eastAsia="Bookman Old Style" w:hAnsi="Arial" w:cs="Arial"/>
          <w:sz w:val="24"/>
          <w:szCs w:val="24"/>
        </w:rPr>
        <w:t>Altera os programas na Lei Orçamentária Anual, Lei nº 3.779/2024, de 19 de novembro de 2024, autoriza o Poder Executivo Municipal a abrir por Decreto Crédito Adicional Especial e dá outras providências</w:t>
      </w:r>
      <w:r w:rsidRPr="003355CD">
        <w:rPr>
          <w:rFonts w:ascii="Arial" w:eastAsia="Bookman Old Style" w:hAnsi="Arial" w:cs="Arial"/>
          <w:bCs/>
          <w:iCs/>
          <w:sz w:val="24"/>
          <w:szCs w:val="24"/>
        </w:rPr>
        <w:t>”.</w:t>
      </w:r>
    </w:p>
    <w:p w14:paraId="0C6F87B0" w14:textId="77777777" w:rsidR="005F1692" w:rsidRDefault="005F1692">
      <w:pPr>
        <w:spacing w:after="0" w:line="240" w:lineRule="auto"/>
        <w:rPr>
          <w:rFonts w:ascii="Arial" w:eastAsia="Bookman Old Style" w:hAnsi="Arial" w:cs="Arial"/>
          <w:sz w:val="24"/>
          <w:szCs w:val="24"/>
        </w:rPr>
      </w:pPr>
    </w:p>
    <w:p w14:paraId="548B2540" w14:textId="41336047" w:rsidR="003355CD" w:rsidRDefault="00BC6DAB" w:rsidP="00F27517">
      <w:pPr>
        <w:spacing w:after="0" w:line="240" w:lineRule="auto"/>
        <w:ind w:firstLine="1134"/>
        <w:jc w:val="both"/>
        <w:rPr>
          <w:rFonts w:ascii="Arial" w:eastAsia="Bookman Old Style" w:hAnsi="Arial" w:cs="Arial"/>
          <w:sz w:val="24"/>
          <w:szCs w:val="24"/>
        </w:rPr>
      </w:pPr>
      <w:r w:rsidRPr="006B3399">
        <w:rPr>
          <w:rFonts w:ascii="Arial" w:hAnsi="Arial" w:cs="Arial"/>
          <w:b/>
          <w:sz w:val="24"/>
          <w:szCs w:val="24"/>
        </w:rPr>
        <w:t>APARECIDO FAZZIO</w:t>
      </w:r>
      <w:r w:rsidRPr="006B3399">
        <w:rPr>
          <w:rFonts w:ascii="Arial" w:hAnsi="Arial" w:cs="Arial"/>
          <w:bCs/>
          <w:sz w:val="24"/>
          <w:szCs w:val="24"/>
        </w:rPr>
        <w:t>, Prefeito do Município de Urânia, no uso de suas atribuições legais, faz saber que a Câmara Municipal aprovou e ele sanciona e promulga a seguinte Lei:</w:t>
      </w:r>
    </w:p>
    <w:p w14:paraId="7F0F8CB2" w14:textId="77777777" w:rsidR="003355CD" w:rsidRDefault="003355CD" w:rsidP="003355CD">
      <w:pPr>
        <w:spacing w:after="0" w:line="240" w:lineRule="auto"/>
        <w:ind w:firstLine="1134"/>
        <w:rPr>
          <w:rFonts w:ascii="Arial" w:eastAsia="Bookman Old Style" w:hAnsi="Arial" w:cs="Arial"/>
          <w:sz w:val="24"/>
          <w:szCs w:val="24"/>
        </w:rPr>
      </w:pPr>
    </w:p>
    <w:p w14:paraId="2DB51400" w14:textId="4EAAD7E0" w:rsidR="005F1692" w:rsidRDefault="00F27517"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b/>
          <w:sz w:val="24"/>
          <w:szCs w:val="24"/>
        </w:rPr>
        <w:t>Art</w:t>
      </w:r>
      <w:r w:rsidR="003355CD">
        <w:rPr>
          <w:rFonts w:ascii="Arial" w:eastAsia="Bookman Old Style" w:hAnsi="Arial" w:cs="Arial"/>
          <w:b/>
          <w:sz w:val="24"/>
          <w:szCs w:val="24"/>
        </w:rPr>
        <w:t>.</w:t>
      </w:r>
      <w:r w:rsidRPr="003355CD">
        <w:rPr>
          <w:rFonts w:ascii="Arial" w:eastAsia="Bookman Old Style" w:hAnsi="Arial" w:cs="Arial"/>
          <w:b/>
          <w:sz w:val="24"/>
          <w:szCs w:val="24"/>
        </w:rPr>
        <w:t xml:space="preserve"> 1º</w:t>
      </w:r>
      <w:r w:rsidRPr="003355CD">
        <w:rPr>
          <w:rFonts w:ascii="Arial" w:eastAsia="Bookman Old Style" w:hAnsi="Arial" w:cs="Arial"/>
          <w:sz w:val="24"/>
          <w:szCs w:val="24"/>
        </w:rPr>
        <w:t xml:space="preserve"> </w:t>
      </w:r>
      <w:r w:rsidRPr="00F27517">
        <w:rPr>
          <w:rFonts w:ascii="Arial" w:eastAsia="Bookman Old Style" w:hAnsi="Arial" w:cs="Arial"/>
          <w:sz w:val="24"/>
          <w:szCs w:val="24"/>
        </w:rPr>
        <w:t>Fica o Poder Executivo Municipal autorizado a abrir por Decreto Crédito Adicional Especial no orçamento vigente, até o limite de R$ 657.500,00 (Seiscentos e cinquenta e sete mil e quinhentos reais) consignados nas seguintes dotações:</w:t>
      </w:r>
    </w:p>
    <w:p w14:paraId="6F64545D" w14:textId="77777777" w:rsidR="00F27517" w:rsidRPr="003355CD" w:rsidRDefault="00F27517" w:rsidP="003355CD">
      <w:pPr>
        <w:spacing w:after="0" w:line="240" w:lineRule="auto"/>
        <w:ind w:firstLine="1134"/>
        <w:jc w:val="both"/>
        <w:rPr>
          <w:rFonts w:ascii="Arial" w:eastAsia="Bookman Old Style" w:hAnsi="Arial" w:cs="Arial"/>
          <w:sz w:val="24"/>
          <w:szCs w:val="24"/>
        </w:rPr>
      </w:pPr>
    </w:p>
    <w:p w14:paraId="0C832958"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Local: 020803</w:t>
      </w:r>
      <w:r w:rsidRPr="00F27517">
        <w:rPr>
          <w:rFonts w:ascii="Arial" w:eastAsia="Bookman Old Style" w:hAnsi="Arial" w:cs="Arial"/>
          <w:sz w:val="24"/>
          <w:szCs w:val="24"/>
        </w:rPr>
        <w:tab/>
        <w:t>FUNDO MUNICIPAL DOS DIREITOS DA CRIANÇA E ADOLESCENTE</w:t>
      </w:r>
    </w:p>
    <w:p w14:paraId="1ED5C886"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559 - 08.243.0004.3000.0000 - Gestão das Ações e Políticas Assistenciais             17.500,00</w:t>
      </w:r>
    </w:p>
    <w:p w14:paraId="0A7A6EF6"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ab/>
        <w:t>3.3.71.70.00</w:t>
      </w:r>
      <w:r w:rsidRPr="00F27517">
        <w:rPr>
          <w:rFonts w:ascii="Arial" w:eastAsia="Bookman Old Style" w:hAnsi="Arial" w:cs="Arial"/>
          <w:sz w:val="24"/>
          <w:szCs w:val="24"/>
        </w:rPr>
        <w:tab/>
        <w:t>RATEIO PELA PARTICIPAÇÃO EM CONSÓRCIO PÚBLICO</w:t>
      </w:r>
    </w:p>
    <w:p w14:paraId="15FF8246" w14:textId="77777777" w:rsidR="00F27517" w:rsidRPr="00F27517" w:rsidRDefault="00F27517" w:rsidP="00F27517">
      <w:pPr>
        <w:spacing w:after="0" w:line="240" w:lineRule="auto"/>
        <w:jc w:val="both"/>
        <w:rPr>
          <w:rFonts w:ascii="Arial" w:eastAsia="Bookman Old Style" w:hAnsi="Arial" w:cs="Arial"/>
          <w:sz w:val="24"/>
          <w:szCs w:val="24"/>
        </w:rPr>
      </w:pPr>
    </w:p>
    <w:p w14:paraId="06358609"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Local: 021301</w:t>
      </w:r>
      <w:r w:rsidRPr="00F27517">
        <w:rPr>
          <w:rFonts w:ascii="Arial" w:eastAsia="Bookman Old Style" w:hAnsi="Arial" w:cs="Arial"/>
          <w:sz w:val="24"/>
          <w:szCs w:val="24"/>
        </w:rPr>
        <w:tab/>
        <w:t>SERVIÇOS PÚBLICOS</w:t>
      </w:r>
    </w:p>
    <w:p w14:paraId="4E63A923"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561 - 15.452.0012.2030.0000 - Gestão das Ações dos Serv Públicos e Trânsito    550.000,00</w:t>
      </w:r>
    </w:p>
    <w:p w14:paraId="605C8173"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ab/>
        <w:t>3.3.90.34.00</w:t>
      </w:r>
      <w:r w:rsidRPr="00F27517">
        <w:rPr>
          <w:rFonts w:ascii="Arial" w:eastAsia="Bookman Old Style" w:hAnsi="Arial" w:cs="Arial"/>
          <w:sz w:val="24"/>
          <w:szCs w:val="24"/>
        </w:rPr>
        <w:tab/>
        <w:t>OUTRAS DESPESAS DE PESSOAL DECORRENTE DE CONT. DE TERCEIRO</w:t>
      </w:r>
    </w:p>
    <w:p w14:paraId="57DEFB88" w14:textId="77777777" w:rsidR="00F27517" w:rsidRPr="00F27517" w:rsidRDefault="00F27517" w:rsidP="00F27517">
      <w:pPr>
        <w:spacing w:after="0" w:line="240" w:lineRule="auto"/>
        <w:jc w:val="both"/>
        <w:rPr>
          <w:rFonts w:ascii="Arial" w:eastAsia="Bookman Old Style" w:hAnsi="Arial" w:cs="Arial"/>
          <w:sz w:val="24"/>
          <w:szCs w:val="24"/>
        </w:rPr>
      </w:pPr>
    </w:p>
    <w:p w14:paraId="206479AF"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Local: 020701</w:t>
      </w:r>
      <w:r w:rsidRPr="00F27517">
        <w:rPr>
          <w:rFonts w:ascii="Arial" w:eastAsia="Bookman Old Style" w:hAnsi="Arial" w:cs="Arial"/>
          <w:sz w:val="24"/>
          <w:szCs w:val="24"/>
        </w:rPr>
        <w:tab/>
        <w:t>MANUTENÇÃO DO F.M.S.</w:t>
      </w:r>
    </w:p>
    <w:p w14:paraId="499CE9EB"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560 - 10.302.0011.2015.0000 - Gestão do Fundo Municipal de Saúde                   90.000,00</w:t>
      </w:r>
    </w:p>
    <w:p w14:paraId="23C6B0D1" w14:textId="77777777" w:rsidR="00F27517" w:rsidRPr="00F27517" w:rsidRDefault="00F27517" w:rsidP="00F27517">
      <w:pPr>
        <w:spacing w:after="0" w:line="240" w:lineRule="auto"/>
        <w:jc w:val="both"/>
        <w:rPr>
          <w:rFonts w:ascii="Arial" w:eastAsia="Bookman Old Style" w:hAnsi="Arial" w:cs="Arial"/>
          <w:sz w:val="24"/>
          <w:szCs w:val="24"/>
        </w:rPr>
      </w:pPr>
      <w:r w:rsidRPr="00F27517">
        <w:rPr>
          <w:rFonts w:ascii="Arial" w:eastAsia="Bookman Old Style" w:hAnsi="Arial" w:cs="Arial"/>
          <w:sz w:val="24"/>
          <w:szCs w:val="24"/>
        </w:rPr>
        <w:tab/>
        <w:t>3.3.50.39.02</w:t>
      </w:r>
      <w:r w:rsidRPr="00F27517">
        <w:rPr>
          <w:rFonts w:ascii="Arial" w:eastAsia="Bookman Old Style" w:hAnsi="Arial" w:cs="Arial"/>
          <w:sz w:val="24"/>
          <w:szCs w:val="24"/>
        </w:rPr>
        <w:tab/>
        <w:t>TERMO DE FOMENTO</w:t>
      </w:r>
    </w:p>
    <w:p w14:paraId="514E5695" w14:textId="77777777" w:rsidR="005F1692" w:rsidRPr="003355CD" w:rsidRDefault="005F1692" w:rsidP="003355CD">
      <w:pPr>
        <w:spacing w:after="0" w:line="240" w:lineRule="auto"/>
        <w:jc w:val="both"/>
        <w:rPr>
          <w:rFonts w:ascii="Arial" w:eastAsia="Bookman Old Style" w:hAnsi="Arial" w:cs="Arial"/>
          <w:sz w:val="24"/>
          <w:szCs w:val="24"/>
        </w:rPr>
      </w:pPr>
    </w:p>
    <w:p w14:paraId="455C7961" w14:textId="7CF843E3" w:rsidR="005F1692" w:rsidRPr="003355CD" w:rsidRDefault="00F27517"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b/>
          <w:sz w:val="24"/>
          <w:szCs w:val="24"/>
        </w:rPr>
        <w:t>Art</w:t>
      </w:r>
      <w:r w:rsidR="003355CD">
        <w:rPr>
          <w:rFonts w:ascii="Arial" w:eastAsia="Bookman Old Style" w:hAnsi="Arial" w:cs="Arial"/>
          <w:b/>
          <w:sz w:val="24"/>
          <w:szCs w:val="24"/>
        </w:rPr>
        <w:t>.</w:t>
      </w:r>
      <w:r w:rsidRPr="003355CD">
        <w:rPr>
          <w:rFonts w:ascii="Arial" w:eastAsia="Bookman Old Style" w:hAnsi="Arial" w:cs="Arial"/>
          <w:b/>
          <w:sz w:val="24"/>
          <w:szCs w:val="24"/>
        </w:rPr>
        <w:t xml:space="preserve"> 2º</w:t>
      </w:r>
      <w:r w:rsidR="003355CD">
        <w:rPr>
          <w:rFonts w:ascii="Arial" w:eastAsia="Bookman Old Style" w:hAnsi="Arial" w:cs="Arial"/>
          <w:b/>
          <w:sz w:val="24"/>
          <w:szCs w:val="24"/>
        </w:rPr>
        <w:t xml:space="preserve"> </w:t>
      </w:r>
      <w:r w:rsidRPr="00F27517">
        <w:rPr>
          <w:rFonts w:ascii="Arial" w:eastAsia="Bookman Old Style" w:hAnsi="Arial" w:cs="Arial"/>
          <w:sz w:val="24"/>
          <w:szCs w:val="24"/>
        </w:rPr>
        <w:t>O crédito aberto no montante de até R$ 657.500,00 (</w:t>
      </w:r>
      <w:r>
        <w:rPr>
          <w:rFonts w:ascii="Arial" w:eastAsia="Bookman Old Style" w:hAnsi="Arial" w:cs="Arial"/>
          <w:sz w:val="24"/>
          <w:szCs w:val="24"/>
        </w:rPr>
        <w:t>s</w:t>
      </w:r>
      <w:r w:rsidRPr="00F27517">
        <w:rPr>
          <w:rFonts w:ascii="Arial" w:eastAsia="Bookman Old Style" w:hAnsi="Arial" w:cs="Arial"/>
          <w:sz w:val="24"/>
          <w:szCs w:val="24"/>
        </w:rPr>
        <w:t>eiscentos e cinquenta e sete mil e quinhentos reais) na forma do artigo anterior, será coberto por anulação parcial de dotações no montante de R$ 567.500,00 (</w:t>
      </w:r>
      <w:r>
        <w:rPr>
          <w:rFonts w:ascii="Arial" w:eastAsia="Bookman Old Style" w:hAnsi="Arial" w:cs="Arial"/>
          <w:sz w:val="24"/>
          <w:szCs w:val="24"/>
        </w:rPr>
        <w:t>q</w:t>
      </w:r>
      <w:r w:rsidRPr="00F27517">
        <w:rPr>
          <w:rFonts w:ascii="Arial" w:eastAsia="Bookman Old Style" w:hAnsi="Arial" w:cs="Arial"/>
          <w:sz w:val="24"/>
          <w:szCs w:val="24"/>
        </w:rPr>
        <w:t>uinhentos e sessenta e sete mil e quinhentos reais) e por Excesso de Arrecadação de recursos, no montante de R$ 90.000,00 (</w:t>
      </w:r>
      <w:r>
        <w:rPr>
          <w:rFonts w:ascii="Arial" w:eastAsia="Bookman Old Style" w:hAnsi="Arial" w:cs="Arial"/>
          <w:sz w:val="24"/>
          <w:szCs w:val="24"/>
        </w:rPr>
        <w:t>n</w:t>
      </w:r>
      <w:r w:rsidRPr="00F27517">
        <w:rPr>
          <w:rFonts w:ascii="Arial" w:eastAsia="Bookman Old Style" w:hAnsi="Arial" w:cs="Arial"/>
          <w:sz w:val="24"/>
          <w:szCs w:val="24"/>
        </w:rPr>
        <w:t>oventa mil reais), sendo:</w:t>
      </w:r>
    </w:p>
    <w:p w14:paraId="07A9639F" w14:textId="77777777" w:rsidR="005F1692" w:rsidRPr="003355CD" w:rsidRDefault="005F1692" w:rsidP="003355CD">
      <w:pPr>
        <w:spacing w:after="0" w:line="240" w:lineRule="auto"/>
        <w:ind w:right="-282"/>
        <w:jc w:val="both"/>
        <w:rPr>
          <w:rFonts w:ascii="Arial" w:eastAsia="Bookman Old Style" w:hAnsi="Arial" w:cs="Arial"/>
          <w:b/>
          <w:sz w:val="24"/>
          <w:szCs w:val="24"/>
        </w:rPr>
      </w:pPr>
    </w:p>
    <w:p w14:paraId="4076C3D4" w14:textId="335BBCA9"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b/>
          <w:sz w:val="24"/>
          <w:szCs w:val="24"/>
        </w:rPr>
        <w:t>Excesso:</w:t>
      </w:r>
      <w:r w:rsidRPr="00F27517">
        <w:rPr>
          <w:rFonts w:ascii="Arial" w:eastAsia="Bookman Old Style" w:hAnsi="Arial" w:cs="Arial"/>
          <w:sz w:val="24"/>
          <w:szCs w:val="24"/>
        </w:rPr>
        <w:t xml:space="preserve">              </w:t>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r>
      <w:r w:rsidRPr="00F27517">
        <w:rPr>
          <w:rFonts w:ascii="Arial" w:eastAsia="Bookman Old Style" w:hAnsi="Arial" w:cs="Arial"/>
          <w:sz w:val="24"/>
          <w:szCs w:val="24"/>
        </w:rPr>
        <w:tab/>
        <w:t>90.000,00</w:t>
      </w:r>
    </w:p>
    <w:p w14:paraId="274381EC" w14:textId="77777777" w:rsidR="00F27517" w:rsidRPr="00F27517" w:rsidRDefault="00F27517" w:rsidP="00F27517">
      <w:pPr>
        <w:spacing w:after="0" w:line="240" w:lineRule="auto"/>
        <w:ind w:right="-1"/>
        <w:jc w:val="both"/>
        <w:rPr>
          <w:rFonts w:ascii="Arial" w:eastAsia="Bookman Old Style" w:hAnsi="Arial" w:cs="Arial"/>
          <w:sz w:val="24"/>
          <w:szCs w:val="24"/>
        </w:rPr>
      </w:pPr>
    </w:p>
    <w:p w14:paraId="63DC0669" w14:textId="77777777" w:rsidR="00F27517" w:rsidRPr="00F27517" w:rsidRDefault="00F27517" w:rsidP="00F27517">
      <w:pPr>
        <w:spacing w:after="0" w:line="240" w:lineRule="auto"/>
        <w:ind w:right="-1"/>
        <w:jc w:val="both"/>
        <w:rPr>
          <w:rFonts w:ascii="Arial" w:eastAsia="Bookman Old Style" w:hAnsi="Arial" w:cs="Arial"/>
          <w:b/>
          <w:sz w:val="24"/>
          <w:szCs w:val="24"/>
        </w:rPr>
      </w:pPr>
      <w:r w:rsidRPr="00F27517">
        <w:rPr>
          <w:rFonts w:ascii="Arial" w:eastAsia="Bookman Old Style" w:hAnsi="Arial" w:cs="Arial"/>
          <w:b/>
          <w:sz w:val="24"/>
          <w:szCs w:val="24"/>
        </w:rPr>
        <w:t xml:space="preserve">Anulação: </w:t>
      </w:r>
    </w:p>
    <w:p w14:paraId="0AEED585"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Local: 020802</w:t>
      </w:r>
      <w:r w:rsidRPr="00F27517">
        <w:rPr>
          <w:rFonts w:ascii="Arial" w:eastAsia="Bookman Old Style" w:hAnsi="Arial" w:cs="Arial"/>
          <w:sz w:val="24"/>
          <w:szCs w:val="24"/>
        </w:rPr>
        <w:tab/>
        <w:t>FUNDO DOS DIREITOS DA PESSOA IDOSA</w:t>
      </w:r>
    </w:p>
    <w:p w14:paraId="07820DF6"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309 - 08.241.0004.2020.0000 - Gestão das Ações e Políticas Assistenciais                  -3.000,00</w:t>
      </w:r>
    </w:p>
    <w:p w14:paraId="235E4427"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lastRenderedPageBreak/>
        <w:tab/>
        <w:t>3.3.90.36.00</w:t>
      </w:r>
      <w:r w:rsidRPr="00F27517">
        <w:rPr>
          <w:rFonts w:ascii="Arial" w:eastAsia="Bookman Old Style" w:hAnsi="Arial" w:cs="Arial"/>
          <w:sz w:val="24"/>
          <w:szCs w:val="24"/>
        </w:rPr>
        <w:tab/>
        <w:t>OUTROS SERVIÇOS DE TERCEIROS - PESSOA FÍSICA</w:t>
      </w:r>
    </w:p>
    <w:p w14:paraId="72693EF7" w14:textId="77777777" w:rsidR="00F27517" w:rsidRPr="00F27517" w:rsidRDefault="00F27517" w:rsidP="00F27517">
      <w:pPr>
        <w:spacing w:after="0" w:line="240" w:lineRule="auto"/>
        <w:ind w:right="-1"/>
        <w:jc w:val="both"/>
        <w:rPr>
          <w:rFonts w:ascii="Arial" w:eastAsia="Bookman Old Style" w:hAnsi="Arial" w:cs="Arial"/>
          <w:sz w:val="24"/>
          <w:szCs w:val="24"/>
        </w:rPr>
      </w:pPr>
    </w:p>
    <w:p w14:paraId="4AA18FC7"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Local: 020804</w:t>
      </w:r>
      <w:r w:rsidRPr="00F27517">
        <w:rPr>
          <w:rFonts w:ascii="Arial" w:eastAsia="Bookman Old Style" w:hAnsi="Arial" w:cs="Arial"/>
          <w:sz w:val="24"/>
          <w:szCs w:val="24"/>
        </w:rPr>
        <w:tab/>
        <w:t>CONSELHO TUTELAR</w:t>
      </w:r>
    </w:p>
    <w:p w14:paraId="33159D7C"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321 - 08.243.0004.2022.0000 - Gestão das Ações e Políticas Assistenciais                -13.500,00</w:t>
      </w:r>
    </w:p>
    <w:p w14:paraId="5F476FDE"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ab/>
        <w:t>3.3.90.30.00</w:t>
      </w:r>
      <w:r w:rsidRPr="00F27517">
        <w:rPr>
          <w:rFonts w:ascii="Arial" w:eastAsia="Bookman Old Style" w:hAnsi="Arial" w:cs="Arial"/>
          <w:sz w:val="24"/>
          <w:szCs w:val="24"/>
        </w:rPr>
        <w:tab/>
        <w:t>MATERIAL DE CONSUMO</w:t>
      </w:r>
    </w:p>
    <w:p w14:paraId="529B7EF9" w14:textId="77777777" w:rsidR="00F27517" w:rsidRPr="00F27517" w:rsidRDefault="00F27517" w:rsidP="00F27517">
      <w:pPr>
        <w:spacing w:after="0" w:line="240" w:lineRule="auto"/>
        <w:ind w:right="-1"/>
        <w:jc w:val="both"/>
        <w:rPr>
          <w:rFonts w:ascii="Arial" w:eastAsia="Bookman Old Style" w:hAnsi="Arial" w:cs="Arial"/>
          <w:sz w:val="24"/>
          <w:szCs w:val="24"/>
        </w:rPr>
      </w:pPr>
    </w:p>
    <w:p w14:paraId="326302CE"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322 - 08.243.0004.2022.0000 - Gestão das Ações e Políticas Assistenciais                  -1.000,00</w:t>
      </w:r>
    </w:p>
    <w:p w14:paraId="1B6F6557"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ab/>
        <w:t>3.3.90.36.00</w:t>
      </w:r>
      <w:r w:rsidRPr="00F27517">
        <w:rPr>
          <w:rFonts w:ascii="Arial" w:eastAsia="Bookman Old Style" w:hAnsi="Arial" w:cs="Arial"/>
          <w:sz w:val="24"/>
          <w:szCs w:val="24"/>
        </w:rPr>
        <w:tab/>
        <w:t>OUTROS SERVIÇOS DE TERCEIROS - PESSOA FÍSICA</w:t>
      </w:r>
    </w:p>
    <w:p w14:paraId="1B8F7F8B" w14:textId="77777777" w:rsidR="00F27517" w:rsidRPr="00F27517" w:rsidRDefault="00F27517" w:rsidP="00F27517">
      <w:pPr>
        <w:spacing w:after="0" w:line="240" w:lineRule="auto"/>
        <w:ind w:right="-1"/>
        <w:jc w:val="both"/>
        <w:rPr>
          <w:rFonts w:ascii="Arial" w:eastAsia="Bookman Old Style" w:hAnsi="Arial" w:cs="Arial"/>
          <w:sz w:val="24"/>
          <w:szCs w:val="24"/>
        </w:rPr>
      </w:pPr>
    </w:p>
    <w:p w14:paraId="6B1CAF2A"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Local: 021301</w:t>
      </w:r>
      <w:r w:rsidRPr="00F27517">
        <w:rPr>
          <w:rFonts w:ascii="Arial" w:eastAsia="Bookman Old Style" w:hAnsi="Arial" w:cs="Arial"/>
          <w:sz w:val="24"/>
          <w:szCs w:val="24"/>
        </w:rPr>
        <w:tab/>
        <w:t>SERVIÇOS PÚBLICOS</w:t>
      </w:r>
    </w:p>
    <w:p w14:paraId="4678DCE3"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 xml:space="preserve">Ficha: </w:t>
      </w:r>
      <w:r w:rsidRPr="00F27517">
        <w:rPr>
          <w:rFonts w:ascii="Arial" w:eastAsia="Bookman Old Style" w:hAnsi="Arial" w:cs="Arial"/>
          <w:sz w:val="24"/>
          <w:szCs w:val="24"/>
        </w:rPr>
        <w:tab/>
        <w:t>424 - 15.452.0012.2030.0000 - Gestão das Ações dos Serv Públicos e  Trânsito      -550.000,00</w:t>
      </w:r>
    </w:p>
    <w:p w14:paraId="25BEC968" w14:textId="77777777" w:rsidR="00F27517" w:rsidRPr="00F27517" w:rsidRDefault="00F27517" w:rsidP="00F27517">
      <w:pPr>
        <w:spacing w:after="0" w:line="240" w:lineRule="auto"/>
        <w:ind w:right="-1"/>
        <w:jc w:val="both"/>
        <w:rPr>
          <w:rFonts w:ascii="Arial" w:eastAsia="Bookman Old Style" w:hAnsi="Arial" w:cs="Arial"/>
          <w:sz w:val="24"/>
          <w:szCs w:val="24"/>
        </w:rPr>
      </w:pPr>
      <w:r w:rsidRPr="00F27517">
        <w:rPr>
          <w:rFonts w:ascii="Arial" w:eastAsia="Bookman Old Style" w:hAnsi="Arial" w:cs="Arial"/>
          <w:sz w:val="24"/>
          <w:szCs w:val="24"/>
        </w:rPr>
        <w:tab/>
        <w:t>3.3.90.39.00</w:t>
      </w:r>
      <w:r w:rsidRPr="00F27517">
        <w:rPr>
          <w:rFonts w:ascii="Arial" w:eastAsia="Bookman Old Style" w:hAnsi="Arial" w:cs="Arial"/>
          <w:sz w:val="24"/>
          <w:szCs w:val="24"/>
        </w:rPr>
        <w:tab/>
        <w:t>OUTROS SERVIÇOS DE TERCEIROS - PESSOA JURÍDICA</w:t>
      </w:r>
    </w:p>
    <w:p w14:paraId="0E38B4C5" w14:textId="77777777" w:rsidR="005F1692" w:rsidRPr="003355CD" w:rsidRDefault="005F1692">
      <w:pPr>
        <w:spacing w:after="0" w:line="240" w:lineRule="auto"/>
        <w:ind w:right="-282"/>
        <w:rPr>
          <w:rFonts w:ascii="Arial" w:eastAsia="Bookman Old Style" w:hAnsi="Arial" w:cs="Arial"/>
          <w:sz w:val="24"/>
          <w:szCs w:val="24"/>
        </w:rPr>
      </w:pPr>
    </w:p>
    <w:p w14:paraId="0758734E" w14:textId="1DC6E0BE" w:rsidR="003355CD" w:rsidRDefault="00F27517"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b/>
          <w:sz w:val="24"/>
          <w:szCs w:val="24"/>
        </w:rPr>
        <w:t>Art</w:t>
      </w:r>
      <w:r w:rsidR="003355CD">
        <w:rPr>
          <w:rFonts w:ascii="Arial" w:eastAsia="Bookman Old Style" w:hAnsi="Arial" w:cs="Arial"/>
          <w:b/>
          <w:sz w:val="24"/>
          <w:szCs w:val="24"/>
        </w:rPr>
        <w:t xml:space="preserve">. </w:t>
      </w:r>
      <w:r w:rsidRPr="003355CD">
        <w:rPr>
          <w:rFonts w:ascii="Arial" w:eastAsia="Bookman Old Style" w:hAnsi="Arial" w:cs="Arial"/>
          <w:b/>
          <w:sz w:val="24"/>
          <w:szCs w:val="24"/>
        </w:rPr>
        <w:t>3º</w:t>
      </w:r>
      <w:r w:rsidRPr="003355CD">
        <w:rPr>
          <w:rFonts w:ascii="Arial" w:eastAsia="Bookman Old Style" w:hAnsi="Arial" w:cs="Arial"/>
          <w:sz w:val="24"/>
          <w:szCs w:val="24"/>
        </w:rPr>
        <w:t xml:space="preserve"> </w:t>
      </w:r>
      <w:r w:rsidRPr="00F27517">
        <w:rPr>
          <w:rFonts w:ascii="Arial" w:eastAsia="Bookman Old Style" w:hAnsi="Arial" w:cs="Arial"/>
          <w:sz w:val="24"/>
          <w:szCs w:val="24"/>
        </w:rPr>
        <w:t>Ficam atualizados os valores constantes nos anexos da Lei nº 3.550, de 21 de setembro de 2021 (Plano Plurianual), da Lei nº 3.770, de 11 de outubro de 2024 (Lei de Diretrizes Orçamentárias – LDO), e da Lei nº 3.779, de 19 de novembro de 2024 (Lei Orçamentária Anual – LOA), vigentes para o exercício financeiro de 2025.</w:t>
      </w:r>
    </w:p>
    <w:p w14:paraId="6F38C910" w14:textId="77777777" w:rsidR="003355CD" w:rsidRDefault="003355CD" w:rsidP="003355CD">
      <w:pPr>
        <w:spacing w:after="0" w:line="240" w:lineRule="auto"/>
        <w:ind w:firstLine="1134"/>
        <w:jc w:val="both"/>
        <w:rPr>
          <w:rFonts w:ascii="Arial" w:eastAsia="Bookman Old Style" w:hAnsi="Arial" w:cs="Arial"/>
          <w:sz w:val="24"/>
          <w:szCs w:val="24"/>
        </w:rPr>
      </w:pPr>
    </w:p>
    <w:p w14:paraId="0E508DAB" w14:textId="77777777" w:rsidR="003355CD" w:rsidRDefault="00F27517"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b/>
          <w:sz w:val="24"/>
          <w:szCs w:val="24"/>
        </w:rPr>
        <w:t>Art</w:t>
      </w:r>
      <w:r w:rsidR="003355CD">
        <w:rPr>
          <w:rFonts w:ascii="Arial" w:eastAsia="Bookman Old Style" w:hAnsi="Arial" w:cs="Arial"/>
          <w:b/>
          <w:sz w:val="24"/>
          <w:szCs w:val="24"/>
        </w:rPr>
        <w:t>.</w:t>
      </w:r>
      <w:r w:rsidRPr="003355CD">
        <w:rPr>
          <w:rFonts w:ascii="Arial" w:eastAsia="Bookman Old Style" w:hAnsi="Arial" w:cs="Arial"/>
          <w:b/>
          <w:sz w:val="24"/>
          <w:szCs w:val="24"/>
        </w:rPr>
        <w:t xml:space="preserve"> 4</w:t>
      </w:r>
      <w:r w:rsidR="003355CD" w:rsidRPr="003355CD">
        <w:rPr>
          <w:rFonts w:ascii="Arial" w:eastAsia="Bookman Old Style" w:hAnsi="Arial" w:cs="Arial"/>
          <w:b/>
          <w:sz w:val="24"/>
          <w:szCs w:val="24"/>
        </w:rPr>
        <w:t>º</w:t>
      </w:r>
      <w:r w:rsidR="003355CD" w:rsidRPr="003355CD">
        <w:rPr>
          <w:rFonts w:ascii="Arial" w:eastAsia="Bookman Old Style" w:hAnsi="Arial" w:cs="Arial"/>
          <w:sz w:val="24"/>
          <w:szCs w:val="24"/>
        </w:rPr>
        <w:t xml:space="preserve"> Esta</w:t>
      </w:r>
      <w:r w:rsidRPr="003355CD">
        <w:rPr>
          <w:rFonts w:ascii="Arial" w:eastAsia="Bookman Old Style" w:hAnsi="Arial" w:cs="Arial"/>
          <w:sz w:val="24"/>
          <w:szCs w:val="24"/>
        </w:rPr>
        <w:t xml:space="preserve"> lei entrará em vigor na data de sua publicação, revogadas as disposições em contrário. </w:t>
      </w:r>
    </w:p>
    <w:p w14:paraId="13F57603" w14:textId="77777777" w:rsidR="003355CD" w:rsidRDefault="003355CD" w:rsidP="003355CD">
      <w:pPr>
        <w:spacing w:after="0" w:line="240" w:lineRule="auto"/>
        <w:ind w:firstLine="1134"/>
        <w:jc w:val="both"/>
        <w:rPr>
          <w:rFonts w:ascii="Arial" w:eastAsia="Bookman Old Style" w:hAnsi="Arial" w:cs="Arial"/>
          <w:sz w:val="24"/>
          <w:szCs w:val="24"/>
        </w:rPr>
      </w:pPr>
    </w:p>
    <w:p w14:paraId="00F1F0E2" w14:textId="77777777" w:rsidR="003355CD" w:rsidRPr="003355CD" w:rsidRDefault="00F27517"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sz w:val="24"/>
          <w:szCs w:val="24"/>
        </w:rPr>
        <w:t>Prefeitura Municipal de Urânia,</w:t>
      </w:r>
      <w:bookmarkStart w:id="0" w:name="_heading=h.9vig6uw1g2qt" w:colFirst="0" w:colLast="0"/>
      <w:bookmarkEnd w:id="0"/>
    </w:p>
    <w:p w14:paraId="1C7F29A6" w14:textId="3BA69ED0" w:rsidR="005F1692" w:rsidRPr="003355CD" w:rsidRDefault="003355CD" w:rsidP="003355CD">
      <w:pPr>
        <w:spacing w:after="0" w:line="240" w:lineRule="auto"/>
        <w:ind w:firstLine="1134"/>
        <w:jc w:val="both"/>
        <w:rPr>
          <w:rFonts w:ascii="Arial" w:eastAsia="Bookman Old Style" w:hAnsi="Arial" w:cs="Arial"/>
          <w:sz w:val="24"/>
          <w:szCs w:val="24"/>
        </w:rPr>
      </w:pPr>
      <w:r w:rsidRPr="003355CD">
        <w:rPr>
          <w:rFonts w:ascii="Arial" w:eastAsia="Bookman Old Style" w:hAnsi="Arial" w:cs="Arial"/>
          <w:sz w:val="24"/>
          <w:szCs w:val="24"/>
        </w:rPr>
        <w:t xml:space="preserve">Urânia, </w:t>
      </w:r>
      <w:r w:rsidR="00BC6DAB">
        <w:rPr>
          <w:rFonts w:ascii="Arial" w:eastAsia="Bookman Old Style" w:hAnsi="Arial" w:cs="Arial"/>
          <w:sz w:val="24"/>
          <w:szCs w:val="24"/>
        </w:rPr>
        <w:t>27</w:t>
      </w:r>
      <w:r w:rsidR="00F27517" w:rsidRPr="003355CD">
        <w:rPr>
          <w:rFonts w:ascii="Arial" w:eastAsia="Bookman Old Style" w:hAnsi="Arial" w:cs="Arial"/>
          <w:sz w:val="24"/>
          <w:szCs w:val="24"/>
        </w:rPr>
        <w:t xml:space="preserve"> de agosto de 2025.</w:t>
      </w:r>
    </w:p>
    <w:p w14:paraId="556D94A7" w14:textId="77777777" w:rsidR="005F1692" w:rsidRPr="003355CD" w:rsidRDefault="005F1692">
      <w:pPr>
        <w:spacing w:after="0" w:line="240" w:lineRule="auto"/>
        <w:rPr>
          <w:rFonts w:ascii="Arial" w:eastAsia="Bookman Old Style" w:hAnsi="Arial" w:cs="Arial"/>
          <w:sz w:val="24"/>
          <w:szCs w:val="24"/>
        </w:rPr>
      </w:pPr>
    </w:p>
    <w:p w14:paraId="67ECB237" w14:textId="77777777" w:rsidR="005F1692" w:rsidRDefault="005F1692">
      <w:pPr>
        <w:spacing w:after="0" w:line="240" w:lineRule="auto"/>
        <w:rPr>
          <w:rFonts w:ascii="Arial" w:eastAsia="Bookman Old Style" w:hAnsi="Arial" w:cs="Arial"/>
          <w:sz w:val="24"/>
          <w:szCs w:val="24"/>
        </w:rPr>
      </w:pPr>
    </w:p>
    <w:p w14:paraId="368E1406" w14:textId="77777777" w:rsidR="003355CD" w:rsidRPr="003355CD" w:rsidRDefault="003355CD">
      <w:pPr>
        <w:spacing w:after="0" w:line="240" w:lineRule="auto"/>
        <w:rPr>
          <w:rFonts w:ascii="Arial" w:eastAsia="Bookman Old Style" w:hAnsi="Arial" w:cs="Arial"/>
          <w:sz w:val="24"/>
          <w:szCs w:val="24"/>
        </w:rPr>
      </w:pPr>
    </w:p>
    <w:p w14:paraId="7E7DE93A" w14:textId="77777777" w:rsidR="005F1692" w:rsidRPr="003355CD" w:rsidRDefault="005F1692">
      <w:pPr>
        <w:spacing w:after="0" w:line="240" w:lineRule="auto"/>
        <w:rPr>
          <w:rFonts w:ascii="Arial" w:eastAsia="Bookman Old Style" w:hAnsi="Arial" w:cs="Arial"/>
          <w:b/>
          <w:bCs/>
          <w:sz w:val="24"/>
          <w:szCs w:val="24"/>
        </w:rPr>
      </w:pPr>
    </w:p>
    <w:p w14:paraId="3F6962F0" w14:textId="77777777" w:rsidR="005F1692" w:rsidRPr="003355CD" w:rsidRDefault="00F27517">
      <w:pPr>
        <w:spacing w:after="0" w:line="240" w:lineRule="auto"/>
        <w:jc w:val="center"/>
        <w:rPr>
          <w:rFonts w:ascii="Arial" w:eastAsia="Bookman Old Style" w:hAnsi="Arial" w:cs="Arial"/>
          <w:b/>
          <w:bCs/>
          <w:sz w:val="24"/>
          <w:szCs w:val="24"/>
        </w:rPr>
      </w:pPr>
      <w:r w:rsidRPr="003355CD">
        <w:rPr>
          <w:rFonts w:ascii="Arial" w:eastAsia="Bookman Old Style" w:hAnsi="Arial" w:cs="Arial"/>
          <w:b/>
          <w:bCs/>
          <w:sz w:val="24"/>
          <w:szCs w:val="24"/>
        </w:rPr>
        <w:t>APARECIDO FAZZIO</w:t>
      </w:r>
    </w:p>
    <w:p w14:paraId="4905573F" w14:textId="1E06E6B7" w:rsidR="005F1692" w:rsidRDefault="003355CD">
      <w:pPr>
        <w:spacing w:after="0" w:line="240" w:lineRule="auto"/>
        <w:jc w:val="center"/>
        <w:rPr>
          <w:rFonts w:ascii="Arial" w:eastAsia="Bookman Old Style" w:hAnsi="Arial" w:cs="Arial"/>
          <w:b/>
          <w:bCs/>
          <w:sz w:val="24"/>
          <w:szCs w:val="24"/>
        </w:rPr>
      </w:pPr>
      <w:r w:rsidRPr="003355CD">
        <w:rPr>
          <w:rFonts w:ascii="Arial" w:eastAsia="Bookman Old Style" w:hAnsi="Arial" w:cs="Arial"/>
          <w:b/>
          <w:bCs/>
          <w:sz w:val="24"/>
          <w:szCs w:val="24"/>
        </w:rPr>
        <w:t>Prefeito Municipal de Urânia</w:t>
      </w:r>
    </w:p>
    <w:p w14:paraId="3B39D557" w14:textId="77777777" w:rsidR="00BC6DAB" w:rsidRDefault="00BC6DAB">
      <w:pPr>
        <w:spacing w:after="0" w:line="240" w:lineRule="auto"/>
        <w:jc w:val="center"/>
        <w:rPr>
          <w:rFonts w:ascii="Arial" w:eastAsia="Bookman Old Style" w:hAnsi="Arial" w:cs="Arial"/>
          <w:b/>
          <w:bCs/>
          <w:sz w:val="24"/>
          <w:szCs w:val="24"/>
        </w:rPr>
      </w:pPr>
    </w:p>
    <w:p w14:paraId="48B1012E" w14:textId="77777777" w:rsidR="00BC6DAB" w:rsidRPr="006B3399" w:rsidRDefault="00BC6DAB" w:rsidP="00BC6DAB">
      <w:pPr>
        <w:spacing w:after="0" w:line="240" w:lineRule="auto"/>
        <w:rPr>
          <w:rFonts w:ascii="Arial" w:eastAsia="Bookman Old Style" w:hAnsi="Arial" w:cs="Arial"/>
          <w:sz w:val="24"/>
          <w:szCs w:val="24"/>
          <w:lang w:val="x-none"/>
        </w:rPr>
      </w:pPr>
      <w:r w:rsidRPr="006B3399">
        <w:rPr>
          <w:rFonts w:ascii="Arial" w:eastAsia="Bookman Old Style" w:hAnsi="Arial" w:cs="Arial"/>
          <w:sz w:val="24"/>
          <w:szCs w:val="24"/>
          <w:lang w:val="x-none"/>
        </w:rPr>
        <w:t>Registrado e publicado na forma da lei na data supra.</w:t>
      </w:r>
    </w:p>
    <w:p w14:paraId="4987140F" w14:textId="77777777" w:rsidR="00BC6DAB" w:rsidRPr="006B3399" w:rsidRDefault="00BC6DAB" w:rsidP="00BC6DAB">
      <w:pPr>
        <w:spacing w:after="0" w:line="240" w:lineRule="auto"/>
        <w:jc w:val="center"/>
        <w:rPr>
          <w:rFonts w:ascii="Arial" w:eastAsia="Bookman Old Style" w:hAnsi="Arial" w:cs="Arial"/>
          <w:sz w:val="24"/>
          <w:szCs w:val="24"/>
          <w:lang w:val="x-none"/>
        </w:rPr>
      </w:pPr>
    </w:p>
    <w:p w14:paraId="5E194ED3" w14:textId="77777777" w:rsidR="00BC6DAB" w:rsidRPr="006B3399" w:rsidRDefault="00BC6DAB" w:rsidP="00BC6DAB">
      <w:pPr>
        <w:spacing w:after="0" w:line="240" w:lineRule="auto"/>
        <w:jc w:val="center"/>
        <w:rPr>
          <w:rFonts w:ascii="Arial" w:eastAsia="Bookman Old Style" w:hAnsi="Arial" w:cs="Arial"/>
          <w:sz w:val="24"/>
          <w:szCs w:val="24"/>
          <w:lang w:val="x-none"/>
        </w:rPr>
      </w:pPr>
    </w:p>
    <w:p w14:paraId="0BF1EA85" w14:textId="77777777" w:rsidR="00BC6DAB" w:rsidRPr="006B3399" w:rsidRDefault="00BC6DAB" w:rsidP="00BC6DAB">
      <w:pPr>
        <w:spacing w:after="0" w:line="240" w:lineRule="auto"/>
        <w:jc w:val="center"/>
        <w:rPr>
          <w:rFonts w:ascii="Arial" w:eastAsia="Bookman Old Style" w:hAnsi="Arial" w:cs="Arial"/>
          <w:sz w:val="24"/>
          <w:szCs w:val="24"/>
          <w:lang w:val="x-none"/>
        </w:rPr>
      </w:pPr>
    </w:p>
    <w:p w14:paraId="5ABE9913" w14:textId="77777777" w:rsidR="00BC6DAB" w:rsidRPr="006B3399" w:rsidRDefault="00BC6DAB" w:rsidP="00BC6DAB">
      <w:pPr>
        <w:spacing w:after="0" w:line="240" w:lineRule="auto"/>
        <w:rPr>
          <w:rFonts w:ascii="Arial" w:eastAsia="Bookman Old Style" w:hAnsi="Arial" w:cs="Arial"/>
          <w:sz w:val="24"/>
          <w:szCs w:val="24"/>
          <w:lang w:val="x-none"/>
        </w:rPr>
      </w:pPr>
      <w:r w:rsidRPr="006B3399">
        <w:rPr>
          <w:rFonts w:ascii="Arial" w:eastAsia="Bookman Old Style" w:hAnsi="Arial" w:cs="Arial"/>
          <w:sz w:val="24"/>
          <w:szCs w:val="24"/>
          <w:lang w:val="x-none"/>
        </w:rPr>
        <w:t>GUSTAVO PEREIRA FERRARI</w:t>
      </w:r>
    </w:p>
    <w:p w14:paraId="690039A9" w14:textId="5D0366E9" w:rsidR="00BC6DAB" w:rsidRPr="003355CD" w:rsidRDefault="00BC6DAB" w:rsidP="00BC6DAB">
      <w:pPr>
        <w:spacing w:after="0" w:line="240" w:lineRule="auto"/>
        <w:jc w:val="both"/>
        <w:rPr>
          <w:rFonts w:ascii="Arial" w:eastAsia="Bookman Old Style" w:hAnsi="Arial" w:cs="Arial"/>
          <w:b/>
          <w:bCs/>
          <w:sz w:val="24"/>
          <w:szCs w:val="24"/>
        </w:rPr>
      </w:pPr>
      <w:r w:rsidRPr="006B3399">
        <w:rPr>
          <w:rFonts w:ascii="Arial" w:eastAsia="Bookman Old Style" w:hAnsi="Arial" w:cs="Arial"/>
          <w:sz w:val="24"/>
          <w:szCs w:val="24"/>
          <w:lang w:val="x-none"/>
        </w:rPr>
        <w:t>Chefe de Gabinete</w:t>
      </w:r>
    </w:p>
    <w:sectPr w:rsidR="00BC6DAB" w:rsidRPr="003355CD" w:rsidSect="00F27517">
      <w:headerReference w:type="default" r:id="rId7"/>
      <w:pgSz w:w="11906" w:h="16838"/>
      <w:pgMar w:top="2552"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FBD3E" w14:textId="77777777" w:rsidR="00F27517" w:rsidRDefault="00F27517">
      <w:pPr>
        <w:spacing w:after="0" w:line="240" w:lineRule="auto"/>
      </w:pPr>
      <w:r>
        <w:separator/>
      </w:r>
    </w:p>
  </w:endnote>
  <w:endnote w:type="continuationSeparator" w:id="0">
    <w:p w14:paraId="2A6A1B7A" w14:textId="77777777" w:rsidR="00F27517" w:rsidRDefault="00F27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8D3B" w14:textId="77777777" w:rsidR="00F27517" w:rsidRDefault="00F27517">
      <w:pPr>
        <w:spacing w:after="0" w:line="240" w:lineRule="auto"/>
      </w:pPr>
      <w:r>
        <w:separator/>
      </w:r>
    </w:p>
  </w:footnote>
  <w:footnote w:type="continuationSeparator" w:id="0">
    <w:p w14:paraId="225546F2" w14:textId="77777777" w:rsidR="00F27517" w:rsidRDefault="00F275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C792A" w14:textId="77777777" w:rsidR="005F1692" w:rsidRDefault="00F27517">
    <w:pPr>
      <w:spacing w:after="0"/>
      <w:ind w:left="1134" w:right="-143"/>
      <w:jc w:val="center"/>
      <w:rPr>
        <w:rFonts w:ascii="Bookman Old Style" w:eastAsia="Bookman Old Style" w:hAnsi="Bookman Old Style" w:cs="Bookman Old Style"/>
        <w:b/>
        <w:sz w:val="32"/>
        <w:szCs w:val="32"/>
      </w:rPr>
    </w:pPr>
    <w:r>
      <w:rPr>
        <w:rFonts w:ascii="Bookman Old Style" w:eastAsia="Bookman Old Style" w:hAnsi="Bookman Old Style" w:cs="Bookman Old Style"/>
        <w:b/>
        <w:sz w:val="32"/>
        <w:szCs w:val="32"/>
      </w:rPr>
      <w:t>PREFEITURA DO MUNICIPIO DE URÂNIA</w:t>
    </w:r>
    <w:r>
      <w:rPr>
        <w:noProof/>
      </w:rPr>
      <w:drawing>
        <wp:anchor distT="0" distB="0" distL="114300" distR="114300" simplePos="0" relativeHeight="251658240" behindDoc="0" locked="0" layoutInCell="1" hidden="0" allowOverlap="1" wp14:anchorId="771E1ED0" wp14:editId="5990F657">
          <wp:simplePos x="0" y="0"/>
          <wp:positionH relativeFrom="column">
            <wp:posOffset>-270505</wp:posOffset>
          </wp:positionH>
          <wp:positionV relativeFrom="paragraph">
            <wp:posOffset>-135251</wp:posOffset>
          </wp:positionV>
          <wp:extent cx="1057275" cy="1000125"/>
          <wp:effectExtent l="0" t="0" r="0" b="0"/>
          <wp:wrapSquare wrapText="bothSides" distT="0" distB="0" distL="114300" distR="114300"/>
          <wp:docPr id="6" name="image1.jpg" descr="C:\Users\Rafael.PMU\Desktop\logo pmu.jpg"/>
          <wp:cNvGraphicFramePr/>
          <a:graphic xmlns:a="http://schemas.openxmlformats.org/drawingml/2006/main">
            <a:graphicData uri="http://schemas.openxmlformats.org/drawingml/2006/picture">
              <pic:pic xmlns:pic="http://schemas.openxmlformats.org/drawingml/2006/picture">
                <pic:nvPicPr>
                  <pic:cNvPr id="0" name="image1.jpg" descr="C:\Users\Rafael.PMU\Desktop\logo pmu.jpg"/>
                  <pic:cNvPicPr preferRelativeResize="0"/>
                </pic:nvPicPr>
                <pic:blipFill>
                  <a:blip r:embed="rId1"/>
                  <a:srcRect/>
                  <a:stretch>
                    <a:fillRect/>
                  </a:stretch>
                </pic:blipFill>
                <pic:spPr>
                  <a:xfrm>
                    <a:off x="0" y="0"/>
                    <a:ext cx="1057275" cy="1000125"/>
                  </a:xfrm>
                  <a:prstGeom prst="rect">
                    <a:avLst/>
                  </a:prstGeom>
                  <a:ln/>
                </pic:spPr>
              </pic:pic>
            </a:graphicData>
          </a:graphic>
        </wp:anchor>
      </w:drawing>
    </w:r>
  </w:p>
  <w:p w14:paraId="71511752" w14:textId="77777777" w:rsidR="005F1692" w:rsidRDefault="00F27517">
    <w:pPr>
      <w:spacing w:after="0"/>
      <w:ind w:left="1134"/>
      <w:jc w:val="center"/>
      <w:rPr>
        <w:rFonts w:ascii="Bookman Old Style" w:eastAsia="Bookman Old Style" w:hAnsi="Bookman Old Style" w:cs="Bookman Old Style"/>
        <w:b/>
        <w:sz w:val="28"/>
        <w:szCs w:val="28"/>
      </w:rPr>
    </w:pPr>
    <w:r>
      <w:rPr>
        <w:rFonts w:ascii="Bookman Old Style" w:eastAsia="Bookman Old Style" w:hAnsi="Bookman Old Style" w:cs="Bookman Old Style"/>
        <w:b/>
        <w:sz w:val="28"/>
        <w:szCs w:val="28"/>
      </w:rPr>
      <w:t>CNPJ 46.611.117/0001-02</w:t>
    </w:r>
  </w:p>
  <w:p w14:paraId="4EF8A78A" w14:textId="77777777" w:rsidR="005F1692" w:rsidRDefault="00F27517">
    <w:pPr>
      <w:spacing w:after="0"/>
      <w:ind w:left="1134"/>
      <w:jc w:val="center"/>
      <w:rPr>
        <w:rFonts w:ascii="Bookman Old Style" w:eastAsia="Bookman Old Style" w:hAnsi="Bookman Old Style" w:cs="Bookman Old Style"/>
        <w:i/>
      </w:rPr>
    </w:pPr>
    <w:r>
      <w:rPr>
        <w:rFonts w:ascii="Bookman Old Style" w:eastAsia="Bookman Old Style" w:hAnsi="Bookman Old Style" w:cs="Bookman Old Style"/>
        <w:i/>
      </w:rPr>
      <w:t>Avenida Brasil n. 390 – Fone/Fax (17) 3634-9020 – CEP 15760-000</w:t>
    </w:r>
  </w:p>
  <w:p w14:paraId="344031A0" w14:textId="77777777" w:rsidR="005F1692" w:rsidRDefault="00F27517">
    <w:pPr>
      <w:ind w:left="1134"/>
      <w:jc w:val="center"/>
      <w:rPr>
        <w:rFonts w:ascii="Bookman Old Style" w:eastAsia="Bookman Old Style" w:hAnsi="Bookman Old Style" w:cs="Bookman Old Style"/>
        <w:i/>
      </w:rPr>
    </w:pPr>
    <w:r>
      <w:rPr>
        <w:rFonts w:ascii="Bookman Old Style" w:eastAsia="Bookman Old Style" w:hAnsi="Bookman Old Style" w:cs="Bookman Old Style"/>
        <w:i/>
      </w:rPr>
      <w:t>Urânia –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692"/>
    <w:rsid w:val="003355CD"/>
    <w:rsid w:val="004C758A"/>
    <w:rsid w:val="005F1692"/>
    <w:rsid w:val="007D4E8C"/>
    <w:rsid w:val="00A8557A"/>
    <w:rsid w:val="00BC6DAB"/>
    <w:rsid w:val="00EF7730"/>
    <w:rsid w:val="00F2751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CAFA7"/>
  <w15:docId w15:val="{CAF527EC-1399-4C7F-85EA-3A500538C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9">
    <w:name w:val="heading 9"/>
    <w:basedOn w:val="Normal"/>
    <w:next w:val="Normal"/>
    <w:link w:val="Ttulo9Char"/>
    <w:qFormat/>
    <w:rsid w:val="007C7160"/>
    <w:pPr>
      <w:keepNext/>
      <w:widowControl w:val="0"/>
      <w:spacing w:after="0" w:line="360" w:lineRule="auto"/>
      <w:jc w:val="center"/>
      <w:outlineLvl w:val="8"/>
    </w:pPr>
    <w:rPr>
      <w:rFonts w:ascii="Garamond" w:eastAsia="Times New Roman" w:hAnsi="Garamond"/>
      <w:b/>
      <w:sz w:val="28"/>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0" w:line="240" w:lineRule="auto"/>
      <w:jc w:val="center"/>
    </w:pPr>
    <w:rPr>
      <w:rFonts w:ascii="Times New Roman" w:eastAsia="Times New Roman" w:hAnsi="Times New Roman" w:cs="Times New Roman"/>
      <w:b/>
      <w:sz w:val="24"/>
      <w:szCs w:val="24"/>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6B3A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3AD5"/>
    <w:rPr>
      <w:rFonts w:ascii="Tahoma" w:hAnsi="Tahoma" w:cs="Tahoma"/>
      <w:sz w:val="16"/>
      <w:szCs w:val="16"/>
    </w:rPr>
  </w:style>
  <w:style w:type="character" w:styleId="Hyperlink">
    <w:name w:val="Hyperlink"/>
    <w:basedOn w:val="Fontepargpadro"/>
    <w:uiPriority w:val="99"/>
    <w:unhideWhenUsed/>
    <w:rsid w:val="007A3E84"/>
    <w:rPr>
      <w:color w:val="0000FF" w:themeColor="hyperlink"/>
      <w:u w:val="single"/>
    </w:rPr>
  </w:style>
  <w:style w:type="paragraph" w:styleId="Cabealho">
    <w:name w:val="header"/>
    <w:basedOn w:val="Normal"/>
    <w:link w:val="CabealhoChar"/>
    <w:uiPriority w:val="99"/>
    <w:unhideWhenUsed/>
    <w:rsid w:val="00E4270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2700"/>
  </w:style>
  <w:style w:type="paragraph" w:styleId="Rodap">
    <w:name w:val="footer"/>
    <w:basedOn w:val="Normal"/>
    <w:link w:val="RodapChar"/>
    <w:uiPriority w:val="99"/>
    <w:unhideWhenUsed/>
    <w:rsid w:val="00E42700"/>
    <w:pPr>
      <w:tabs>
        <w:tab w:val="center" w:pos="4252"/>
        <w:tab w:val="right" w:pos="8504"/>
      </w:tabs>
      <w:spacing w:after="0" w:line="240" w:lineRule="auto"/>
    </w:pPr>
  </w:style>
  <w:style w:type="character" w:customStyle="1" w:styleId="RodapChar">
    <w:name w:val="Rodapé Char"/>
    <w:basedOn w:val="Fontepargpadro"/>
    <w:link w:val="Rodap"/>
    <w:uiPriority w:val="99"/>
    <w:rsid w:val="00E42700"/>
  </w:style>
  <w:style w:type="paragraph" w:styleId="PargrafodaLista">
    <w:name w:val="List Paragraph"/>
    <w:basedOn w:val="Normal"/>
    <w:uiPriority w:val="34"/>
    <w:qFormat/>
    <w:rsid w:val="00033C2B"/>
    <w:pPr>
      <w:ind w:left="720"/>
      <w:contextualSpacing/>
    </w:pPr>
  </w:style>
  <w:style w:type="paragraph" w:styleId="TextosemFormatao">
    <w:name w:val="Plain Text"/>
    <w:basedOn w:val="Normal"/>
    <w:link w:val="TextosemFormataoChar"/>
    <w:uiPriority w:val="99"/>
    <w:unhideWhenUsed/>
    <w:rsid w:val="000C76F6"/>
    <w:pPr>
      <w:spacing w:after="0" w:line="240" w:lineRule="auto"/>
    </w:pPr>
    <w:rPr>
      <w:rFonts w:ascii="Consolas" w:hAnsi="Consolas"/>
      <w:sz w:val="21"/>
      <w:szCs w:val="21"/>
    </w:rPr>
  </w:style>
  <w:style w:type="character" w:customStyle="1" w:styleId="TextosemFormataoChar">
    <w:name w:val="Texto sem Formatação Char"/>
    <w:basedOn w:val="Fontepargpadro"/>
    <w:link w:val="TextosemFormatao"/>
    <w:uiPriority w:val="99"/>
    <w:rsid w:val="000C76F6"/>
    <w:rPr>
      <w:rFonts w:ascii="Consolas" w:eastAsia="Calibri" w:hAnsi="Consolas" w:cs="Times New Roman"/>
      <w:sz w:val="21"/>
      <w:szCs w:val="21"/>
    </w:rPr>
  </w:style>
  <w:style w:type="paragraph" w:styleId="Corpodetexto">
    <w:name w:val="Body Text"/>
    <w:basedOn w:val="Normal"/>
    <w:link w:val="CorpodetextoChar"/>
    <w:rsid w:val="000C76F6"/>
    <w:pPr>
      <w:spacing w:after="120"/>
    </w:pPr>
  </w:style>
  <w:style w:type="character" w:customStyle="1" w:styleId="CorpodetextoChar">
    <w:name w:val="Corpo de texto Char"/>
    <w:basedOn w:val="Fontepargpadro"/>
    <w:link w:val="Corpodetexto"/>
    <w:rsid w:val="000C76F6"/>
    <w:rPr>
      <w:rFonts w:ascii="Calibri" w:eastAsia="Calibri" w:hAnsi="Calibri" w:cs="Times New Roman"/>
    </w:rPr>
  </w:style>
  <w:style w:type="paragraph" w:customStyle="1" w:styleId="Corpodetexto31">
    <w:name w:val="Corpo de texto 31"/>
    <w:basedOn w:val="Normal"/>
    <w:rsid w:val="00D54787"/>
    <w:pPr>
      <w:spacing w:after="0" w:line="240" w:lineRule="auto"/>
      <w:jc w:val="both"/>
    </w:pPr>
    <w:rPr>
      <w:rFonts w:ascii="Arial" w:eastAsia="Times New Roman" w:hAnsi="Arial"/>
      <w:sz w:val="24"/>
      <w:szCs w:val="20"/>
    </w:rPr>
  </w:style>
  <w:style w:type="character" w:customStyle="1" w:styleId="MenoPendente1">
    <w:name w:val="Menção Pendente1"/>
    <w:basedOn w:val="Fontepargpadro"/>
    <w:uiPriority w:val="99"/>
    <w:semiHidden/>
    <w:unhideWhenUsed/>
    <w:rsid w:val="00302A94"/>
    <w:rPr>
      <w:color w:val="605E5C"/>
      <w:shd w:val="clear" w:color="auto" w:fill="E1DFDD"/>
    </w:rPr>
  </w:style>
  <w:style w:type="paragraph" w:styleId="Recuodecorpodetexto2">
    <w:name w:val="Body Text Indent 2"/>
    <w:basedOn w:val="Normal"/>
    <w:link w:val="Recuodecorpodetexto2Char"/>
    <w:uiPriority w:val="99"/>
    <w:semiHidden/>
    <w:unhideWhenUsed/>
    <w:rsid w:val="00332F6F"/>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332F6F"/>
    <w:rPr>
      <w:rFonts w:ascii="Calibri" w:eastAsia="Calibri" w:hAnsi="Calibri" w:cs="Times New Roman"/>
    </w:rPr>
  </w:style>
  <w:style w:type="character" w:customStyle="1" w:styleId="TtuloChar">
    <w:name w:val="Título Char"/>
    <w:basedOn w:val="Fontepargpadro"/>
    <w:rsid w:val="00332F6F"/>
    <w:rPr>
      <w:rFonts w:ascii="Times New Roman" w:eastAsia="Times New Roman" w:hAnsi="Times New Roman" w:cs="Times New Roman"/>
      <w:b/>
      <w:bCs/>
      <w:sz w:val="24"/>
      <w:szCs w:val="24"/>
      <w:lang w:val="x-none" w:eastAsia="x-none"/>
    </w:rPr>
  </w:style>
  <w:style w:type="character" w:customStyle="1" w:styleId="Ttulo9Char">
    <w:name w:val="Título 9 Char"/>
    <w:basedOn w:val="Fontepargpadro"/>
    <w:link w:val="Ttulo9"/>
    <w:rsid w:val="007C7160"/>
    <w:rPr>
      <w:rFonts w:ascii="Garamond" w:eastAsia="Times New Roman" w:hAnsi="Garamond" w:cs="Times New Roman"/>
      <w:b/>
      <w:sz w:val="28"/>
      <w:szCs w:val="20"/>
      <w:lang w:eastAsia="pt-BR"/>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44qIjTyz96Y/FuI077EKGz0OFA==">CgMxLjAyDmguOXZpZzZ1dzFnMnF0OAByITFlTl84U2ticEdObkh1T25IWE5pT0g5dThzUW1vREpTcw==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481</Words>
  <Characters>2600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dc:creator>
  <cp:lastModifiedBy>Município de Urânia</cp:lastModifiedBy>
  <cp:revision>4</cp:revision>
  <cp:lastPrinted>2025-08-14T17:27:00Z</cp:lastPrinted>
  <dcterms:created xsi:type="dcterms:W3CDTF">2025-08-14T17:29:00Z</dcterms:created>
  <dcterms:modified xsi:type="dcterms:W3CDTF">2025-08-27T15:57:00Z</dcterms:modified>
</cp:coreProperties>
</file>