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4B5E2" w14:textId="77777777" w:rsidR="00A03E8D" w:rsidRPr="00375922" w:rsidRDefault="00A03E8D" w:rsidP="00D9613A">
      <w:pPr>
        <w:spacing w:after="120" w:line="360" w:lineRule="exact"/>
        <w:ind w:left="567" w:firstLine="709"/>
        <w:jc w:val="center"/>
        <w:rPr>
          <w:rFonts w:ascii="Arial" w:hAnsi="Arial" w:cs="Arial"/>
          <w:b/>
          <w:sz w:val="24"/>
          <w:szCs w:val="24"/>
          <w:lang w:val="pt-BR"/>
        </w:rPr>
      </w:pPr>
      <w:bookmarkStart w:id="0" w:name="_GoBack"/>
      <w:bookmarkEnd w:id="0"/>
    </w:p>
    <w:p w14:paraId="22A1C03E"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1291CB42"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7CF70510"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6F64F218"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381A5C01" w14:textId="53E1982D"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CHAMAMENTO PÚBLICO Nº 01/2018</w:t>
      </w:r>
    </w:p>
    <w:p w14:paraId="664874F8"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04BC296F" w14:textId="77777777"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Procedimento de Manifestação de Interesse – PMI</w:t>
      </w:r>
    </w:p>
    <w:p w14:paraId="418E4AE9" w14:textId="052C8B2D"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 xml:space="preserve">Prefeitura Municipal de </w:t>
      </w:r>
      <w:r w:rsidR="00327EFA">
        <w:rPr>
          <w:rFonts w:ascii="Arial" w:hAnsi="Arial" w:cs="Arial"/>
          <w:b/>
          <w:sz w:val="24"/>
          <w:szCs w:val="24"/>
          <w:lang w:val="pt-BR"/>
        </w:rPr>
        <w:t>Estiva Gerbi/S.P.</w:t>
      </w:r>
    </w:p>
    <w:p w14:paraId="0ADCA058"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4CFFFF53" w14:textId="77777777" w:rsidR="00A03E8D" w:rsidRPr="00375922" w:rsidRDefault="00A03E8D" w:rsidP="00D9613A">
      <w:pPr>
        <w:spacing w:after="120" w:line="360" w:lineRule="exact"/>
        <w:ind w:left="567" w:firstLine="709"/>
        <w:jc w:val="center"/>
        <w:rPr>
          <w:rFonts w:ascii="Arial" w:hAnsi="Arial" w:cs="Arial"/>
          <w:sz w:val="24"/>
          <w:szCs w:val="24"/>
          <w:lang w:val="pt-BR"/>
        </w:rPr>
      </w:pPr>
    </w:p>
    <w:p w14:paraId="13F2E534" w14:textId="10218447"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Estudos realizados em resposta ao Chamamento Público nº 01/2018, com propostas de soluções para a prestação dos serviços de iluminação pública no Município de</w:t>
      </w:r>
      <w:r w:rsidR="00327EFA">
        <w:rPr>
          <w:rFonts w:ascii="Arial" w:hAnsi="Arial" w:cs="Arial"/>
          <w:b/>
          <w:sz w:val="24"/>
          <w:szCs w:val="24"/>
          <w:lang w:val="pt-BR"/>
        </w:rPr>
        <w:t xml:space="preserve"> Estiva Gerbi</w:t>
      </w:r>
      <w:r w:rsidRPr="00375922">
        <w:rPr>
          <w:rFonts w:ascii="Arial" w:hAnsi="Arial" w:cs="Arial"/>
          <w:b/>
          <w:sz w:val="24"/>
          <w:szCs w:val="24"/>
          <w:lang w:val="pt-BR"/>
        </w:rPr>
        <w:t>, sob a forma de Parceria Público Privada.</w:t>
      </w:r>
    </w:p>
    <w:p w14:paraId="021D4C03"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684FAB65" w14:textId="00B9DF20"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 xml:space="preserve">VOLUME </w:t>
      </w:r>
      <w:r w:rsidR="00FC5A69">
        <w:rPr>
          <w:rFonts w:ascii="Arial" w:hAnsi="Arial" w:cs="Arial"/>
          <w:b/>
          <w:sz w:val="24"/>
          <w:szCs w:val="24"/>
          <w:lang w:val="pt-BR"/>
        </w:rPr>
        <w:t>I</w:t>
      </w:r>
      <w:r w:rsidR="003743FC">
        <w:rPr>
          <w:rFonts w:ascii="Arial" w:hAnsi="Arial" w:cs="Arial"/>
          <w:b/>
          <w:sz w:val="24"/>
          <w:szCs w:val="24"/>
          <w:lang w:val="pt-BR"/>
        </w:rPr>
        <w:t>I</w:t>
      </w:r>
    </w:p>
    <w:p w14:paraId="696BB779" w14:textId="5476F036"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 xml:space="preserve">MODELAGEM </w:t>
      </w:r>
      <w:r w:rsidR="004B6A57">
        <w:rPr>
          <w:rFonts w:ascii="Arial" w:hAnsi="Arial" w:cs="Arial"/>
          <w:b/>
          <w:sz w:val="24"/>
          <w:szCs w:val="24"/>
          <w:lang w:val="pt-BR"/>
        </w:rPr>
        <w:t>ECONOMICO FINANCEIRA</w:t>
      </w:r>
    </w:p>
    <w:p w14:paraId="3093C85C" w14:textId="307A3AEE" w:rsidR="00121D51" w:rsidRPr="00375922" w:rsidRDefault="00121D51" w:rsidP="00D9613A">
      <w:pPr>
        <w:spacing w:after="120" w:line="360" w:lineRule="exact"/>
        <w:ind w:left="567" w:firstLine="709"/>
        <w:jc w:val="center"/>
        <w:rPr>
          <w:rFonts w:ascii="Arial" w:hAnsi="Arial" w:cs="Arial"/>
          <w:b/>
          <w:sz w:val="24"/>
          <w:szCs w:val="24"/>
          <w:lang w:val="pt-BR"/>
        </w:rPr>
      </w:pPr>
    </w:p>
    <w:p w14:paraId="5C337734" w14:textId="3D70EF51" w:rsidR="00121D51" w:rsidRPr="00375922" w:rsidRDefault="00121D51" w:rsidP="00D9613A">
      <w:pPr>
        <w:spacing w:after="120" w:line="360" w:lineRule="exact"/>
        <w:ind w:left="567" w:firstLine="709"/>
        <w:jc w:val="center"/>
        <w:rPr>
          <w:rFonts w:ascii="Arial" w:hAnsi="Arial" w:cs="Arial"/>
          <w:b/>
          <w:sz w:val="24"/>
          <w:szCs w:val="24"/>
          <w:lang w:val="pt-BR"/>
        </w:rPr>
      </w:pPr>
    </w:p>
    <w:p w14:paraId="3099BFB5" w14:textId="2A317E1B" w:rsidR="00121D51" w:rsidRPr="00375922" w:rsidRDefault="003A5D58" w:rsidP="00E40A6B">
      <w:pPr>
        <w:spacing w:after="120" w:line="360" w:lineRule="exact"/>
        <w:ind w:left="567" w:firstLine="709"/>
        <w:jc w:val="center"/>
        <w:rPr>
          <w:rFonts w:ascii="Arial" w:hAnsi="Arial" w:cs="Arial"/>
          <w:b/>
          <w:sz w:val="24"/>
          <w:szCs w:val="24"/>
          <w:lang w:val="pt-BR"/>
        </w:rPr>
      </w:pPr>
      <w:r>
        <w:rPr>
          <w:rFonts w:ascii="Arial" w:hAnsi="Arial" w:cs="Arial"/>
          <w:b/>
          <w:sz w:val="24"/>
          <w:szCs w:val="24"/>
          <w:lang w:val="pt-BR"/>
        </w:rPr>
        <w:t>JANEIRO/2019</w:t>
      </w:r>
      <w:r w:rsidR="001274AC">
        <w:rPr>
          <w:rFonts w:ascii="Arial" w:hAnsi="Arial" w:cs="Arial"/>
          <w:b/>
          <w:sz w:val="24"/>
          <w:szCs w:val="24"/>
          <w:lang w:val="pt-BR"/>
        </w:rPr>
        <w:t xml:space="preserve"> – REVISTO </w:t>
      </w:r>
      <w:r w:rsidR="00803D20">
        <w:rPr>
          <w:rFonts w:ascii="Arial" w:hAnsi="Arial" w:cs="Arial"/>
          <w:b/>
          <w:sz w:val="24"/>
          <w:szCs w:val="24"/>
          <w:lang w:val="pt-BR"/>
        </w:rPr>
        <w:t>JANEIRO/2020</w:t>
      </w:r>
    </w:p>
    <w:p w14:paraId="5C63177B" w14:textId="6088ACF6" w:rsidR="00121D51" w:rsidRPr="00375922" w:rsidRDefault="00121D51" w:rsidP="00D9613A">
      <w:pPr>
        <w:spacing w:after="120" w:line="360" w:lineRule="exact"/>
        <w:ind w:left="567" w:firstLine="709"/>
        <w:jc w:val="center"/>
        <w:rPr>
          <w:rFonts w:ascii="Arial" w:hAnsi="Arial" w:cs="Arial"/>
          <w:b/>
          <w:sz w:val="24"/>
          <w:szCs w:val="24"/>
          <w:lang w:val="pt-BR"/>
        </w:rPr>
      </w:pPr>
    </w:p>
    <w:p w14:paraId="76604D0E" w14:textId="6778FD4E" w:rsidR="00121D51" w:rsidRPr="00375922" w:rsidRDefault="00121D51" w:rsidP="00D9613A">
      <w:pPr>
        <w:spacing w:line="240" w:lineRule="auto"/>
        <w:ind w:left="567" w:firstLine="709"/>
        <w:rPr>
          <w:rFonts w:ascii="Arial" w:hAnsi="Arial" w:cs="Arial"/>
          <w:b/>
          <w:sz w:val="24"/>
          <w:szCs w:val="24"/>
          <w:lang w:val="pt-BR"/>
        </w:rPr>
      </w:pPr>
      <w:r w:rsidRPr="00375922">
        <w:rPr>
          <w:rFonts w:ascii="Arial" w:hAnsi="Arial" w:cs="Arial"/>
          <w:b/>
          <w:sz w:val="24"/>
          <w:szCs w:val="24"/>
          <w:lang w:val="pt-BR"/>
        </w:rPr>
        <w:br w:type="page"/>
      </w:r>
    </w:p>
    <w:p w14:paraId="279A96D8" w14:textId="70999975" w:rsidR="00121D51" w:rsidRPr="00375922" w:rsidRDefault="00121D51" w:rsidP="00D9613A">
      <w:pPr>
        <w:spacing w:after="120" w:line="360" w:lineRule="exact"/>
        <w:ind w:left="567" w:firstLine="709"/>
        <w:jc w:val="center"/>
        <w:rPr>
          <w:rFonts w:ascii="Arial" w:hAnsi="Arial" w:cs="Arial"/>
          <w:b/>
          <w:sz w:val="24"/>
          <w:szCs w:val="24"/>
          <w:lang w:val="pt-BR"/>
        </w:rPr>
      </w:pPr>
    </w:p>
    <w:p w14:paraId="4FA11829" w14:textId="549CC51D" w:rsidR="00121D51" w:rsidRPr="00375922" w:rsidRDefault="00121D51"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 xml:space="preserve">Procedimento de Manifestação de Interesse do Município de </w:t>
      </w:r>
      <w:r w:rsidR="00327EFA">
        <w:rPr>
          <w:rFonts w:ascii="Arial" w:hAnsi="Arial" w:cs="Arial"/>
          <w:b/>
          <w:sz w:val="24"/>
          <w:szCs w:val="24"/>
          <w:lang w:val="pt-BR"/>
        </w:rPr>
        <w:t>Estiva Gerbi/S.P.</w:t>
      </w:r>
    </w:p>
    <w:p w14:paraId="2A54BB4C" w14:textId="0FA2258F" w:rsidR="00121D51" w:rsidRPr="00375922" w:rsidRDefault="00121D51" w:rsidP="00D9613A">
      <w:pPr>
        <w:spacing w:after="120" w:line="360" w:lineRule="exact"/>
        <w:ind w:left="567" w:firstLine="709"/>
        <w:jc w:val="center"/>
        <w:rPr>
          <w:rFonts w:ascii="Arial" w:hAnsi="Arial" w:cs="Arial"/>
          <w:b/>
          <w:sz w:val="24"/>
          <w:szCs w:val="24"/>
          <w:lang w:val="pt-BR"/>
        </w:rPr>
      </w:pPr>
    </w:p>
    <w:p w14:paraId="5A879559" w14:textId="1E794C3A" w:rsidR="00121D51" w:rsidRPr="00375922" w:rsidRDefault="00121D51" w:rsidP="00D9613A">
      <w:pPr>
        <w:spacing w:after="120" w:line="360" w:lineRule="exact"/>
        <w:ind w:left="567" w:firstLine="709"/>
        <w:jc w:val="center"/>
        <w:rPr>
          <w:rFonts w:ascii="Arial" w:hAnsi="Arial" w:cs="Arial"/>
          <w:b/>
          <w:sz w:val="24"/>
          <w:szCs w:val="24"/>
          <w:lang w:val="pt-BR"/>
        </w:rPr>
      </w:pPr>
    </w:p>
    <w:p w14:paraId="2E6E1F31" w14:textId="51AF77A3" w:rsidR="00121D51" w:rsidRPr="00375922" w:rsidRDefault="00121D51" w:rsidP="00D9613A">
      <w:pPr>
        <w:spacing w:after="120" w:line="360" w:lineRule="exact"/>
        <w:ind w:left="567" w:firstLine="709"/>
        <w:jc w:val="center"/>
        <w:rPr>
          <w:rFonts w:ascii="Arial" w:hAnsi="Arial" w:cs="Arial"/>
          <w:b/>
          <w:sz w:val="24"/>
          <w:szCs w:val="24"/>
          <w:lang w:val="pt-BR"/>
        </w:rPr>
      </w:pPr>
    </w:p>
    <w:p w14:paraId="538D8413" w14:textId="7710C143" w:rsidR="00121D51" w:rsidRPr="00375922" w:rsidRDefault="00121D51" w:rsidP="00D9613A">
      <w:pPr>
        <w:spacing w:after="120" w:line="360" w:lineRule="exact"/>
        <w:ind w:left="567" w:firstLine="709"/>
        <w:jc w:val="center"/>
        <w:rPr>
          <w:rFonts w:ascii="Arial" w:hAnsi="Arial" w:cs="Arial"/>
          <w:b/>
          <w:sz w:val="24"/>
          <w:szCs w:val="24"/>
          <w:lang w:val="pt-BR"/>
        </w:rPr>
      </w:pPr>
    </w:p>
    <w:p w14:paraId="58D32AEA" w14:textId="38222B59" w:rsidR="00121D51" w:rsidRPr="00375922" w:rsidRDefault="00121D51" w:rsidP="00D9613A">
      <w:pPr>
        <w:spacing w:after="120" w:line="360" w:lineRule="exact"/>
        <w:ind w:left="567" w:firstLine="709"/>
        <w:jc w:val="center"/>
        <w:rPr>
          <w:rFonts w:ascii="Arial" w:hAnsi="Arial" w:cs="Arial"/>
          <w:b/>
          <w:sz w:val="24"/>
          <w:szCs w:val="24"/>
          <w:lang w:val="pt-BR"/>
        </w:rPr>
      </w:pPr>
    </w:p>
    <w:p w14:paraId="11E5D518" w14:textId="392CB271" w:rsidR="00121D51" w:rsidRPr="00375922" w:rsidRDefault="00121D51" w:rsidP="00D9613A">
      <w:pPr>
        <w:spacing w:after="120" w:line="360" w:lineRule="exact"/>
        <w:ind w:left="567" w:firstLine="709"/>
        <w:jc w:val="center"/>
        <w:rPr>
          <w:rFonts w:ascii="Arial" w:hAnsi="Arial" w:cs="Arial"/>
          <w:b/>
          <w:sz w:val="24"/>
          <w:szCs w:val="24"/>
          <w:lang w:val="pt-BR"/>
        </w:rPr>
      </w:pPr>
    </w:p>
    <w:p w14:paraId="02C65FCA" w14:textId="0F55677B" w:rsidR="00121D51" w:rsidRPr="00375922" w:rsidRDefault="00121D51" w:rsidP="00D9613A">
      <w:pPr>
        <w:spacing w:after="120" w:line="360" w:lineRule="exact"/>
        <w:ind w:left="567" w:firstLine="709"/>
        <w:jc w:val="center"/>
        <w:rPr>
          <w:rFonts w:ascii="Arial" w:hAnsi="Arial" w:cs="Arial"/>
          <w:b/>
          <w:sz w:val="24"/>
          <w:szCs w:val="24"/>
          <w:lang w:val="pt-BR"/>
        </w:rPr>
      </w:pPr>
    </w:p>
    <w:p w14:paraId="5A6F9BC5" w14:textId="06B7CD5B" w:rsidR="00121D51" w:rsidRPr="00375922" w:rsidRDefault="00121D51" w:rsidP="00D9613A">
      <w:pPr>
        <w:spacing w:after="120" w:line="360" w:lineRule="exact"/>
        <w:ind w:left="567" w:firstLine="709"/>
        <w:jc w:val="center"/>
        <w:rPr>
          <w:rFonts w:ascii="Arial" w:hAnsi="Arial" w:cs="Arial"/>
          <w:b/>
          <w:sz w:val="24"/>
          <w:szCs w:val="24"/>
          <w:lang w:val="pt-BR"/>
        </w:rPr>
      </w:pPr>
    </w:p>
    <w:p w14:paraId="544DC80A" w14:textId="47001960" w:rsidR="00121D51" w:rsidRPr="00375922" w:rsidRDefault="00121D51" w:rsidP="00D9613A">
      <w:pPr>
        <w:spacing w:after="120" w:line="360" w:lineRule="exact"/>
        <w:ind w:left="567" w:firstLine="709"/>
        <w:jc w:val="center"/>
        <w:rPr>
          <w:rFonts w:ascii="Arial" w:hAnsi="Arial" w:cs="Arial"/>
          <w:b/>
          <w:sz w:val="24"/>
          <w:szCs w:val="24"/>
          <w:lang w:val="pt-BR"/>
        </w:rPr>
      </w:pPr>
    </w:p>
    <w:p w14:paraId="69DA475F" w14:textId="75F0FCFF" w:rsidR="00121D51" w:rsidRPr="00375922" w:rsidRDefault="00121D51" w:rsidP="00D9613A">
      <w:pPr>
        <w:spacing w:after="120" w:line="360" w:lineRule="exact"/>
        <w:ind w:left="567" w:firstLine="709"/>
        <w:jc w:val="center"/>
        <w:rPr>
          <w:rFonts w:ascii="Arial" w:hAnsi="Arial" w:cs="Arial"/>
          <w:b/>
          <w:sz w:val="24"/>
          <w:szCs w:val="24"/>
          <w:lang w:val="pt-BR"/>
        </w:rPr>
      </w:pPr>
    </w:p>
    <w:p w14:paraId="3926BBA6" w14:textId="1DF99045" w:rsidR="00121D51" w:rsidRPr="00375922" w:rsidRDefault="00121D51" w:rsidP="00D9613A">
      <w:pPr>
        <w:spacing w:after="120" w:line="360" w:lineRule="exact"/>
        <w:ind w:left="567" w:firstLine="709"/>
        <w:jc w:val="center"/>
        <w:rPr>
          <w:rFonts w:ascii="Arial" w:hAnsi="Arial" w:cs="Arial"/>
          <w:b/>
          <w:sz w:val="24"/>
          <w:szCs w:val="24"/>
          <w:lang w:val="pt-BR"/>
        </w:rPr>
      </w:pPr>
    </w:p>
    <w:p w14:paraId="0A206D0E" w14:textId="17749BD2" w:rsidR="00121D51" w:rsidRPr="00375922" w:rsidRDefault="00121D51" w:rsidP="00D9613A">
      <w:pPr>
        <w:spacing w:after="120" w:line="360" w:lineRule="exact"/>
        <w:ind w:left="5103" w:firstLine="709"/>
        <w:jc w:val="both"/>
        <w:rPr>
          <w:rFonts w:ascii="Arial" w:hAnsi="Arial" w:cs="Arial"/>
          <w:i/>
          <w:lang w:val="pt-BR"/>
        </w:rPr>
      </w:pPr>
      <w:r w:rsidRPr="00375922">
        <w:rPr>
          <w:rFonts w:ascii="Arial" w:hAnsi="Arial" w:cs="Arial"/>
          <w:i/>
          <w:lang w:val="pt-BR"/>
        </w:rPr>
        <w:t xml:space="preserve">“Estudo de modelagem </w:t>
      </w:r>
      <w:r w:rsidR="004B6A57">
        <w:rPr>
          <w:rFonts w:ascii="Arial" w:hAnsi="Arial" w:cs="Arial"/>
          <w:i/>
          <w:lang w:val="pt-BR"/>
        </w:rPr>
        <w:t>econômico financeira</w:t>
      </w:r>
      <w:r w:rsidRPr="00375922">
        <w:rPr>
          <w:rFonts w:ascii="Arial" w:hAnsi="Arial" w:cs="Arial"/>
          <w:i/>
          <w:lang w:val="pt-BR"/>
        </w:rPr>
        <w:t xml:space="preserve"> para a Concessão, Concessão Administrativa ou Concessão Patrocinada dos Serviços de Iluminação Pública do Município de </w:t>
      </w:r>
      <w:r w:rsidR="00327EFA">
        <w:rPr>
          <w:rFonts w:ascii="Arial" w:hAnsi="Arial" w:cs="Arial"/>
          <w:i/>
          <w:lang w:val="pt-BR"/>
        </w:rPr>
        <w:t>Estiva Gerbi/SP”</w:t>
      </w:r>
    </w:p>
    <w:p w14:paraId="3F928F7F" w14:textId="7497DC3E" w:rsidR="00121D51" w:rsidRPr="00375922" w:rsidRDefault="00121D51" w:rsidP="00D9613A">
      <w:pPr>
        <w:spacing w:after="120" w:line="360" w:lineRule="exact"/>
        <w:ind w:left="567" w:firstLine="709"/>
        <w:jc w:val="both"/>
        <w:rPr>
          <w:rFonts w:ascii="Arial" w:hAnsi="Arial" w:cs="Arial"/>
          <w:b/>
          <w:i/>
          <w:sz w:val="24"/>
          <w:szCs w:val="24"/>
          <w:lang w:val="pt-BR"/>
        </w:rPr>
      </w:pPr>
    </w:p>
    <w:p w14:paraId="00E91FF4" w14:textId="0A7B76A3" w:rsidR="00121D51" w:rsidRPr="00375922" w:rsidRDefault="00121D51" w:rsidP="00D9613A">
      <w:pPr>
        <w:spacing w:after="120" w:line="360" w:lineRule="exact"/>
        <w:ind w:left="567" w:firstLine="709"/>
        <w:jc w:val="both"/>
        <w:rPr>
          <w:rFonts w:ascii="Arial" w:hAnsi="Arial" w:cs="Arial"/>
          <w:b/>
          <w:i/>
          <w:sz w:val="24"/>
          <w:szCs w:val="24"/>
          <w:lang w:val="pt-BR"/>
        </w:rPr>
      </w:pPr>
    </w:p>
    <w:p w14:paraId="3D82F806" w14:textId="6471D4FB" w:rsidR="00121D51" w:rsidRPr="00375922" w:rsidRDefault="00121D51" w:rsidP="00D9613A">
      <w:pPr>
        <w:spacing w:after="120" w:line="360" w:lineRule="exact"/>
        <w:ind w:left="567" w:firstLine="709"/>
        <w:jc w:val="both"/>
        <w:rPr>
          <w:rFonts w:ascii="Arial" w:hAnsi="Arial" w:cs="Arial"/>
          <w:b/>
          <w:i/>
          <w:sz w:val="24"/>
          <w:szCs w:val="24"/>
          <w:lang w:val="pt-BR"/>
        </w:rPr>
      </w:pPr>
    </w:p>
    <w:p w14:paraId="7E049EC3" w14:textId="3F07E9D5" w:rsidR="00121D51" w:rsidRPr="00375922" w:rsidRDefault="00121D51" w:rsidP="00D9613A">
      <w:pPr>
        <w:spacing w:after="120" w:line="360" w:lineRule="exact"/>
        <w:ind w:left="567" w:firstLine="709"/>
        <w:jc w:val="both"/>
        <w:rPr>
          <w:rFonts w:ascii="Arial" w:hAnsi="Arial" w:cs="Arial"/>
          <w:b/>
          <w:i/>
          <w:sz w:val="24"/>
          <w:szCs w:val="24"/>
          <w:lang w:val="pt-BR"/>
        </w:rPr>
      </w:pPr>
    </w:p>
    <w:p w14:paraId="2DA253BE" w14:textId="47735ED0" w:rsidR="00775807" w:rsidRPr="00375922" w:rsidRDefault="00775807" w:rsidP="00D9613A">
      <w:pPr>
        <w:spacing w:after="120" w:line="360" w:lineRule="exact"/>
        <w:ind w:left="567" w:firstLine="709"/>
        <w:jc w:val="both"/>
        <w:rPr>
          <w:rFonts w:ascii="Arial" w:hAnsi="Arial" w:cs="Arial"/>
          <w:b/>
          <w:i/>
          <w:sz w:val="24"/>
          <w:szCs w:val="24"/>
          <w:lang w:val="pt-BR"/>
        </w:rPr>
      </w:pPr>
    </w:p>
    <w:p w14:paraId="040C85B3" w14:textId="44301238" w:rsidR="00D9613A" w:rsidRPr="00375922" w:rsidRDefault="006239FC" w:rsidP="00D9613A">
      <w:pPr>
        <w:spacing w:after="120" w:line="360" w:lineRule="exact"/>
        <w:ind w:left="567" w:firstLine="709"/>
        <w:jc w:val="center"/>
        <w:rPr>
          <w:rFonts w:ascii="Arial" w:hAnsi="Arial" w:cs="Arial"/>
          <w:b/>
          <w:sz w:val="24"/>
          <w:szCs w:val="24"/>
          <w:lang w:val="pt-BR"/>
        </w:rPr>
      </w:pPr>
      <w:r>
        <w:rPr>
          <w:rFonts w:ascii="Arial" w:hAnsi="Arial" w:cs="Arial"/>
          <w:b/>
          <w:sz w:val="24"/>
          <w:szCs w:val="24"/>
          <w:lang w:val="pt-BR"/>
        </w:rPr>
        <w:t>Janeiro/2019</w:t>
      </w:r>
      <w:r w:rsidR="00E40A6B">
        <w:rPr>
          <w:rFonts w:ascii="Arial" w:hAnsi="Arial" w:cs="Arial"/>
          <w:b/>
          <w:sz w:val="24"/>
          <w:szCs w:val="24"/>
          <w:lang w:val="pt-BR"/>
        </w:rPr>
        <w:t xml:space="preserve"> </w:t>
      </w:r>
      <w:r w:rsidR="00803D20">
        <w:rPr>
          <w:rFonts w:ascii="Arial" w:hAnsi="Arial" w:cs="Arial"/>
          <w:b/>
          <w:sz w:val="24"/>
          <w:szCs w:val="24"/>
          <w:lang w:val="pt-BR"/>
        </w:rPr>
        <w:t>- Revisto Janeiro/2020</w:t>
      </w:r>
    </w:p>
    <w:p w14:paraId="531C7D9A" w14:textId="77777777" w:rsidR="00D9613A" w:rsidRPr="00375922" w:rsidRDefault="00D9613A">
      <w:pPr>
        <w:spacing w:line="240" w:lineRule="auto"/>
        <w:rPr>
          <w:rFonts w:ascii="Arial" w:hAnsi="Arial" w:cs="Arial"/>
          <w:b/>
          <w:sz w:val="24"/>
          <w:szCs w:val="24"/>
          <w:lang w:val="pt-BR"/>
        </w:rPr>
      </w:pPr>
      <w:r w:rsidRPr="00375922">
        <w:rPr>
          <w:rFonts w:ascii="Arial" w:hAnsi="Arial" w:cs="Arial"/>
          <w:b/>
          <w:sz w:val="24"/>
          <w:szCs w:val="24"/>
          <w:lang w:val="pt-BR"/>
        </w:rPr>
        <w:br w:type="page"/>
      </w:r>
    </w:p>
    <w:p w14:paraId="063396A2" w14:textId="070B50A5" w:rsidR="00D9613A" w:rsidRPr="00375922" w:rsidRDefault="00D9613A" w:rsidP="00D9613A">
      <w:pPr>
        <w:spacing w:after="120" w:line="360" w:lineRule="exact"/>
        <w:ind w:left="567" w:firstLine="709"/>
        <w:jc w:val="center"/>
        <w:rPr>
          <w:rFonts w:ascii="Arial" w:hAnsi="Arial" w:cs="Arial"/>
          <w:b/>
          <w:sz w:val="24"/>
          <w:szCs w:val="24"/>
          <w:lang w:val="pt-BR"/>
        </w:rPr>
      </w:pPr>
    </w:p>
    <w:sdt>
      <w:sdtPr>
        <w:rPr>
          <w:rFonts w:ascii="Baskerville Old Face" w:eastAsia="MS PMincho" w:hAnsi="Baskerville Old Face" w:cs="Times New Roman"/>
          <w:color w:val="auto"/>
          <w:sz w:val="22"/>
          <w:szCs w:val="22"/>
          <w:lang w:val="en-US" w:eastAsia="en-US"/>
        </w:rPr>
        <w:id w:val="-1506901030"/>
        <w:docPartObj>
          <w:docPartGallery w:val="Table of Contents"/>
          <w:docPartUnique/>
        </w:docPartObj>
      </w:sdtPr>
      <w:sdtEndPr>
        <w:rPr>
          <w:b/>
          <w:bCs/>
        </w:rPr>
      </w:sdtEndPr>
      <w:sdtContent>
        <w:p w14:paraId="060226FB" w14:textId="087D89AD" w:rsidR="00D336FB" w:rsidRDefault="00D336FB">
          <w:pPr>
            <w:pStyle w:val="CabealhodoSumrio"/>
          </w:pPr>
          <w:r>
            <w:t>Sumário</w:t>
          </w:r>
        </w:p>
        <w:p w14:paraId="4D3F0F4A" w14:textId="77777777" w:rsidR="00D336FB" w:rsidRDefault="00D336FB">
          <w:pPr>
            <w:pStyle w:val="Sumrio1"/>
            <w:rPr>
              <w:rFonts w:asciiTheme="minorHAnsi" w:eastAsiaTheme="minorEastAsia" w:hAnsiTheme="minorHAnsi" w:cstheme="minorBidi"/>
              <w:noProof/>
              <w:lang w:val="pt-BR" w:eastAsia="pt-BR"/>
            </w:rPr>
          </w:pPr>
          <w:r>
            <w:rPr>
              <w:b/>
              <w:bCs/>
            </w:rPr>
            <w:fldChar w:fldCharType="begin"/>
          </w:r>
          <w:r>
            <w:rPr>
              <w:b/>
              <w:bCs/>
            </w:rPr>
            <w:instrText xml:space="preserve"> TOC \o "1-3" \h \z \u </w:instrText>
          </w:r>
          <w:r>
            <w:rPr>
              <w:b/>
              <w:bCs/>
            </w:rPr>
            <w:fldChar w:fldCharType="separate"/>
          </w:r>
          <w:hyperlink w:anchor="_Toc533321589" w:history="1">
            <w:r w:rsidRPr="00150EB8">
              <w:rPr>
                <w:rStyle w:val="Hyperlink"/>
                <w:rFonts w:ascii="Arial" w:hAnsi="Arial" w:cs="Arial"/>
                <w:noProof/>
                <w:lang w:val="pt-BR"/>
              </w:rPr>
              <w:t>1.</w:t>
            </w:r>
            <w:r>
              <w:rPr>
                <w:rFonts w:asciiTheme="minorHAnsi" w:eastAsiaTheme="minorEastAsia" w:hAnsiTheme="minorHAnsi" w:cstheme="minorBidi"/>
                <w:noProof/>
                <w:lang w:val="pt-BR" w:eastAsia="pt-BR"/>
              </w:rPr>
              <w:tab/>
            </w:r>
            <w:r w:rsidRPr="00150EB8">
              <w:rPr>
                <w:rStyle w:val="Hyperlink"/>
                <w:rFonts w:ascii="Arial" w:hAnsi="Arial" w:cs="Arial"/>
                <w:noProof/>
                <w:lang w:val="pt-BR"/>
              </w:rPr>
              <w:t>INTRODUÇÃO</w:t>
            </w:r>
            <w:r>
              <w:rPr>
                <w:noProof/>
                <w:webHidden/>
              </w:rPr>
              <w:tab/>
            </w:r>
            <w:r>
              <w:rPr>
                <w:noProof/>
                <w:webHidden/>
              </w:rPr>
              <w:fldChar w:fldCharType="begin"/>
            </w:r>
            <w:r>
              <w:rPr>
                <w:noProof/>
                <w:webHidden/>
              </w:rPr>
              <w:instrText xml:space="preserve"> PAGEREF _Toc533321589 \h </w:instrText>
            </w:r>
            <w:r>
              <w:rPr>
                <w:noProof/>
                <w:webHidden/>
              </w:rPr>
            </w:r>
            <w:r>
              <w:rPr>
                <w:noProof/>
                <w:webHidden/>
              </w:rPr>
              <w:fldChar w:fldCharType="separate"/>
            </w:r>
            <w:r>
              <w:rPr>
                <w:noProof/>
                <w:webHidden/>
              </w:rPr>
              <w:t>4</w:t>
            </w:r>
            <w:r>
              <w:rPr>
                <w:noProof/>
                <w:webHidden/>
              </w:rPr>
              <w:fldChar w:fldCharType="end"/>
            </w:r>
          </w:hyperlink>
        </w:p>
        <w:p w14:paraId="073A7050" w14:textId="77777777" w:rsidR="00D336FB" w:rsidRDefault="00525BAA">
          <w:pPr>
            <w:pStyle w:val="Sumrio1"/>
            <w:rPr>
              <w:rFonts w:asciiTheme="minorHAnsi" w:eastAsiaTheme="minorEastAsia" w:hAnsiTheme="minorHAnsi" w:cstheme="minorBidi"/>
              <w:noProof/>
              <w:lang w:val="pt-BR" w:eastAsia="pt-BR"/>
            </w:rPr>
          </w:pPr>
          <w:hyperlink w:anchor="_Toc533321590" w:history="1">
            <w:r w:rsidR="00D336FB" w:rsidRPr="00150EB8">
              <w:rPr>
                <w:rStyle w:val="Hyperlink"/>
                <w:rFonts w:ascii="Arial" w:hAnsi="Arial" w:cs="Arial"/>
                <w:noProof/>
                <w:lang w:val="pt-BR"/>
              </w:rPr>
              <w:t>2.</w:t>
            </w:r>
            <w:r w:rsidR="00D336FB">
              <w:rPr>
                <w:rFonts w:asciiTheme="minorHAnsi" w:eastAsiaTheme="minorEastAsia" w:hAnsiTheme="minorHAnsi" w:cstheme="minorBidi"/>
                <w:noProof/>
                <w:lang w:val="pt-BR" w:eastAsia="pt-BR"/>
              </w:rPr>
              <w:tab/>
            </w:r>
            <w:r w:rsidR="00D336FB" w:rsidRPr="00150EB8">
              <w:rPr>
                <w:rStyle w:val="Hyperlink"/>
                <w:rFonts w:ascii="Arial" w:hAnsi="Arial" w:cs="Arial"/>
                <w:noProof/>
                <w:lang w:val="pt-BR"/>
              </w:rPr>
              <w:t>PREMISAS GERAIS DO ESTUDO ECONÔNICO E FINANCEIRO</w:t>
            </w:r>
            <w:r w:rsidR="00D336FB">
              <w:rPr>
                <w:noProof/>
                <w:webHidden/>
              </w:rPr>
              <w:tab/>
            </w:r>
            <w:r w:rsidR="00D336FB">
              <w:rPr>
                <w:noProof/>
                <w:webHidden/>
              </w:rPr>
              <w:fldChar w:fldCharType="begin"/>
            </w:r>
            <w:r w:rsidR="00D336FB">
              <w:rPr>
                <w:noProof/>
                <w:webHidden/>
              </w:rPr>
              <w:instrText xml:space="preserve"> PAGEREF _Toc533321590 \h </w:instrText>
            </w:r>
            <w:r w:rsidR="00D336FB">
              <w:rPr>
                <w:noProof/>
                <w:webHidden/>
              </w:rPr>
            </w:r>
            <w:r w:rsidR="00D336FB">
              <w:rPr>
                <w:noProof/>
                <w:webHidden/>
              </w:rPr>
              <w:fldChar w:fldCharType="separate"/>
            </w:r>
            <w:r w:rsidR="00D336FB">
              <w:rPr>
                <w:noProof/>
                <w:webHidden/>
              </w:rPr>
              <w:t>5</w:t>
            </w:r>
            <w:r w:rsidR="00D336FB">
              <w:rPr>
                <w:noProof/>
                <w:webHidden/>
              </w:rPr>
              <w:fldChar w:fldCharType="end"/>
            </w:r>
          </w:hyperlink>
        </w:p>
        <w:p w14:paraId="67F36C26" w14:textId="77777777" w:rsidR="00D336FB" w:rsidRDefault="00525BAA">
          <w:pPr>
            <w:pStyle w:val="Sumrio1"/>
            <w:rPr>
              <w:rFonts w:asciiTheme="minorHAnsi" w:eastAsiaTheme="minorEastAsia" w:hAnsiTheme="minorHAnsi" w:cstheme="minorBidi"/>
              <w:noProof/>
              <w:lang w:val="pt-BR" w:eastAsia="pt-BR"/>
            </w:rPr>
          </w:pPr>
          <w:hyperlink w:anchor="_Toc533321591" w:history="1">
            <w:r w:rsidR="00D336FB" w:rsidRPr="00150EB8">
              <w:rPr>
                <w:rStyle w:val="Hyperlink"/>
                <w:rFonts w:ascii="Arial" w:hAnsi="Arial" w:cs="Arial"/>
                <w:noProof/>
                <w:lang w:val="pt-BR"/>
              </w:rPr>
              <w:t>3.</w:t>
            </w:r>
            <w:r w:rsidR="00D336FB">
              <w:rPr>
                <w:rFonts w:asciiTheme="minorHAnsi" w:eastAsiaTheme="minorEastAsia" w:hAnsiTheme="minorHAnsi" w:cstheme="minorBidi"/>
                <w:noProof/>
                <w:lang w:val="pt-BR" w:eastAsia="pt-BR"/>
              </w:rPr>
              <w:tab/>
            </w:r>
            <w:r w:rsidR="00D336FB" w:rsidRPr="00150EB8">
              <w:rPr>
                <w:rStyle w:val="Hyperlink"/>
                <w:rFonts w:ascii="Arial" w:hAnsi="Arial" w:cs="Arial"/>
                <w:noProof/>
                <w:lang w:val="pt-BR"/>
              </w:rPr>
              <w:t>Bases para apresentação do Modelo Econômico e Financeiro</w:t>
            </w:r>
            <w:r w:rsidR="00D336FB">
              <w:rPr>
                <w:noProof/>
                <w:webHidden/>
              </w:rPr>
              <w:tab/>
            </w:r>
            <w:r w:rsidR="00D336FB">
              <w:rPr>
                <w:noProof/>
                <w:webHidden/>
              </w:rPr>
              <w:fldChar w:fldCharType="begin"/>
            </w:r>
            <w:r w:rsidR="00D336FB">
              <w:rPr>
                <w:noProof/>
                <w:webHidden/>
              </w:rPr>
              <w:instrText xml:space="preserve"> PAGEREF _Toc533321591 \h </w:instrText>
            </w:r>
            <w:r w:rsidR="00D336FB">
              <w:rPr>
                <w:noProof/>
                <w:webHidden/>
              </w:rPr>
            </w:r>
            <w:r w:rsidR="00D336FB">
              <w:rPr>
                <w:noProof/>
                <w:webHidden/>
              </w:rPr>
              <w:fldChar w:fldCharType="separate"/>
            </w:r>
            <w:r w:rsidR="00D336FB">
              <w:rPr>
                <w:noProof/>
                <w:webHidden/>
              </w:rPr>
              <w:t>13</w:t>
            </w:r>
            <w:r w:rsidR="00D336FB">
              <w:rPr>
                <w:noProof/>
                <w:webHidden/>
              </w:rPr>
              <w:fldChar w:fldCharType="end"/>
            </w:r>
          </w:hyperlink>
        </w:p>
        <w:p w14:paraId="0088EBC3" w14:textId="77777777" w:rsidR="00D336FB" w:rsidRDefault="00525BAA">
          <w:pPr>
            <w:pStyle w:val="Sumrio1"/>
            <w:rPr>
              <w:rFonts w:asciiTheme="minorHAnsi" w:eastAsiaTheme="minorEastAsia" w:hAnsiTheme="minorHAnsi" w:cstheme="minorBidi"/>
              <w:noProof/>
              <w:lang w:val="pt-BR" w:eastAsia="pt-BR"/>
            </w:rPr>
          </w:pPr>
          <w:hyperlink w:anchor="_Toc533321592" w:history="1">
            <w:r w:rsidR="00D336FB" w:rsidRPr="00150EB8">
              <w:rPr>
                <w:rStyle w:val="Hyperlink"/>
                <w:rFonts w:ascii="Arial" w:hAnsi="Arial" w:cs="Arial"/>
                <w:noProof/>
                <w:lang w:val="pt-BR"/>
              </w:rPr>
              <w:t>4.</w:t>
            </w:r>
            <w:r w:rsidR="00D336FB">
              <w:rPr>
                <w:rFonts w:asciiTheme="minorHAnsi" w:eastAsiaTheme="minorEastAsia" w:hAnsiTheme="minorHAnsi" w:cstheme="minorBidi"/>
                <w:noProof/>
                <w:lang w:val="pt-BR" w:eastAsia="pt-BR"/>
              </w:rPr>
              <w:tab/>
            </w:r>
            <w:r w:rsidR="00D336FB" w:rsidRPr="00150EB8">
              <w:rPr>
                <w:rStyle w:val="Hyperlink"/>
                <w:rFonts w:ascii="Arial" w:hAnsi="Arial" w:cs="Arial"/>
                <w:noProof/>
                <w:lang w:val="pt-BR"/>
              </w:rPr>
              <w:t>Quadros Anexos:</w:t>
            </w:r>
            <w:r w:rsidR="00D336FB">
              <w:rPr>
                <w:noProof/>
                <w:webHidden/>
              </w:rPr>
              <w:tab/>
            </w:r>
            <w:r w:rsidR="00D336FB">
              <w:rPr>
                <w:noProof/>
                <w:webHidden/>
              </w:rPr>
              <w:fldChar w:fldCharType="begin"/>
            </w:r>
            <w:r w:rsidR="00D336FB">
              <w:rPr>
                <w:noProof/>
                <w:webHidden/>
              </w:rPr>
              <w:instrText xml:space="preserve"> PAGEREF _Toc533321592 \h </w:instrText>
            </w:r>
            <w:r w:rsidR="00D336FB">
              <w:rPr>
                <w:noProof/>
                <w:webHidden/>
              </w:rPr>
            </w:r>
            <w:r w:rsidR="00D336FB">
              <w:rPr>
                <w:noProof/>
                <w:webHidden/>
              </w:rPr>
              <w:fldChar w:fldCharType="separate"/>
            </w:r>
            <w:r w:rsidR="00D336FB">
              <w:rPr>
                <w:noProof/>
                <w:webHidden/>
              </w:rPr>
              <w:t>21</w:t>
            </w:r>
            <w:r w:rsidR="00D336FB">
              <w:rPr>
                <w:noProof/>
                <w:webHidden/>
              </w:rPr>
              <w:fldChar w:fldCharType="end"/>
            </w:r>
          </w:hyperlink>
        </w:p>
        <w:p w14:paraId="1FC95848" w14:textId="77777777" w:rsidR="00D336FB" w:rsidRDefault="00525BAA">
          <w:pPr>
            <w:pStyle w:val="Sumrio1"/>
            <w:rPr>
              <w:rFonts w:asciiTheme="minorHAnsi" w:eastAsiaTheme="minorEastAsia" w:hAnsiTheme="minorHAnsi" w:cstheme="minorBidi"/>
              <w:noProof/>
              <w:lang w:val="pt-BR" w:eastAsia="pt-BR"/>
            </w:rPr>
          </w:pPr>
          <w:hyperlink w:anchor="_Toc533321593" w:history="1">
            <w:r w:rsidR="00D336FB" w:rsidRPr="00150EB8">
              <w:rPr>
                <w:rStyle w:val="Hyperlink"/>
                <w:rFonts w:ascii="Arial" w:hAnsi="Arial" w:cs="Arial"/>
                <w:noProof/>
              </w:rPr>
              <w:t>5.</w:t>
            </w:r>
            <w:r w:rsidR="00D336FB">
              <w:rPr>
                <w:rFonts w:asciiTheme="minorHAnsi" w:eastAsiaTheme="minorEastAsia" w:hAnsiTheme="minorHAnsi" w:cstheme="minorBidi"/>
                <w:noProof/>
                <w:lang w:val="pt-BR" w:eastAsia="pt-BR"/>
              </w:rPr>
              <w:tab/>
            </w:r>
            <w:r w:rsidR="00D336FB" w:rsidRPr="00150EB8">
              <w:rPr>
                <w:rStyle w:val="Hyperlink"/>
                <w:rFonts w:ascii="Arial" w:hAnsi="Arial" w:cs="Arial"/>
                <w:noProof/>
                <w:lang w:val="pt-BR"/>
              </w:rPr>
              <w:t>Conclusão:</w:t>
            </w:r>
            <w:r w:rsidR="00D336FB">
              <w:rPr>
                <w:noProof/>
                <w:webHidden/>
              </w:rPr>
              <w:tab/>
            </w:r>
            <w:r w:rsidR="00D336FB">
              <w:rPr>
                <w:noProof/>
                <w:webHidden/>
              </w:rPr>
              <w:fldChar w:fldCharType="begin"/>
            </w:r>
            <w:r w:rsidR="00D336FB">
              <w:rPr>
                <w:noProof/>
                <w:webHidden/>
              </w:rPr>
              <w:instrText xml:space="preserve"> PAGEREF _Toc533321593 \h </w:instrText>
            </w:r>
            <w:r w:rsidR="00D336FB">
              <w:rPr>
                <w:noProof/>
                <w:webHidden/>
              </w:rPr>
            </w:r>
            <w:r w:rsidR="00D336FB">
              <w:rPr>
                <w:noProof/>
                <w:webHidden/>
              </w:rPr>
              <w:fldChar w:fldCharType="separate"/>
            </w:r>
            <w:r w:rsidR="00D336FB">
              <w:rPr>
                <w:noProof/>
                <w:webHidden/>
              </w:rPr>
              <w:t>28</w:t>
            </w:r>
            <w:r w:rsidR="00D336FB">
              <w:rPr>
                <w:noProof/>
                <w:webHidden/>
              </w:rPr>
              <w:fldChar w:fldCharType="end"/>
            </w:r>
          </w:hyperlink>
        </w:p>
        <w:p w14:paraId="1B9E28C7" w14:textId="42747371" w:rsidR="00D336FB" w:rsidRDefault="00D336FB">
          <w:r>
            <w:rPr>
              <w:b/>
              <w:bCs/>
            </w:rPr>
            <w:fldChar w:fldCharType="end"/>
          </w:r>
        </w:p>
      </w:sdtContent>
    </w:sdt>
    <w:p w14:paraId="5821794C" w14:textId="4F1666C8" w:rsidR="00D9613A" w:rsidRPr="00375922" w:rsidRDefault="00D9613A" w:rsidP="00D9613A">
      <w:pPr>
        <w:spacing w:after="120" w:line="360" w:lineRule="exact"/>
        <w:ind w:left="567" w:firstLine="709"/>
        <w:jc w:val="center"/>
        <w:rPr>
          <w:rFonts w:ascii="Arial" w:hAnsi="Arial" w:cs="Arial"/>
          <w:b/>
          <w:sz w:val="24"/>
          <w:szCs w:val="24"/>
          <w:lang w:val="pt-BR"/>
        </w:rPr>
      </w:pPr>
    </w:p>
    <w:p w14:paraId="2971DC00" w14:textId="1011C192" w:rsidR="008349A7" w:rsidRPr="00375922" w:rsidRDefault="008349A7" w:rsidP="00D9613A">
      <w:pPr>
        <w:spacing w:after="120" w:line="360" w:lineRule="exact"/>
        <w:ind w:left="567" w:firstLine="709"/>
        <w:jc w:val="center"/>
        <w:rPr>
          <w:rFonts w:ascii="Arial" w:hAnsi="Arial" w:cs="Arial"/>
          <w:b/>
          <w:sz w:val="24"/>
          <w:szCs w:val="24"/>
          <w:lang w:val="pt-BR"/>
        </w:rPr>
      </w:pPr>
    </w:p>
    <w:p w14:paraId="143BC227" w14:textId="539409EA" w:rsidR="008349A7" w:rsidRPr="00375922" w:rsidRDefault="008349A7" w:rsidP="00D9613A">
      <w:pPr>
        <w:spacing w:after="120" w:line="360" w:lineRule="exact"/>
        <w:ind w:left="567" w:firstLine="709"/>
        <w:jc w:val="center"/>
        <w:rPr>
          <w:rFonts w:ascii="Arial" w:hAnsi="Arial" w:cs="Arial"/>
          <w:b/>
          <w:sz w:val="24"/>
          <w:szCs w:val="24"/>
          <w:lang w:val="pt-BR"/>
        </w:rPr>
      </w:pPr>
    </w:p>
    <w:p w14:paraId="714D353D" w14:textId="3A006031" w:rsidR="008349A7" w:rsidRPr="00375922" w:rsidRDefault="008349A7" w:rsidP="00D9613A">
      <w:pPr>
        <w:spacing w:after="120" w:line="360" w:lineRule="exact"/>
        <w:ind w:left="567" w:firstLine="709"/>
        <w:jc w:val="center"/>
        <w:rPr>
          <w:rFonts w:ascii="Arial" w:hAnsi="Arial" w:cs="Arial"/>
          <w:b/>
          <w:sz w:val="24"/>
          <w:szCs w:val="24"/>
          <w:lang w:val="pt-BR"/>
        </w:rPr>
      </w:pPr>
    </w:p>
    <w:p w14:paraId="3B771B88" w14:textId="6368012D" w:rsidR="008349A7" w:rsidRPr="00375922" w:rsidRDefault="008349A7" w:rsidP="00D9613A">
      <w:pPr>
        <w:spacing w:after="120" w:line="360" w:lineRule="exact"/>
        <w:ind w:left="567" w:firstLine="709"/>
        <w:jc w:val="center"/>
        <w:rPr>
          <w:rFonts w:ascii="Arial" w:hAnsi="Arial" w:cs="Arial"/>
          <w:b/>
          <w:sz w:val="24"/>
          <w:szCs w:val="24"/>
          <w:lang w:val="pt-BR"/>
        </w:rPr>
      </w:pPr>
    </w:p>
    <w:p w14:paraId="28021435" w14:textId="72CE0E91" w:rsidR="008349A7" w:rsidRPr="00375922" w:rsidRDefault="008349A7">
      <w:pPr>
        <w:spacing w:line="240" w:lineRule="auto"/>
        <w:rPr>
          <w:rFonts w:ascii="Arial" w:hAnsi="Arial" w:cs="Arial"/>
          <w:b/>
          <w:sz w:val="24"/>
          <w:szCs w:val="24"/>
          <w:lang w:val="pt-BR"/>
        </w:rPr>
      </w:pPr>
      <w:r w:rsidRPr="00375922">
        <w:rPr>
          <w:rFonts w:ascii="Arial" w:hAnsi="Arial" w:cs="Arial"/>
          <w:b/>
          <w:sz w:val="24"/>
          <w:szCs w:val="24"/>
          <w:lang w:val="pt-BR"/>
        </w:rPr>
        <w:br w:type="page"/>
      </w:r>
    </w:p>
    <w:p w14:paraId="09B2F586" w14:textId="5BAA778B" w:rsidR="008349A7" w:rsidRPr="00375922" w:rsidRDefault="008349A7" w:rsidP="0072734B">
      <w:pPr>
        <w:pStyle w:val="Ttulo1"/>
        <w:numPr>
          <w:ilvl w:val="0"/>
          <w:numId w:val="11"/>
        </w:numPr>
        <w:rPr>
          <w:rFonts w:ascii="Arial" w:hAnsi="Arial" w:cs="Arial"/>
          <w:color w:val="auto"/>
          <w:sz w:val="24"/>
          <w:szCs w:val="24"/>
          <w:lang w:val="pt-BR"/>
        </w:rPr>
      </w:pPr>
      <w:bookmarkStart w:id="1" w:name="_Toc533320462"/>
      <w:bookmarkStart w:id="2" w:name="_Toc533321589"/>
      <w:r w:rsidRPr="00375922">
        <w:rPr>
          <w:rFonts w:ascii="Arial" w:hAnsi="Arial" w:cs="Arial"/>
          <w:color w:val="auto"/>
          <w:sz w:val="24"/>
          <w:szCs w:val="24"/>
          <w:lang w:val="pt-BR"/>
        </w:rPr>
        <w:lastRenderedPageBreak/>
        <w:t>INTRODUÇÃO</w:t>
      </w:r>
      <w:bookmarkEnd w:id="1"/>
      <w:bookmarkEnd w:id="2"/>
    </w:p>
    <w:p w14:paraId="35B8FEEA" w14:textId="151834AC" w:rsidR="00375922" w:rsidRPr="00375922" w:rsidRDefault="00375922" w:rsidP="00375922">
      <w:pPr>
        <w:rPr>
          <w:rFonts w:ascii="Arial" w:hAnsi="Arial" w:cs="Arial"/>
          <w:lang w:val="pt-BR"/>
        </w:rPr>
      </w:pPr>
    </w:p>
    <w:p w14:paraId="65D17D45" w14:textId="49CD9E0F" w:rsidR="00377418" w:rsidRDefault="00377418"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Conforme constante da publicação do Procedimento de Manifestação de Interesso, através do Chamamento Público 01/2018, no seu item 4, dos Estudos, estão relacionados os principais pontos a serem apresentados, no documento Plano de Negócios como segue: </w:t>
      </w:r>
    </w:p>
    <w:p w14:paraId="7049FD29" w14:textId="77777777" w:rsidR="00377418" w:rsidRDefault="00377418" w:rsidP="00A96366">
      <w:pPr>
        <w:ind w:left="567" w:firstLine="709"/>
        <w:jc w:val="both"/>
        <w:rPr>
          <w:rFonts w:ascii="Arial" w:hAnsi="Arial" w:cs="Arial"/>
          <w:sz w:val="24"/>
          <w:szCs w:val="24"/>
          <w:lang w:val="pt-BR"/>
        </w:rPr>
      </w:pPr>
    </w:p>
    <w:p w14:paraId="71C6F536" w14:textId="5F711CA2" w:rsidR="0039102B" w:rsidRDefault="00843229" w:rsidP="0039102B">
      <w:pPr>
        <w:spacing w:line="360" w:lineRule="auto"/>
        <w:ind w:left="567" w:firstLine="709"/>
        <w:jc w:val="both"/>
        <w:rPr>
          <w:rFonts w:ascii="Arial" w:hAnsi="Arial" w:cs="Arial"/>
          <w:i/>
          <w:sz w:val="24"/>
          <w:szCs w:val="24"/>
          <w:lang w:val="pt-BR"/>
        </w:rPr>
      </w:pPr>
      <w:r>
        <w:rPr>
          <w:rFonts w:ascii="Arial" w:hAnsi="Arial" w:cs="Arial"/>
          <w:i/>
          <w:sz w:val="24"/>
          <w:szCs w:val="24"/>
          <w:lang w:val="pt-BR"/>
        </w:rPr>
        <w:t xml:space="preserve">“Item II: </w:t>
      </w:r>
      <w:r w:rsidR="00015AE1" w:rsidRPr="00377418">
        <w:rPr>
          <w:rFonts w:ascii="Arial" w:hAnsi="Arial" w:cs="Arial"/>
          <w:i/>
          <w:sz w:val="24"/>
          <w:szCs w:val="24"/>
          <w:lang w:val="pt-BR"/>
        </w:rPr>
        <w:t xml:space="preserve">Plano de negócios, contendo as definições financeiras para operação da concessão e para a definição do valor do investimento da PPP, definição do preço de referência para licitação, formas de remuneração do concessionário, estrutura de capital, custos e despesas, TIR, premissas para recuperação do investimento, demonstração de fluxo de caixa, </w:t>
      </w:r>
      <w:r w:rsidR="0039102B">
        <w:rPr>
          <w:rFonts w:ascii="Arial" w:hAnsi="Arial" w:cs="Arial"/>
          <w:i/>
          <w:sz w:val="24"/>
          <w:szCs w:val="24"/>
          <w:lang w:val="pt-BR"/>
        </w:rPr>
        <w:t>e do</w:t>
      </w:r>
      <w:r w:rsidR="00015AE1" w:rsidRPr="00377418">
        <w:rPr>
          <w:rFonts w:ascii="Arial" w:hAnsi="Arial" w:cs="Arial"/>
          <w:i/>
          <w:sz w:val="24"/>
          <w:szCs w:val="24"/>
          <w:lang w:val="pt-BR"/>
        </w:rPr>
        <w:t xml:space="preserve"> resultado do exercício, balanço patrimonial, custos, despesas; </w:t>
      </w:r>
    </w:p>
    <w:p w14:paraId="12912D7E" w14:textId="77777777" w:rsidR="0039102B" w:rsidRDefault="0039102B" w:rsidP="0039102B">
      <w:pPr>
        <w:spacing w:line="360" w:lineRule="auto"/>
        <w:ind w:left="567" w:firstLine="709"/>
        <w:jc w:val="both"/>
        <w:rPr>
          <w:rFonts w:ascii="Arial" w:hAnsi="Arial" w:cs="Arial"/>
          <w:i/>
          <w:sz w:val="24"/>
          <w:szCs w:val="24"/>
          <w:lang w:val="pt-BR"/>
        </w:rPr>
      </w:pPr>
    </w:p>
    <w:p w14:paraId="61464F59" w14:textId="78B9FFA4" w:rsidR="00D708AB" w:rsidRPr="00377418" w:rsidRDefault="00843229" w:rsidP="0039102B">
      <w:pPr>
        <w:spacing w:line="360" w:lineRule="auto"/>
        <w:ind w:left="567" w:firstLine="709"/>
        <w:jc w:val="both"/>
        <w:rPr>
          <w:rFonts w:ascii="Arial" w:hAnsi="Arial" w:cs="Arial"/>
          <w:i/>
          <w:sz w:val="24"/>
          <w:szCs w:val="24"/>
          <w:lang w:val="pt-BR"/>
        </w:rPr>
      </w:pPr>
      <w:r>
        <w:rPr>
          <w:rFonts w:ascii="Arial" w:hAnsi="Arial" w:cs="Arial"/>
          <w:i/>
          <w:sz w:val="24"/>
          <w:szCs w:val="24"/>
          <w:lang w:val="pt-BR"/>
        </w:rPr>
        <w:t xml:space="preserve">“Item </w:t>
      </w:r>
      <w:r w:rsidR="00015AE1" w:rsidRPr="00377418">
        <w:rPr>
          <w:rFonts w:ascii="Arial" w:hAnsi="Arial" w:cs="Arial"/>
          <w:i/>
          <w:sz w:val="24"/>
          <w:szCs w:val="24"/>
          <w:lang w:val="pt-BR"/>
        </w:rPr>
        <w:t>iii. Cronograma Físico Financeiro, com análises econômicas da modalidade de contratação do empreendimento mais vantajosa para o Poder Concedente, considerando os aspectos de custo-benefício, custo de oportunidade, dentre outros</w:t>
      </w:r>
      <w:r>
        <w:rPr>
          <w:rFonts w:ascii="Arial" w:hAnsi="Arial" w:cs="Arial"/>
          <w:i/>
          <w:sz w:val="24"/>
          <w:szCs w:val="24"/>
          <w:lang w:val="pt-BR"/>
        </w:rPr>
        <w:t>”</w:t>
      </w:r>
      <w:r w:rsidR="00015AE1" w:rsidRPr="00377418">
        <w:rPr>
          <w:rFonts w:ascii="Arial" w:hAnsi="Arial" w:cs="Arial"/>
          <w:i/>
          <w:sz w:val="24"/>
          <w:szCs w:val="24"/>
          <w:lang w:val="pt-BR"/>
        </w:rPr>
        <w:t>.</w:t>
      </w:r>
    </w:p>
    <w:p w14:paraId="5AC67428" w14:textId="77777777" w:rsidR="00015AE1" w:rsidRPr="00015AE1" w:rsidRDefault="00015AE1" w:rsidP="002C7E9D">
      <w:pPr>
        <w:spacing w:line="360" w:lineRule="auto"/>
        <w:ind w:left="567" w:firstLine="709"/>
        <w:jc w:val="both"/>
        <w:rPr>
          <w:rFonts w:ascii="Arial" w:hAnsi="Arial" w:cs="Arial"/>
          <w:sz w:val="24"/>
          <w:szCs w:val="24"/>
          <w:lang w:val="pt-BR"/>
        </w:rPr>
      </w:pPr>
    </w:p>
    <w:p w14:paraId="0A630B22" w14:textId="25B8A670" w:rsidR="00015AE1" w:rsidRDefault="00843229" w:rsidP="002C7E9D">
      <w:pPr>
        <w:spacing w:line="360" w:lineRule="auto"/>
        <w:ind w:left="567" w:firstLine="709"/>
        <w:jc w:val="both"/>
        <w:rPr>
          <w:rFonts w:ascii="Arial" w:hAnsi="Arial" w:cs="Arial"/>
          <w:i/>
          <w:sz w:val="24"/>
          <w:szCs w:val="24"/>
          <w:lang w:val="pt-BR"/>
        </w:rPr>
      </w:pPr>
      <w:r w:rsidRPr="00843229">
        <w:rPr>
          <w:rFonts w:ascii="Arial" w:hAnsi="Arial" w:cs="Arial"/>
          <w:sz w:val="24"/>
          <w:szCs w:val="24"/>
          <w:lang w:val="pt-BR"/>
        </w:rPr>
        <w:t>Complementa ainda que</w:t>
      </w:r>
      <w:r>
        <w:rPr>
          <w:rFonts w:ascii="Arial" w:hAnsi="Arial" w:cs="Arial"/>
          <w:i/>
          <w:sz w:val="24"/>
          <w:szCs w:val="24"/>
          <w:lang w:val="pt-BR"/>
        </w:rPr>
        <w:t>: “</w:t>
      </w:r>
      <w:r w:rsidR="00015AE1" w:rsidRPr="00377418">
        <w:rPr>
          <w:rFonts w:ascii="Arial" w:hAnsi="Arial" w:cs="Arial"/>
          <w:i/>
          <w:sz w:val="24"/>
          <w:szCs w:val="24"/>
          <w:lang w:val="pt-BR"/>
        </w:rPr>
        <w:t>O estudo de viabilidade financeira deverá incluir projeções na forma de um modelo financeiro detalhado. Uma cópia eletrônica em formato MS Excel do modelo deverá ser disponibilizada incluindo sua formulação matemática, vínculos e macros de forma aberta, passível de verificação. Os estudos deverão seguir as práticas contábeis e fiscais vigentes à época da preparação do modelo. Os estudos deverão ser apresentados em mídia digital (pen drive) em uma via de arquivos na forma de PDF, e uma via de arquivos editáveis (Word, Excel, etc.), além de 2 (duas) vias impressas e encadernadas</w:t>
      </w:r>
      <w:r>
        <w:rPr>
          <w:rFonts w:ascii="Arial" w:hAnsi="Arial" w:cs="Arial"/>
          <w:i/>
          <w:sz w:val="24"/>
          <w:szCs w:val="24"/>
          <w:lang w:val="pt-BR"/>
        </w:rPr>
        <w:t>”</w:t>
      </w:r>
      <w:r w:rsidR="00015AE1" w:rsidRPr="00377418">
        <w:rPr>
          <w:rFonts w:ascii="Arial" w:hAnsi="Arial" w:cs="Arial"/>
          <w:i/>
          <w:sz w:val="24"/>
          <w:szCs w:val="24"/>
          <w:lang w:val="pt-BR"/>
        </w:rPr>
        <w:t>.</w:t>
      </w:r>
    </w:p>
    <w:p w14:paraId="37D5D15B" w14:textId="77777777" w:rsidR="00843229" w:rsidRDefault="00843229" w:rsidP="00A96366">
      <w:pPr>
        <w:ind w:left="567" w:firstLine="709"/>
        <w:jc w:val="both"/>
        <w:rPr>
          <w:rFonts w:ascii="Arial" w:hAnsi="Arial" w:cs="Arial"/>
          <w:i/>
          <w:sz w:val="24"/>
          <w:szCs w:val="24"/>
          <w:lang w:val="pt-BR"/>
        </w:rPr>
      </w:pPr>
    </w:p>
    <w:p w14:paraId="2AED6EF8" w14:textId="2011A848" w:rsidR="0039102B" w:rsidRDefault="0039102B" w:rsidP="0039102B">
      <w:pPr>
        <w:spacing w:line="360" w:lineRule="auto"/>
        <w:ind w:left="567" w:firstLine="709"/>
        <w:jc w:val="both"/>
        <w:rPr>
          <w:rFonts w:ascii="Arial" w:hAnsi="Arial" w:cs="Arial"/>
          <w:i/>
          <w:sz w:val="24"/>
          <w:szCs w:val="24"/>
          <w:lang w:val="pt-BR"/>
        </w:rPr>
      </w:pPr>
      <w:r w:rsidRPr="00AE270F">
        <w:rPr>
          <w:rFonts w:ascii="Arial" w:hAnsi="Arial" w:cs="Arial"/>
          <w:sz w:val="24"/>
          <w:szCs w:val="24"/>
          <w:lang w:val="pt-BR"/>
        </w:rPr>
        <w:t>No</w:t>
      </w:r>
      <w:r w:rsidR="00035D78" w:rsidRPr="00AE270F">
        <w:rPr>
          <w:rFonts w:ascii="Arial" w:hAnsi="Arial" w:cs="Arial"/>
          <w:sz w:val="24"/>
          <w:szCs w:val="24"/>
          <w:lang w:val="pt-BR"/>
        </w:rPr>
        <w:t xml:space="preserve"> item 5, será considerado nos seus itens: “</w:t>
      </w:r>
      <w:r w:rsidR="00035D78" w:rsidRPr="00AE270F">
        <w:rPr>
          <w:rFonts w:ascii="Arial" w:hAnsi="Arial" w:cs="Arial"/>
          <w:i/>
          <w:sz w:val="24"/>
          <w:szCs w:val="24"/>
          <w:lang w:val="pt-BR"/>
        </w:rPr>
        <w:t>e) A demonstração comparativa de custos e benefício da proposta do empreendimento em relação a opções funcionalmente equivalentes (contratação direta ou outros modelos de PPP); e f) O impacto socioeconômico da proposta para o empreendimento, se aplicável”.</w:t>
      </w:r>
    </w:p>
    <w:p w14:paraId="11644A72" w14:textId="77777777" w:rsidR="00B763A7" w:rsidRDefault="00B763A7" w:rsidP="0039102B">
      <w:pPr>
        <w:spacing w:line="360" w:lineRule="auto"/>
        <w:ind w:left="567" w:firstLine="709"/>
        <w:jc w:val="both"/>
        <w:rPr>
          <w:rFonts w:ascii="Arial" w:hAnsi="Arial" w:cs="Arial"/>
          <w:i/>
          <w:sz w:val="24"/>
          <w:szCs w:val="24"/>
          <w:lang w:val="pt-BR"/>
        </w:rPr>
      </w:pPr>
    </w:p>
    <w:p w14:paraId="3849D5E1" w14:textId="169C5D37" w:rsidR="005E1483" w:rsidRPr="002C7E9D" w:rsidRDefault="00035D78" w:rsidP="005E1483">
      <w:pPr>
        <w:spacing w:line="360" w:lineRule="auto"/>
        <w:ind w:left="567" w:firstLine="709"/>
        <w:jc w:val="both"/>
        <w:rPr>
          <w:rFonts w:ascii="Arial" w:hAnsi="Arial" w:cs="Arial"/>
          <w:sz w:val="24"/>
          <w:szCs w:val="24"/>
          <w:lang w:val="pt-BR"/>
        </w:rPr>
      </w:pPr>
      <w:r w:rsidRPr="002C7E9D">
        <w:rPr>
          <w:rFonts w:ascii="Arial" w:hAnsi="Arial" w:cs="Arial"/>
          <w:sz w:val="24"/>
          <w:szCs w:val="24"/>
          <w:lang w:val="pt-BR"/>
        </w:rPr>
        <w:t>O presente plano, atende as premissas definidas e complementa com informações relevantes para atender à qualidade esperada pela Prefeitura Municipal de Estiva Gerbi.</w:t>
      </w:r>
    </w:p>
    <w:p w14:paraId="55DD015C" w14:textId="71753887" w:rsidR="00577BB0" w:rsidRPr="00577BB0" w:rsidRDefault="002D74CF" w:rsidP="00577BB0">
      <w:pPr>
        <w:pStyle w:val="Ttulo1"/>
        <w:numPr>
          <w:ilvl w:val="0"/>
          <w:numId w:val="11"/>
        </w:numPr>
        <w:rPr>
          <w:rFonts w:ascii="Arial" w:hAnsi="Arial" w:cs="Arial"/>
          <w:color w:val="auto"/>
          <w:sz w:val="24"/>
          <w:szCs w:val="24"/>
          <w:lang w:val="pt-BR"/>
        </w:rPr>
      </w:pPr>
      <w:bookmarkStart w:id="3" w:name="_Toc533320463"/>
      <w:bookmarkStart w:id="4" w:name="_Toc533321590"/>
      <w:r>
        <w:rPr>
          <w:rFonts w:ascii="Arial" w:hAnsi="Arial" w:cs="Arial"/>
          <w:color w:val="auto"/>
          <w:sz w:val="24"/>
          <w:szCs w:val="24"/>
          <w:lang w:val="pt-BR"/>
        </w:rPr>
        <w:lastRenderedPageBreak/>
        <w:t>PREMISAS GERAIS DO ESTUDO ECONÔNICO E FINANCEIRO</w:t>
      </w:r>
      <w:bookmarkEnd w:id="3"/>
      <w:bookmarkEnd w:id="4"/>
    </w:p>
    <w:p w14:paraId="75EF42E8" w14:textId="77777777" w:rsidR="008A55A3" w:rsidRDefault="008A55A3" w:rsidP="008A55A3">
      <w:pPr>
        <w:rPr>
          <w:lang w:val="pt-BR"/>
        </w:rPr>
      </w:pPr>
    </w:p>
    <w:p w14:paraId="36E39808" w14:textId="72D5D8E9" w:rsidR="008A55A3" w:rsidRDefault="00577BB0" w:rsidP="002C7E9D">
      <w:pPr>
        <w:spacing w:line="360" w:lineRule="auto"/>
        <w:ind w:left="567" w:firstLine="709"/>
        <w:jc w:val="both"/>
        <w:rPr>
          <w:rFonts w:ascii="Arial" w:hAnsi="Arial" w:cs="Arial"/>
          <w:sz w:val="24"/>
          <w:szCs w:val="24"/>
          <w:lang w:val="pt-BR"/>
        </w:rPr>
      </w:pPr>
      <w:r w:rsidRPr="00577BB0">
        <w:rPr>
          <w:rFonts w:ascii="Arial" w:hAnsi="Arial" w:cs="Arial"/>
          <w:sz w:val="24"/>
          <w:szCs w:val="24"/>
          <w:lang w:val="pt-BR"/>
        </w:rPr>
        <w:t>O estudo econômico e financeiro, toma como base inicial as informações constantes dos levantamentos de campo e das projeções constantes do Relatório Técnico, parte dos documentos encaminhados para atendimento do Chamamento P</w:t>
      </w:r>
      <w:r w:rsidR="00CE3473">
        <w:rPr>
          <w:rFonts w:ascii="Arial" w:hAnsi="Arial" w:cs="Arial"/>
          <w:sz w:val="24"/>
          <w:szCs w:val="24"/>
          <w:lang w:val="pt-BR"/>
        </w:rPr>
        <w:t>úblico 01/2018, sendo utilizadas as seguintes premissas:</w:t>
      </w:r>
    </w:p>
    <w:p w14:paraId="07B0D1FD" w14:textId="77777777" w:rsidR="005E1483" w:rsidRDefault="005E1483" w:rsidP="002C7E9D">
      <w:pPr>
        <w:spacing w:line="360" w:lineRule="auto"/>
        <w:ind w:left="567" w:firstLine="709"/>
        <w:jc w:val="both"/>
        <w:rPr>
          <w:rFonts w:ascii="Arial" w:hAnsi="Arial" w:cs="Arial"/>
          <w:sz w:val="24"/>
          <w:szCs w:val="24"/>
          <w:lang w:val="pt-BR"/>
        </w:rPr>
      </w:pPr>
    </w:p>
    <w:p w14:paraId="1C752A1B" w14:textId="72128B63" w:rsidR="00577BB0" w:rsidRPr="006D5524" w:rsidRDefault="00CE3473" w:rsidP="00577BB0">
      <w:pPr>
        <w:pStyle w:val="PargrafodaLista"/>
        <w:numPr>
          <w:ilvl w:val="1"/>
          <w:numId w:val="11"/>
        </w:numPr>
        <w:jc w:val="both"/>
        <w:rPr>
          <w:rFonts w:ascii="Arial" w:hAnsi="Arial" w:cs="Arial"/>
          <w:b/>
          <w:sz w:val="24"/>
          <w:szCs w:val="24"/>
        </w:rPr>
      </w:pPr>
      <w:r w:rsidRPr="006D5524">
        <w:rPr>
          <w:rFonts w:ascii="Arial" w:hAnsi="Arial" w:cs="Arial"/>
          <w:b/>
          <w:sz w:val="24"/>
          <w:szCs w:val="24"/>
        </w:rPr>
        <w:t>Projeção de Crescimento Populacional</w:t>
      </w:r>
    </w:p>
    <w:p w14:paraId="4C7A3DA4" w14:textId="77777777" w:rsidR="00CE3473" w:rsidRDefault="00CE3473" w:rsidP="00CE3473">
      <w:pPr>
        <w:pStyle w:val="PargrafodaLista"/>
        <w:ind w:left="2574"/>
        <w:jc w:val="both"/>
        <w:rPr>
          <w:rFonts w:ascii="Arial" w:hAnsi="Arial" w:cs="Arial"/>
          <w:sz w:val="24"/>
          <w:szCs w:val="24"/>
        </w:rPr>
      </w:pPr>
    </w:p>
    <w:p w14:paraId="089B8CFB" w14:textId="444C1FB0" w:rsidR="00CE3473" w:rsidRDefault="00CE3473" w:rsidP="002C7E9D">
      <w:pPr>
        <w:spacing w:line="360" w:lineRule="auto"/>
        <w:ind w:left="567" w:firstLine="709"/>
        <w:jc w:val="both"/>
        <w:rPr>
          <w:rFonts w:ascii="Arial" w:hAnsi="Arial" w:cs="Arial"/>
          <w:sz w:val="24"/>
          <w:szCs w:val="24"/>
          <w:lang w:val="pt-BR"/>
        </w:rPr>
      </w:pPr>
      <w:r w:rsidRPr="00CE3473">
        <w:rPr>
          <w:rFonts w:ascii="Arial" w:hAnsi="Arial" w:cs="Arial"/>
          <w:sz w:val="24"/>
          <w:szCs w:val="24"/>
          <w:lang w:val="pt-BR"/>
        </w:rPr>
        <w:t>No estudo técnico é apresentada a projeção de crescimento da população</w:t>
      </w:r>
      <w:r>
        <w:rPr>
          <w:rFonts w:ascii="Arial" w:hAnsi="Arial" w:cs="Arial"/>
          <w:sz w:val="24"/>
          <w:szCs w:val="24"/>
          <w:lang w:val="pt-BR"/>
        </w:rPr>
        <w:t>, prevista para os próximos 25 (vinte e cinco) anos, que em resumo é:</w:t>
      </w:r>
    </w:p>
    <w:p w14:paraId="31B81D46" w14:textId="77777777" w:rsidR="00CE3473" w:rsidRDefault="00CE3473" w:rsidP="00CE3473">
      <w:pPr>
        <w:ind w:left="1865" w:firstLine="709"/>
        <w:jc w:val="both"/>
        <w:rPr>
          <w:rFonts w:ascii="Arial" w:hAnsi="Arial" w:cs="Arial"/>
          <w:sz w:val="24"/>
          <w:szCs w:val="24"/>
          <w:lang w:val="pt-BR"/>
        </w:rPr>
      </w:pPr>
    </w:p>
    <w:p w14:paraId="7EFB7C35" w14:textId="6F6BB3DE" w:rsidR="00CE3473" w:rsidRDefault="00CE3473" w:rsidP="00CE3473">
      <w:pPr>
        <w:ind w:left="2694" w:firstLine="709"/>
        <w:jc w:val="both"/>
        <w:rPr>
          <w:rFonts w:ascii="Arial" w:hAnsi="Arial" w:cs="Arial"/>
          <w:sz w:val="24"/>
          <w:szCs w:val="24"/>
          <w:lang w:val="pt-BR"/>
        </w:rPr>
      </w:pPr>
      <w:r w:rsidRPr="00CE3473">
        <w:rPr>
          <w:noProof/>
          <w:lang w:val="pt-BR" w:eastAsia="pt-BR"/>
        </w:rPr>
        <w:drawing>
          <wp:inline distT="0" distB="0" distL="0" distR="0" wp14:anchorId="61C04049" wp14:editId="36382889">
            <wp:extent cx="2114550" cy="168465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619" cy="1687101"/>
                    </a:xfrm>
                    <a:prstGeom prst="rect">
                      <a:avLst/>
                    </a:prstGeom>
                    <a:noFill/>
                    <a:ln>
                      <a:noFill/>
                    </a:ln>
                  </pic:spPr>
                </pic:pic>
              </a:graphicData>
            </a:graphic>
          </wp:inline>
        </w:drawing>
      </w:r>
    </w:p>
    <w:p w14:paraId="11E046AF" w14:textId="77777777" w:rsidR="00CE3473" w:rsidRDefault="00CE3473" w:rsidP="00CE3473">
      <w:pPr>
        <w:ind w:left="1865" w:firstLine="709"/>
        <w:jc w:val="both"/>
        <w:rPr>
          <w:rFonts w:ascii="Arial" w:hAnsi="Arial" w:cs="Arial"/>
          <w:sz w:val="24"/>
          <w:szCs w:val="24"/>
          <w:lang w:val="pt-BR"/>
        </w:rPr>
      </w:pPr>
    </w:p>
    <w:p w14:paraId="1D52E5D9" w14:textId="77777777" w:rsidR="00CE3473" w:rsidRPr="00CE3473" w:rsidRDefault="00CE3473" w:rsidP="00CE3473">
      <w:pPr>
        <w:ind w:left="1865" w:firstLine="709"/>
        <w:jc w:val="both"/>
        <w:rPr>
          <w:rFonts w:ascii="Arial" w:hAnsi="Arial" w:cs="Arial"/>
          <w:sz w:val="24"/>
          <w:szCs w:val="24"/>
          <w:lang w:val="pt-BR"/>
        </w:rPr>
      </w:pPr>
    </w:p>
    <w:p w14:paraId="4E10B592" w14:textId="160BDEFB" w:rsidR="00CE3473" w:rsidRDefault="00CE3473" w:rsidP="00577BB0">
      <w:pPr>
        <w:pStyle w:val="PargrafodaLista"/>
        <w:numPr>
          <w:ilvl w:val="1"/>
          <w:numId w:val="11"/>
        </w:numPr>
        <w:jc w:val="both"/>
        <w:rPr>
          <w:rFonts w:ascii="Arial" w:hAnsi="Arial" w:cs="Arial"/>
          <w:b/>
          <w:sz w:val="24"/>
          <w:szCs w:val="24"/>
        </w:rPr>
      </w:pPr>
      <w:r w:rsidRPr="006D5524">
        <w:rPr>
          <w:rFonts w:ascii="Arial" w:hAnsi="Arial" w:cs="Arial"/>
          <w:b/>
          <w:sz w:val="24"/>
          <w:szCs w:val="24"/>
        </w:rPr>
        <w:t>Projeção da quantidade de Luminárias:</w:t>
      </w:r>
    </w:p>
    <w:p w14:paraId="0AF2BDCC" w14:textId="77777777" w:rsidR="005E1483" w:rsidRPr="006D5524" w:rsidRDefault="005E1483" w:rsidP="005E1483">
      <w:pPr>
        <w:pStyle w:val="PargrafodaLista"/>
        <w:ind w:left="2574"/>
        <w:jc w:val="both"/>
        <w:rPr>
          <w:rFonts w:ascii="Arial" w:hAnsi="Arial" w:cs="Arial"/>
          <w:b/>
          <w:sz w:val="24"/>
          <w:szCs w:val="24"/>
        </w:rPr>
      </w:pPr>
    </w:p>
    <w:p w14:paraId="1FD91A12" w14:textId="77777777" w:rsidR="00905C01" w:rsidRDefault="00905C01" w:rsidP="00905C01">
      <w:pPr>
        <w:pStyle w:val="PargrafodaLista"/>
        <w:ind w:left="2574"/>
        <w:jc w:val="both"/>
        <w:rPr>
          <w:rFonts w:ascii="Arial" w:hAnsi="Arial" w:cs="Arial"/>
          <w:sz w:val="24"/>
          <w:szCs w:val="24"/>
        </w:rPr>
      </w:pPr>
    </w:p>
    <w:p w14:paraId="3AAD0D90" w14:textId="77777777" w:rsidR="00905C01" w:rsidRDefault="00905C01" w:rsidP="002C7E9D">
      <w:pPr>
        <w:spacing w:line="360" w:lineRule="auto"/>
        <w:ind w:left="567" w:firstLine="709"/>
        <w:jc w:val="both"/>
        <w:rPr>
          <w:rFonts w:ascii="Arial" w:hAnsi="Arial" w:cs="Arial"/>
          <w:sz w:val="24"/>
          <w:szCs w:val="24"/>
          <w:lang w:val="pt-BR"/>
        </w:rPr>
      </w:pPr>
      <w:r w:rsidRPr="00905C01">
        <w:rPr>
          <w:rFonts w:ascii="Arial" w:hAnsi="Arial" w:cs="Arial"/>
          <w:sz w:val="24"/>
          <w:szCs w:val="24"/>
          <w:lang w:val="pt-BR"/>
        </w:rPr>
        <w:t>No momento da realização da visita técnica em novembro de 2.018, foram contadas 1.065 luminárias em todo o Município, base para a projeção de modernização do parque de iluminação pública, a ser realizada no primeiro ano da concessão e ponto inicial para a estimativa da quantidade, no prazo de 25 (vinte e cinco) anos.</w:t>
      </w:r>
    </w:p>
    <w:p w14:paraId="0337D560" w14:textId="77777777" w:rsidR="00803D20" w:rsidRDefault="00803D20" w:rsidP="002C7E9D">
      <w:pPr>
        <w:spacing w:line="360" w:lineRule="auto"/>
        <w:ind w:left="567" w:firstLine="709"/>
        <w:jc w:val="both"/>
        <w:rPr>
          <w:rFonts w:ascii="Arial" w:hAnsi="Arial" w:cs="Arial"/>
          <w:sz w:val="24"/>
          <w:szCs w:val="24"/>
          <w:lang w:val="pt-BR"/>
        </w:rPr>
      </w:pPr>
    </w:p>
    <w:p w14:paraId="10016DFD" w14:textId="5D0016CA" w:rsidR="00803D20" w:rsidRDefault="00803D20"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Em janeiro de 2.020, foi revisto o parque existente, tendo a seguinte distribuição de pontos e tipo de luminária:</w:t>
      </w:r>
    </w:p>
    <w:p w14:paraId="5624CE02" w14:textId="77777777" w:rsidR="00803D20" w:rsidRDefault="00803D20" w:rsidP="002C7E9D">
      <w:pPr>
        <w:spacing w:line="360" w:lineRule="auto"/>
        <w:ind w:left="567" w:firstLine="709"/>
        <w:jc w:val="both"/>
        <w:rPr>
          <w:rFonts w:ascii="Arial" w:hAnsi="Arial" w:cs="Arial"/>
          <w:sz w:val="24"/>
          <w:szCs w:val="24"/>
          <w:lang w:val="pt-BR"/>
        </w:rPr>
      </w:pPr>
    </w:p>
    <w:p w14:paraId="67772B15" w14:textId="0CCFE886" w:rsidR="00803D20" w:rsidRPr="00905C01" w:rsidRDefault="00803D20" w:rsidP="00803D20">
      <w:pPr>
        <w:spacing w:line="360" w:lineRule="auto"/>
        <w:ind w:left="567" w:firstLine="709"/>
        <w:jc w:val="center"/>
        <w:rPr>
          <w:rFonts w:ascii="Arial" w:hAnsi="Arial" w:cs="Arial"/>
          <w:sz w:val="24"/>
          <w:szCs w:val="24"/>
          <w:lang w:val="pt-BR"/>
        </w:rPr>
      </w:pPr>
      <w:r w:rsidRPr="00803D20">
        <w:rPr>
          <w:noProof/>
          <w:lang w:val="pt-BR" w:eastAsia="pt-BR"/>
        </w:rPr>
        <w:lastRenderedPageBreak/>
        <w:drawing>
          <wp:inline distT="0" distB="0" distL="0" distR="0" wp14:anchorId="36AEA024" wp14:editId="594CED14">
            <wp:extent cx="3803529" cy="3533775"/>
            <wp:effectExtent l="0" t="0" r="698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5497" cy="3535604"/>
                    </a:xfrm>
                    <a:prstGeom prst="rect">
                      <a:avLst/>
                    </a:prstGeom>
                    <a:noFill/>
                    <a:ln>
                      <a:noFill/>
                    </a:ln>
                  </pic:spPr>
                </pic:pic>
              </a:graphicData>
            </a:graphic>
          </wp:inline>
        </w:drawing>
      </w:r>
    </w:p>
    <w:p w14:paraId="1BEE1D90" w14:textId="77777777" w:rsidR="00905C01" w:rsidRPr="00905C01" w:rsidRDefault="00905C01" w:rsidP="00905C01">
      <w:pPr>
        <w:pStyle w:val="PargrafodaLista"/>
        <w:ind w:left="1854"/>
        <w:jc w:val="both"/>
        <w:rPr>
          <w:rFonts w:ascii="Arial" w:hAnsi="Arial" w:cs="Arial"/>
          <w:sz w:val="24"/>
          <w:szCs w:val="24"/>
        </w:rPr>
      </w:pPr>
    </w:p>
    <w:p w14:paraId="772FED02" w14:textId="77777777" w:rsidR="00803D20" w:rsidRDefault="00803D20" w:rsidP="002C7E9D">
      <w:pPr>
        <w:spacing w:line="360" w:lineRule="auto"/>
        <w:ind w:left="567" w:firstLine="709"/>
        <w:jc w:val="both"/>
        <w:rPr>
          <w:rFonts w:ascii="Arial" w:hAnsi="Arial" w:cs="Arial"/>
          <w:sz w:val="24"/>
          <w:szCs w:val="24"/>
          <w:lang w:val="pt-BR"/>
        </w:rPr>
      </w:pPr>
    </w:p>
    <w:p w14:paraId="57F2D49C" w14:textId="77777777" w:rsidR="00803D20" w:rsidRDefault="00803D20" w:rsidP="002C7E9D">
      <w:pPr>
        <w:spacing w:line="360" w:lineRule="auto"/>
        <w:ind w:left="567" w:firstLine="709"/>
        <w:jc w:val="both"/>
        <w:rPr>
          <w:rFonts w:ascii="Arial" w:hAnsi="Arial" w:cs="Arial"/>
          <w:sz w:val="24"/>
          <w:szCs w:val="24"/>
          <w:lang w:val="pt-BR"/>
        </w:rPr>
      </w:pPr>
    </w:p>
    <w:p w14:paraId="63675D68" w14:textId="300869EC" w:rsidR="00905C01" w:rsidRPr="00905C01" w:rsidRDefault="003A5D58"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Para que no momento da licitação</w:t>
      </w:r>
      <w:r w:rsidR="00905C01" w:rsidRPr="00905C01">
        <w:rPr>
          <w:rFonts w:ascii="Arial" w:hAnsi="Arial" w:cs="Arial"/>
          <w:sz w:val="24"/>
          <w:szCs w:val="24"/>
          <w:lang w:val="pt-BR"/>
        </w:rPr>
        <w:t xml:space="preserve"> esta influência seja reduzida, dado o parque inicial, a projeção de aumento da quantidade de luminárias </w:t>
      </w:r>
      <w:r w:rsidR="00803D20">
        <w:rPr>
          <w:rFonts w:ascii="Arial" w:hAnsi="Arial" w:cs="Arial"/>
          <w:sz w:val="24"/>
          <w:szCs w:val="24"/>
          <w:lang w:val="pt-BR"/>
        </w:rPr>
        <w:t>está</w:t>
      </w:r>
      <w:r w:rsidR="00905C01" w:rsidRPr="00905C01">
        <w:rPr>
          <w:rFonts w:ascii="Arial" w:hAnsi="Arial" w:cs="Arial"/>
          <w:sz w:val="24"/>
          <w:szCs w:val="24"/>
          <w:lang w:val="pt-BR"/>
        </w:rPr>
        <w:t xml:space="preserve"> travada em número de </w:t>
      </w:r>
      <w:r w:rsidR="005D6536">
        <w:rPr>
          <w:rFonts w:ascii="Arial" w:hAnsi="Arial" w:cs="Arial"/>
          <w:sz w:val="24"/>
          <w:szCs w:val="24"/>
          <w:lang w:val="pt-BR"/>
        </w:rPr>
        <w:t>133</w:t>
      </w:r>
      <w:r w:rsidR="00905C01" w:rsidRPr="00905C01">
        <w:rPr>
          <w:rFonts w:ascii="Arial" w:hAnsi="Arial" w:cs="Arial"/>
          <w:sz w:val="24"/>
          <w:szCs w:val="24"/>
          <w:lang w:val="pt-BR"/>
        </w:rPr>
        <w:t xml:space="preserve"> (</w:t>
      </w:r>
      <w:r w:rsidR="005D6536">
        <w:rPr>
          <w:rFonts w:ascii="Arial" w:hAnsi="Arial" w:cs="Arial"/>
          <w:sz w:val="24"/>
          <w:szCs w:val="24"/>
          <w:lang w:val="pt-BR"/>
        </w:rPr>
        <w:t>cento e trin</w:t>
      </w:r>
      <w:r w:rsidR="00803D20">
        <w:rPr>
          <w:rFonts w:ascii="Arial" w:hAnsi="Arial" w:cs="Arial"/>
          <w:sz w:val="24"/>
          <w:szCs w:val="24"/>
          <w:lang w:val="pt-BR"/>
        </w:rPr>
        <w:t xml:space="preserve">ta e </w:t>
      </w:r>
      <w:r w:rsidR="005D6536">
        <w:rPr>
          <w:rFonts w:ascii="Arial" w:hAnsi="Arial" w:cs="Arial"/>
          <w:sz w:val="24"/>
          <w:szCs w:val="24"/>
          <w:lang w:val="pt-BR"/>
        </w:rPr>
        <w:t>três) unidades</w:t>
      </w:r>
      <w:r w:rsidR="00905C01" w:rsidRPr="00905C01">
        <w:rPr>
          <w:rFonts w:ascii="Arial" w:hAnsi="Arial" w:cs="Arial"/>
          <w:sz w:val="24"/>
          <w:szCs w:val="24"/>
          <w:lang w:val="pt-BR"/>
        </w:rPr>
        <w:t xml:space="preserve">. Caso o crescimento vegetativo da cidade de Estiva Gerbi, supere </w:t>
      </w:r>
      <w:r>
        <w:rPr>
          <w:rFonts w:ascii="Arial" w:hAnsi="Arial" w:cs="Arial"/>
          <w:sz w:val="24"/>
          <w:szCs w:val="24"/>
          <w:lang w:val="pt-BR"/>
        </w:rPr>
        <w:t xml:space="preserve">este número, </w:t>
      </w:r>
      <w:r w:rsidR="00905C01" w:rsidRPr="00905C01">
        <w:rPr>
          <w:rFonts w:ascii="Arial" w:hAnsi="Arial" w:cs="Arial"/>
          <w:sz w:val="24"/>
          <w:szCs w:val="24"/>
          <w:lang w:val="pt-BR"/>
        </w:rPr>
        <w:t xml:space="preserve">durante o contrato, será </w:t>
      </w:r>
      <w:r>
        <w:rPr>
          <w:rFonts w:ascii="Arial" w:hAnsi="Arial" w:cs="Arial"/>
          <w:sz w:val="24"/>
          <w:szCs w:val="24"/>
          <w:lang w:val="pt-BR"/>
        </w:rPr>
        <w:t xml:space="preserve">então aplicada </w:t>
      </w:r>
      <w:r w:rsidR="00905C01" w:rsidRPr="00905C01">
        <w:rPr>
          <w:rFonts w:ascii="Arial" w:hAnsi="Arial" w:cs="Arial"/>
          <w:sz w:val="24"/>
          <w:szCs w:val="24"/>
          <w:lang w:val="pt-BR"/>
        </w:rPr>
        <w:t>a previsão de reequilíbrio contratual por evento.</w:t>
      </w:r>
    </w:p>
    <w:p w14:paraId="0F77474F" w14:textId="77777777" w:rsidR="00905C01" w:rsidRPr="002C7E9D" w:rsidRDefault="00905C01" w:rsidP="002C7E9D">
      <w:pPr>
        <w:spacing w:line="360" w:lineRule="auto"/>
        <w:ind w:left="567" w:firstLine="709"/>
        <w:jc w:val="both"/>
        <w:rPr>
          <w:rFonts w:ascii="Arial" w:hAnsi="Arial" w:cs="Arial"/>
          <w:sz w:val="24"/>
          <w:szCs w:val="24"/>
          <w:lang w:val="pt-BR"/>
        </w:rPr>
      </w:pPr>
    </w:p>
    <w:p w14:paraId="0EF492B3" w14:textId="609EC18A" w:rsidR="00905C01" w:rsidRDefault="005D6536" w:rsidP="005D6536">
      <w:pPr>
        <w:ind w:left="567"/>
        <w:jc w:val="center"/>
        <w:rPr>
          <w:rFonts w:ascii="Arial" w:hAnsi="Arial" w:cs="Arial"/>
          <w:sz w:val="24"/>
          <w:szCs w:val="24"/>
          <w:lang w:val="pt-BR"/>
        </w:rPr>
      </w:pPr>
      <w:r w:rsidRPr="005D6536">
        <w:rPr>
          <w:noProof/>
          <w:lang w:val="pt-BR" w:eastAsia="pt-BR"/>
        </w:rPr>
        <w:drawing>
          <wp:inline distT="0" distB="0" distL="0" distR="0" wp14:anchorId="4573A45F" wp14:editId="0075B72B">
            <wp:extent cx="5485714" cy="1066667"/>
            <wp:effectExtent l="0" t="0" r="127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5714" cy="1066667"/>
                    </a:xfrm>
                    <a:prstGeom prst="rect">
                      <a:avLst/>
                    </a:prstGeom>
                  </pic:spPr>
                </pic:pic>
              </a:graphicData>
            </a:graphic>
          </wp:inline>
        </w:drawing>
      </w:r>
    </w:p>
    <w:p w14:paraId="1ACDE4AC" w14:textId="77777777" w:rsidR="00B763A7" w:rsidRDefault="00B763A7" w:rsidP="00B763A7">
      <w:pPr>
        <w:ind w:left="567"/>
        <w:jc w:val="both"/>
        <w:rPr>
          <w:rFonts w:ascii="Arial" w:hAnsi="Arial" w:cs="Arial"/>
          <w:sz w:val="24"/>
          <w:szCs w:val="24"/>
          <w:lang w:val="pt-BR"/>
        </w:rPr>
      </w:pPr>
    </w:p>
    <w:p w14:paraId="3F009A41" w14:textId="77777777" w:rsidR="005D6536" w:rsidRPr="00905C01" w:rsidRDefault="005D6536" w:rsidP="00B763A7">
      <w:pPr>
        <w:ind w:left="567"/>
        <w:jc w:val="both"/>
        <w:rPr>
          <w:rFonts w:ascii="Arial" w:hAnsi="Arial" w:cs="Arial"/>
          <w:sz w:val="24"/>
          <w:szCs w:val="24"/>
          <w:lang w:val="pt-BR"/>
        </w:rPr>
      </w:pPr>
    </w:p>
    <w:p w14:paraId="6D76223D" w14:textId="77777777" w:rsidR="00905C01" w:rsidRDefault="00905C01" w:rsidP="00905C01">
      <w:pPr>
        <w:pStyle w:val="PargrafodaLista"/>
        <w:ind w:left="2574"/>
        <w:jc w:val="both"/>
        <w:rPr>
          <w:rFonts w:ascii="Arial" w:hAnsi="Arial" w:cs="Arial"/>
          <w:sz w:val="24"/>
          <w:szCs w:val="24"/>
        </w:rPr>
      </w:pPr>
    </w:p>
    <w:p w14:paraId="2858B074" w14:textId="1C431D71" w:rsidR="00905C01" w:rsidRDefault="006D5524" w:rsidP="00577BB0">
      <w:pPr>
        <w:pStyle w:val="PargrafodaLista"/>
        <w:numPr>
          <w:ilvl w:val="1"/>
          <w:numId w:val="11"/>
        </w:numPr>
        <w:jc w:val="both"/>
        <w:rPr>
          <w:rFonts w:ascii="Arial" w:hAnsi="Arial" w:cs="Arial"/>
          <w:b/>
          <w:sz w:val="24"/>
          <w:szCs w:val="24"/>
        </w:rPr>
      </w:pPr>
      <w:r w:rsidRPr="006D5524">
        <w:rPr>
          <w:rFonts w:ascii="Arial" w:hAnsi="Arial" w:cs="Arial"/>
          <w:b/>
          <w:sz w:val="24"/>
          <w:szCs w:val="24"/>
        </w:rPr>
        <w:t>Projeção de Contraprestação Contratual</w:t>
      </w:r>
    </w:p>
    <w:p w14:paraId="336CD25D" w14:textId="77777777" w:rsidR="00E9612B" w:rsidRDefault="00E9612B" w:rsidP="00E9612B">
      <w:pPr>
        <w:pStyle w:val="PargrafodaLista"/>
        <w:ind w:left="2574"/>
        <w:jc w:val="both"/>
        <w:rPr>
          <w:rFonts w:ascii="Arial" w:hAnsi="Arial" w:cs="Arial"/>
          <w:b/>
          <w:sz w:val="24"/>
          <w:szCs w:val="24"/>
        </w:rPr>
      </w:pPr>
    </w:p>
    <w:p w14:paraId="70CEF786" w14:textId="3656BA69" w:rsidR="00E9612B" w:rsidRDefault="00E9612B" w:rsidP="002C7E9D">
      <w:pPr>
        <w:spacing w:line="360" w:lineRule="auto"/>
        <w:ind w:left="567" w:firstLine="709"/>
        <w:jc w:val="both"/>
        <w:rPr>
          <w:rFonts w:ascii="Arial" w:hAnsi="Arial" w:cs="Arial"/>
          <w:sz w:val="24"/>
          <w:szCs w:val="24"/>
          <w:lang w:val="pt-BR"/>
        </w:rPr>
      </w:pPr>
      <w:r w:rsidRPr="00E9612B">
        <w:rPr>
          <w:rFonts w:ascii="Arial" w:hAnsi="Arial" w:cs="Arial"/>
          <w:sz w:val="24"/>
          <w:szCs w:val="24"/>
          <w:lang w:val="pt-BR"/>
        </w:rPr>
        <w:t xml:space="preserve">A receita básica da futura concessionária será a Contraprestação </w:t>
      </w:r>
      <w:r w:rsidR="008E06D9">
        <w:rPr>
          <w:rFonts w:ascii="Arial" w:hAnsi="Arial" w:cs="Arial"/>
          <w:sz w:val="24"/>
          <w:szCs w:val="24"/>
          <w:lang w:val="pt-BR"/>
        </w:rPr>
        <w:t>mensal</w:t>
      </w:r>
      <w:r w:rsidRPr="00E9612B">
        <w:rPr>
          <w:rFonts w:ascii="Arial" w:hAnsi="Arial" w:cs="Arial"/>
          <w:sz w:val="24"/>
          <w:szCs w:val="24"/>
          <w:lang w:val="pt-BR"/>
        </w:rPr>
        <w:t>, que será objeto das propostas comerciais dos licitantes interessados na concessão dos serviços de Iluminação Pública do Município de Estiva Gerbi.</w:t>
      </w:r>
    </w:p>
    <w:p w14:paraId="3EC8F6F3" w14:textId="77777777" w:rsidR="00E9612B" w:rsidRDefault="00E9612B" w:rsidP="002C7E9D">
      <w:pPr>
        <w:spacing w:line="360" w:lineRule="auto"/>
        <w:ind w:left="567" w:firstLine="709"/>
        <w:jc w:val="both"/>
        <w:rPr>
          <w:rFonts w:ascii="Arial" w:hAnsi="Arial" w:cs="Arial"/>
          <w:sz w:val="24"/>
          <w:szCs w:val="24"/>
          <w:lang w:val="pt-BR"/>
        </w:rPr>
      </w:pPr>
    </w:p>
    <w:p w14:paraId="3EB69587" w14:textId="1DB0104A"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Para </w:t>
      </w:r>
      <w:r w:rsidR="008E06D9">
        <w:rPr>
          <w:rFonts w:ascii="Arial" w:hAnsi="Arial" w:cs="Arial"/>
          <w:sz w:val="24"/>
          <w:szCs w:val="24"/>
          <w:lang w:val="pt-BR"/>
        </w:rPr>
        <w:t>definição do valor máximo a ser admitido nas propostas comerciais foi tomado como base:</w:t>
      </w:r>
    </w:p>
    <w:p w14:paraId="667DB278" w14:textId="77777777" w:rsidR="00E9612B" w:rsidRDefault="00E9612B" w:rsidP="002C7E9D">
      <w:pPr>
        <w:spacing w:line="360" w:lineRule="auto"/>
        <w:ind w:left="567" w:firstLine="709"/>
        <w:jc w:val="both"/>
        <w:rPr>
          <w:rFonts w:ascii="Arial" w:hAnsi="Arial" w:cs="Arial"/>
          <w:sz w:val="24"/>
          <w:szCs w:val="24"/>
          <w:lang w:val="pt-BR"/>
        </w:rPr>
      </w:pPr>
    </w:p>
    <w:p w14:paraId="066D9FFC" w14:textId="350A539B" w:rsidR="008E06D9"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 Os valores previstos dos investimentos para a modernização inicial </w:t>
      </w:r>
      <w:r w:rsidR="008E06D9">
        <w:rPr>
          <w:rFonts w:ascii="Arial" w:hAnsi="Arial" w:cs="Arial"/>
          <w:sz w:val="24"/>
          <w:szCs w:val="24"/>
          <w:lang w:val="pt-BR"/>
        </w:rPr>
        <w:t>com inclusão de tecnologia LED;</w:t>
      </w:r>
    </w:p>
    <w:p w14:paraId="3DE1460A" w14:textId="77777777" w:rsidR="008E06D9" w:rsidRDefault="008E06D9"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R</w:t>
      </w:r>
      <w:r w:rsidR="00E9612B">
        <w:rPr>
          <w:rFonts w:ascii="Arial" w:hAnsi="Arial" w:cs="Arial"/>
          <w:sz w:val="24"/>
          <w:szCs w:val="24"/>
          <w:lang w:val="pt-BR"/>
        </w:rPr>
        <w:t>eposição programada das luminári</w:t>
      </w:r>
      <w:r>
        <w:rPr>
          <w:rFonts w:ascii="Arial" w:hAnsi="Arial" w:cs="Arial"/>
          <w:sz w:val="24"/>
          <w:szCs w:val="24"/>
          <w:lang w:val="pt-BR"/>
        </w:rPr>
        <w:t>as entre os anos 11 e 14, de acordo com a durabilidade estimada dos novos equipamentos;</w:t>
      </w:r>
    </w:p>
    <w:p w14:paraId="369B8709" w14:textId="09CF8E31" w:rsidR="00E9612B" w:rsidRDefault="008E06D9"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Crescimento vegetativo limitado</w:t>
      </w:r>
      <w:r w:rsidR="00E9612B">
        <w:rPr>
          <w:rFonts w:ascii="Arial" w:hAnsi="Arial" w:cs="Arial"/>
          <w:sz w:val="24"/>
          <w:szCs w:val="24"/>
          <w:lang w:val="pt-BR"/>
        </w:rPr>
        <w:t xml:space="preserve"> a </w:t>
      </w:r>
      <w:r w:rsidR="005D6536">
        <w:rPr>
          <w:rFonts w:ascii="Arial" w:hAnsi="Arial" w:cs="Arial"/>
          <w:sz w:val="24"/>
          <w:szCs w:val="24"/>
          <w:lang w:val="pt-BR"/>
        </w:rPr>
        <w:t>133</w:t>
      </w:r>
      <w:r w:rsidR="00E9612B">
        <w:rPr>
          <w:rFonts w:ascii="Arial" w:hAnsi="Arial" w:cs="Arial"/>
          <w:sz w:val="24"/>
          <w:szCs w:val="24"/>
          <w:lang w:val="pt-BR"/>
        </w:rPr>
        <w:t xml:space="preserve"> (</w:t>
      </w:r>
      <w:r w:rsidR="005D6536">
        <w:rPr>
          <w:rFonts w:ascii="Arial" w:hAnsi="Arial" w:cs="Arial"/>
          <w:sz w:val="24"/>
          <w:szCs w:val="24"/>
          <w:lang w:val="pt-BR"/>
        </w:rPr>
        <w:t>cento e trinta e três) luminárias, incluindo pontos cênicos;</w:t>
      </w:r>
      <w:r w:rsidR="00E9612B">
        <w:rPr>
          <w:rFonts w:ascii="Arial" w:hAnsi="Arial" w:cs="Arial"/>
          <w:sz w:val="24"/>
          <w:szCs w:val="24"/>
          <w:lang w:val="pt-BR"/>
        </w:rPr>
        <w:t xml:space="preserve"> </w:t>
      </w:r>
    </w:p>
    <w:p w14:paraId="7E662CBD" w14:textId="177A71B9"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 </w:t>
      </w:r>
      <w:r w:rsidR="00E40A6B">
        <w:rPr>
          <w:rFonts w:ascii="Arial" w:hAnsi="Arial" w:cs="Arial"/>
          <w:sz w:val="24"/>
          <w:szCs w:val="24"/>
          <w:lang w:val="pt-BR"/>
        </w:rPr>
        <w:t>Demais</w:t>
      </w:r>
      <w:r>
        <w:rPr>
          <w:rFonts w:ascii="Arial" w:hAnsi="Arial" w:cs="Arial"/>
          <w:sz w:val="24"/>
          <w:szCs w:val="24"/>
          <w:lang w:val="pt-BR"/>
        </w:rPr>
        <w:t xml:space="preserve"> custos operacionais para manutenção</w:t>
      </w:r>
      <w:r w:rsidR="008E06D9">
        <w:rPr>
          <w:rFonts w:ascii="Arial" w:hAnsi="Arial" w:cs="Arial"/>
          <w:sz w:val="24"/>
          <w:szCs w:val="24"/>
          <w:lang w:val="pt-BR"/>
        </w:rPr>
        <w:t xml:space="preserve"> do parque de iluminação pública</w:t>
      </w:r>
      <w:r>
        <w:rPr>
          <w:rFonts w:ascii="Arial" w:hAnsi="Arial" w:cs="Arial"/>
          <w:sz w:val="24"/>
          <w:szCs w:val="24"/>
          <w:lang w:val="pt-BR"/>
        </w:rPr>
        <w:t xml:space="preserve"> durante toda a concessão</w:t>
      </w:r>
      <w:r w:rsidR="008E06D9">
        <w:rPr>
          <w:rFonts w:ascii="Arial" w:hAnsi="Arial" w:cs="Arial"/>
          <w:sz w:val="24"/>
          <w:szCs w:val="24"/>
          <w:lang w:val="pt-BR"/>
        </w:rPr>
        <w:t>;</w:t>
      </w:r>
    </w:p>
    <w:p w14:paraId="2348458D" w14:textId="4F6B6DB9"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Cu</w:t>
      </w:r>
      <w:r w:rsidR="008E06D9">
        <w:rPr>
          <w:rFonts w:ascii="Arial" w:hAnsi="Arial" w:cs="Arial"/>
          <w:sz w:val="24"/>
          <w:szCs w:val="24"/>
          <w:lang w:val="pt-BR"/>
        </w:rPr>
        <w:t>stos Administrativos;</w:t>
      </w:r>
    </w:p>
    <w:p w14:paraId="10D577E1" w14:textId="17B6911D"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Impostos sobre</w:t>
      </w:r>
      <w:r w:rsidR="008E06D9">
        <w:rPr>
          <w:rFonts w:ascii="Arial" w:hAnsi="Arial" w:cs="Arial"/>
          <w:sz w:val="24"/>
          <w:szCs w:val="24"/>
          <w:lang w:val="pt-BR"/>
        </w:rPr>
        <w:t xml:space="preserve"> receita bruta e lucro líquido (</w:t>
      </w:r>
      <w:r>
        <w:rPr>
          <w:rFonts w:ascii="Arial" w:hAnsi="Arial" w:cs="Arial"/>
          <w:sz w:val="24"/>
          <w:szCs w:val="24"/>
          <w:lang w:val="pt-BR"/>
        </w:rPr>
        <w:t>Imposto de renda e Contribuição Social sobre o Lucro Líquido</w:t>
      </w:r>
      <w:r w:rsidR="008E06D9">
        <w:rPr>
          <w:rFonts w:ascii="Arial" w:hAnsi="Arial" w:cs="Arial"/>
          <w:sz w:val="24"/>
          <w:szCs w:val="24"/>
          <w:lang w:val="pt-BR"/>
        </w:rPr>
        <w:t>);</w:t>
      </w:r>
    </w:p>
    <w:p w14:paraId="4F69970E" w14:textId="56652380" w:rsidR="00E40A6B" w:rsidRDefault="00E40A6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Energia Elétrica por conta do Poder Concedente</w:t>
      </w:r>
    </w:p>
    <w:p w14:paraId="1EDE6F6B" w14:textId="658B8A0B" w:rsidR="00E40A6B" w:rsidRDefault="00E40A6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Bônus por economia de energia para o futuro concessionário</w:t>
      </w:r>
    </w:p>
    <w:p w14:paraId="7E458E5F" w14:textId="5931D867"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Lucro projetado, estimando que o projeto alcance um TIR – Taxa Interna de Retorno</w:t>
      </w:r>
      <w:r w:rsidR="008E06D9">
        <w:rPr>
          <w:rFonts w:ascii="Arial" w:hAnsi="Arial" w:cs="Arial"/>
          <w:sz w:val="24"/>
          <w:szCs w:val="24"/>
          <w:lang w:val="pt-BR"/>
        </w:rPr>
        <w:t>,</w:t>
      </w:r>
      <w:r>
        <w:rPr>
          <w:rFonts w:ascii="Arial" w:hAnsi="Arial" w:cs="Arial"/>
          <w:sz w:val="24"/>
          <w:szCs w:val="24"/>
          <w:lang w:val="pt-BR"/>
        </w:rPr>
        <w:t xml:space="preserve"> </w:t>
      </w:r>
      <w:r w:rsidR="008E06D9">
        <w:rPr>
          <w:rFonts w:ascii="Arial" w:hAnsi="Arial" w:cs="Arial"/>
          <w:sz w:val="24"/>
          <w:szCs w:val="24"/>
          <w:lang w:val="pt-BR"/>
        </w:rPr>
        <w:t>ao redor de</w:t>
      </w:r>
      <w:r w:rsidR="001274AC">
        <w:rPr>
          <w:rFonts w:ascii="Arial" w:hAnsi="Arial" w:cs="Arial"/>
          <w:sz w:val="24"/>
          <w:szCs w:val="24"/>
          <w:lang w:val="pt-BR"/>
        </w:rPr>
        <w:t xml:space="preserve"> </w:t>
      </w:r>
      <w:r w:rsidR="005D6536">
        <w:rPr>
          <w:rFonts w:ascii="Arial" w:hAnsi="Arial" w:cs="Arial"/>
          <w:sz w:val="24"/>
          <w:szCs w:val="24"/>
          <w:lang w:val="pt-BR"/>
        </w:rPr>
        <w:t>10,5</w:t>
      </w:r>
      <w:r w:rsidR="001274AC">
        <w:rPr>
          <w:rFonts w:ascii="Arial" w:hAnsi="Arial" w:cs="Arial"/>
          <w:sz w:val="24"/>
          <w:szCs w:val="24"/>
          <w:lang w:val="pt-BR"/>
        </w:rPr>
        <w:t>% (</w:t>
      </w:r>
      <w:r w:rsidR="005D6536">
        <w:rPr>
          <w:rFonts w:ascii="Arial" w:hAnsi="Arial" w:cs="Arial"/>
          <w:sz w:val="24"/>
          <w:szCs w:val="24"/>
          <w:lang w:val="pt-BR"/>
        </w:rPr>
        <w:t>dez e meio</w:t>
      </w:r>
      <w:r>
        <w:rPr>
          <w:rFonts w:ascii="Arial" w:hAnsi="Arial" w:cs="Arial"/>
          <w:sz w:val="24"/>
          <w:szCs w:val="24"/>
          <w:lang w:val="pt-BR"/>
        </w:rPr>
        <w:t xml:space="preserve"> por cento), como ser</w:t>
      </w:r>
      <w:r w:rsidR="00BB4990">
        <w:rPr>
          <w:rFonts w:ascii="Arial" w:hAnsi="Arial" w:cs="Arial"/>
          <w:sz w:val="24"/>
          <w:szCs w:val="24"/>
          <w:lang w:val="pt-BR"/>
        </w:rPr>
        <w:t xml:space="preserve">á </w:t>
      </w:r>
      <w:r>
        <w:rPr>
          <w:rFonts w:ascii="Arial" w:hAnsi="Arial" w:cs="Arial"/>
          <w:sz w:val="24"/>
          <w:szCs w:val="24"/>
          <w:lang w:val="pt-BR"/>
        </w:rPr>
        <w:t>adequadamente justificada neste relatório.</w:t>
      </w:r>
    </w:p>
    <w:p w14:paraId="11A62781" w14:textId="77777777" w:rsidR="00BB4990" w:rsidRDefault="00BB4990" w:rsidP="002C7E9D">
      <w:pPr>
        <w:spacing w:line="360" w:lineRule="auto"/>
        <w:ind w:left="567" w:firstLine="709"/>
        <w:jc w:val="both"/>
        <w:rPr>
          <w:rFonts w:ascii="Arial" w:hAnsi="Arial" w:cs="Arial"/>
          <w:sz w:val="24"/>
          <w:szCs w:val="24"/>
          <w:lang w:val="pt-BR"/>
        </w:rPr>
      </w:pPr>
    </w:p>
    <w:p w14:paraId="2E463FB4" w14:textId="23049BB4" w:rsidR="00BB4990" w:rsidRDefault="00BB4990"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A responsabilidade do pagamento mensal da contraprestação pecuniária, é da Prefeitura Municipal de Estiva Gerbi. Estes pagamentos serão </w:t>
      </w:r>
      <w:r w:rsidR="008E06D9">
        <w:rPr>
          <w:rFonts w:ascii="Arial" w:hAnsi="Arial" w:cs="Arial"/>
          <w:sz w:val="24"/>
          <w:szCs w:val="24"/>
          <w:lang w:val="pt-BR"/>
        </w:rPr>
        <w:t>s</w:t>
      </w:r>
      <w:r>
        <w:rPr>
          <w:rFonts w:ascii="Arial" w:hAnsi="Arial" w:cs="Arial"/>
          <w:sz w:val="24"/>
          <w:szCs w:val="24"/>
          <w:lang w:val="pt-BR"/>
        </w:rPr>
        <w:t xml:space="preserve">uportados </w:t>
      </w:r>
      <w:r w:rsidR="001274AC">
        <w:rPr>
          <w:rFonts w:ascii="Arial" w:hAnsi="Arial" w:cs="Arial"/>
          <w:sz w:val="24"/>
          <w:szCs w:val="24"/>
          <w:lang w:val="pt-BR"/>
        </w:rPr>
        <w:t xml:space="preserve">e garantidos </w:t>
      </w:r>
      <w:r>
        <w:rPr>
          <w:rFonts w:ascii="Arial" w:hAnsi="Arial" w:cs="Arial"/>
          <w:sz w:val="24"/>
          <w:szCs w:val="24"/>
          <w:lang w:val="pt-BR"/>
        </w:rPr>
        <w:t xml:space="preserve">pela arrecadação da Contribuição de Iluminação Pública – CIP, junto aos munícipes, sejam estes advindos de domicílios residenciais, </w:t>
      </w:r>
      <w:r w:rsidR="005D6536">
        <w:rPr>
          <w:rFonts w:ascii="Arial" w:hAnsi="Arial" w:cs="Arial"/>
          <w:sz w:val="24"/>
          <w:szCs w:val="24"/>
          <w:lang w:val="pt-BR"/>
        </w:rPr>
        <w:t>atividades empresariais</w:t>
      </w:r>
      <w:r>
        <w:rPr>
          <w:rFonts w:ascii="Arial" w:hAnsi="Arial" w:cs="Arial"/>
          <w:sz w:val="24"/>
          <w:szCs w:val="24"/>
          <w:lang w:val="pt-BR"/>
        </w:rPr>
        <w:t xml:space="preserve">, indústria, comércio e bancos, bem como de </w:t>
      </w:r>
      <w:r w:rsidR="001274AC">
        <w:rPr>
          <w:rFonts w:ascii="Arial" w:hAnsi="Arial" w:cs="Arial"/>
          <w:sz w:val="24"/>
          <w:szCs w:val="24"/>
          <w:lang w:val="pt-BR"/>
        </w:rPr>
        <w:t>unidades locais</w:t>
      </w:r>
      <w:r>
        <w:rPr>
          <w:rFonts w:ascii="Arial" w:hAnsi="Arial" w:cs="Arial"/>
          <w:sz w:val="24"/>
          <w:szCs w:val="24"/>
          <w:lang w:val="pt-BR"/>
        </w:rPr>
        <w:t xml:space="preserve"> do</w:t>
      </w:r>
      <w:r w:rsidR="001274AC">
        <w:rPr>
          <w:rFonts w:ascii="Arial" w:hAnsi="Arial" w:cs="Arial"/>
          <w:sz w:val="24"/>
          <w:szCs w:val="24"/>
          <w:lang w:val="pt-BR"/>
        </w:rPr>
        <w:t xml:space="preserve">s Poderes </w:t>
      </w:r>
      <w:r>
        <w:rPr>
          <w:rFonts w:ascii="Arial" w:hAnsi="Arial" w:cs="Arial"/>
          <w:sz w:val="24"/>
          <w:szCs w:val="24"/>
          <w:lang w:val="pt-BR"/>
        </w:rPr>
        <w:t>Público</w:t>
      </w:r>
      <w:r w:rsidR="001274AC">
        <w:rPr>
          <w:rFonts w:ascii="Arial" w:hAnsi="Arial" w:cs="Arial"/>
          <w:sz w:val="24"/>
          <w:szCs w:val="24"/>
          <w:lang w:val="pt-BR"/>
        </w:rPr>
        <w:t>s</w:t>
      </w:r>
      <w:r>
        <w:rPr>
          <w:rFonts w:ascii="Arial" w:hAnsi="Arial" w:cs="Arial"/>
          <w:sz w:val="24"/>
          <w:szCs w:val="24"/>
          <w:lang w:val="pt-BR"/>
        </w:rPr>
        <w:t>, Federais e Estaduais.</w:t>
      </w:r>
    </w:p>
    <w:p w14:paraId="295127A0" w14:textId="77777777" w:rsidR="00BB4990" w:rsidRDefault="00BB4990" w:rsidP="00E9612B">
      <w:pPr>
        <w:ind w:left="2160" w:firstLine="414"/>
        <w:jc w:val="both"/>
        <w:rPr>
          <w:rFonts w:ascii="Arial" w:hAnsi="Arial" w:cs="Arial"/>
          <w:sz w:val="24"/>
          <w:szCs w:val="24"/>
          <w:lang w:val="pt-BR"/>
        </w:rPr>
      </w:pPr>
    </w:p>
    <w:p w14:paraId="603F343B" w14:textId="15EF9693" w:rsidR="00BB4990" w:rsidRDefault="001274AC"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Esta arrecadação é calculada </w:t>
      </w:r>
      <w:r w:rsidR="00BB4990">
        <w:rPr>
          <w:rFonts w:ascii="Arial" w:hAnsi="Arial" w:cs="Arial"/>
          <w:sz w:val="24"/>
          <w:szCs w:val="24"/>
          <w:lang w:val="pt-BR"/>
        </w:rPr>
        <w:t>em percentuais das respectivas contas de energia elétrica e seguem uma tabela por tipo de domicílio e consumo individual mensal, valores estes incluídos nas contas de energia e o total angariado é repassado ao Município, já descontada a taxa de cobrança estabelecida pela Concessionária de Energia.</w:t>
      </w:r>
    </w:p>
    <w:p w14:paraId="6BEEF3DE" w14:textId="77777777" w:rsidR="00BB4990" w:rsidRDefault="00BB4990" w:rsidP="002C7E9D">
      <w:pPr>
        <w:spacing w:line="360" w:lineRule="auto"/>
        <w:ind w:left="567" w:firstLine="709"/>
        <w:jc w:val="both"/>
        <w:rPr>
          <w:rFonts w:ascii="Arial" w:hAnsi="Arial" w:cs="Arial"/>
          <w:sz w:val="24"/>
          <w:szCs w:val="24"/>
          <w:lang w:val="pt-BR"/>
        </w:rPr>
      </w:pPr>
    </w:p>
    <w:p w14:paraId="4C26B264" w14:textId="396E6941" w:rsidR="00BB4990" w:rsidRDefault="00BB4990"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Os valores arrecadados mensalmente com a CIP, serão levados a uma co</w:t>
      </w:r>
      <w:r w:rsidR="008E06D9">
        <w:rPr>
          <w:rFonts w:ascii="Arial" w:hAnsi="Arial" w:cs="Arial"/>
          <w:sz w:val="24"/>
          <w:szCs w:val="24"/>
          <w:lang w:val="pt-BR"/>
        </w:rPr>
        <w:t>nta corrente especial junto ao banco c</w:t>
      </w:r>
      <w:r>
        <w:rPr>
          <w:rFonts w:ascii="Arial" w:hAnsi="Arial" w:cs="Arial"/>
          <w:sz w:val="24"/>
          <w:szCs w:val="24"/>
          <w:lang w:val="pt-BR"/>
        </w:rPr>
        <w:t>entralizador</w:t>
      </w:r>
      <w:r w:rsidR="008E06D9">
        <w:rPr>
          <w:rFonts w:ascii="Arial" w:hAnsi="Arial" w:cs="Arial"/>
          <w:sz w:val="24"/>
          <w:szCs w:val="24"/>
          <w:lang w:val="pt-BR"/>
        </w:rPr>
        <w:t xml:space="preserve"> da cobrança das contas de energia elétrica</w:t>
      </w:r>
      <w:r>
        <w:rPr>
          <w:rFonts w:ascii="Arial" w:hAnsi="Arial" w:cs="Arial"/>
          <w:sz w:val="24"/>
          <w:szCs w:val="24"/>
          <w:lang w:val="pt-BR"/>
        </w:rPr>
        <w:t xml:space="preserve">. </w:t>
      </w:r>
      <w:r w:rsidR="00AF265F">
        <w:rPr>
          <w:rFonts w:ascii="Arial" w:hAnsi="Arial" w:cs="Arial"/>
          <w:sz w:val="24"/>
          <w:szCs w:val="24"/>
          <w:lang w:val="pt-BR"/>
        </w:rPr>
        <w:t>As quantias</w:t>
      </w:r>
      <w:r>
        <w:rPr>
          <w:rFonts w:ascii="Arial" w:hAnsi="Arial" w:cs="Arial"/>
          <w:sz w:val="24"/>
          <w:szCs w:val="24"/>
          <w:lang w:val="pt-BR"/>
        </w:rPr>
        <w:t xml:space="preserve"> </w:t>
      </w:r>
      <w:r w:rsidR="00AF265F">
        <w:rPr>
          <w:rFonts w:ascii="Arial" w:hAnsi="Arial" w:cs="Arial"/>
          <w:sz w:val="24"/>
          <w:szCs w:val="24"/>
          <w:lang w:val="pt-BR"/>
        </w:rPr>
        <w:t>acumulada</w:t>
      </w:r>
      <w:r>
        <w:rPr>
          <w:rFonts w:ascii="Arial" w:hAnsi="Arial" w:cs="Arial"/>
          <w:sz w:val="24"/>
          <w:szCs w:val="24"/>
          <w:lang w:val="pt-BR"/>
        </w:rPr>
        <w:t xml:space="preserve">s nesta conta </w:t>
      </w:r>
      <w:r w:rsidR="00AF265F">
        <w:rPr>
          <w:rFonts w:ascii="Arial" w:hAnsi="Arial" w:cs="Arial"/>
          <w:sz w:val="24"/>
          <w:szCs w:val="24"/>
          <w:lang w:val="pt-BR"/>
        </w:rPr>
        <w:t>serão utilizadas para o pagamento das contraprestações mensais à Concessionária de Iluminação Públi</w:t>
      </w:r>
      <w:r w:rsidR="00E40A6B">
        <w:rPr>
          <w:rFonts w:ascii="Arial" w:hAnsi="Arial" w:cs="Arial"/>
          <w:sz w:val="24"/>
          <w:szCs w:val="24"/>
          <w:lang w:val="pt-BR"/>
        </w:rPr>
        <w:t>ca do Município de Estiva Gerbi, bem como das contas de consumo de energia elétrica a serem emitidas pelo respectivo concessionário.</w:t>
      </w:r>
    </w:p>
    <w:p w14:paraId="5955B7BF" w14:textId="77777777" w:rsidR="00BB4990" w:rsidRDefault="00BB4990" w:rsidP="002C7E9D">
      <w:pPr>
        <w:spacing w:line="360" w:lineRule="auto"/>
        <w:ind w:left="567" w:firstLine="709"/>
        <w:jc w:val="both"/>
        <w:rPr>
          <w:rFonts w:ascii="Arial" w:hAnsi="Arial" w:cs="Arial"/>
          <w:sz w:val="24"/>
          <w:szCs w:val="24"/>
          <w:lang w:val="pt-BR"/>
        </w:rPr>
      </w:pPr>
    </w:p>
    <w:p w14:paraId="2B39EE2F" w14:textId="24F4EDE2" w:rsidR="004B16C3" w:rsidRDefault="00AF265F"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C</w:t>
      </w:r>
      <w:r w:rsidR="00BB4990">
        <w:rPr>
          <w:rFonts w:ascii="Arial" w:hAnsi="Arial" w:cs="Arial"/>
          <w:sz w:val="24"/>
          <w:szCs w:val="24"/>
          <w:lang w:val="pt-BR"/>
        </w:rPr>
        <w:t>aso o saldo existente seja inferior ao valor devido</w:t>
      </w:r>
      <w:r>
        <w:rPr>
          <w:rFonts w:ascii="Arial" w:hAnsi="Arial" w:cs="Arial"/>
          <w:sz w:val="24"/>
          <w:szCs w:val="24"/>
          <w:lang w:val="pt-BR"/>
        </w:rPr>
        <w:t>,</w:t>
      </w:r>
      <w:r w:rsidR="00BB4990">
        <w:rPr>
          <w:rFonts w:ascii="Arial" w:hAnsi="Arial" w:cs="Arial"/>
          <w:sz w:val="24"/>
          <w:szCs w:val="24"/>
          <w:lang w:val="pt-BR"/>
        </w:rPr>
        <w:t xml:space="preserve"> a Prefeitura</w:t>
      </w:r>
      <w:r w:rsidR="001274AC">
        <w:rPr>
          <w:rFonts w:ascii="Arial" w:hAnsi="Arial" w:cs="Arial"/>
          <w:sz w:val="24"/>
          <w:szCs w:val="24"/>
          <w:lang w:val="pt-BR"/>
        </w:rPr>
        <w:t xml:space="preserve"> Municipal de Estiva Gerbi</w:t>
      </w:r>
      <w:r>
        <w:rPr>
          <w:rFonts w:ascii="Arial" w:hAnsi="Arial" w:cs="Arial"/>
          <w:sz w:val="24"/>
          <w:szCs w:val="24"/>
          <w:lang w:val="pt-BR"/>
        </w:rPr>
        <w:t xml:space="preserve"> deverá</w:t>
      </w:r>
      <w:r w:rsidR="00BB4990">
        <w:rPr>
          <w:rFonts w:ascii="Arial" w:hAnsi="Arial" w:cs="Arial"/>
          <w:sz w:val="24"/>
          <w:szCs w:val="24"/>
          <w:lang w:val="pt-BR"/>
        </w:rPr>
        <w:t xml:space="preserve"> completar </w:t>
      </w:r>
      <w:r>
        <w:rPr>
          <w:rFonts w:ascii="Arial" w:hAnsi="Arial" w:cs="Arial"/>
          <w:sz w:val="24"/>
          <w:szCs w:val="24"/>
          <w:lang w:val="pt-BR"/>
        </w:rPr>
        <w:t>o montante a ser pago</w:t>
      </w:r>
      <w:r w:rsidR="00BB4990">
        <w:rPr>
          <w:rFonts w:ascii="Arial" w:hAnsi="Arial" w:cs="Arial"/>
          <w:sz w:val="24"/>
          <w:szCs w:val="24"/>
          <w:lang w:val="pt-BR"/>
        </w:rPr>
        <w:t xml:space="preserve">. </w:t>
      </w:r>
      <w:r w:rsidR="004B16C3">
        <w:rPr>
          <w:rFonts w:ascii="Arial" w:hAnsi="Arial" w:cs="Arial"/>
          <w:sz w:val="24"/>
          <w:szCs w:val="24"/>
          <w:lang w:val="pt-BR"/>
        </w:rPr>
        <w:t xml:space="preserve">Caso contrário o saldo é mantido na conta vinculada para pagamentos futuros. </w:t>
      </w:r>
    </w:p>
    <w:p w14:paraId="5701B647" w14:textId="77777777" w:rsidR="007C7321" w:rsidRDefault="007C7321" w:rsidP="002C7E9D">
      <w:pPr>
        <w:spacing w:line="360" w:lineRule="auto"/>
        <w:ind w:left="567" w:firstLine="709"/>
        <w:jc w:val="both"/>
        <w:rPr>
          <w:rFonts w:ascii="Arial" w:hAnsi="Arial" w:cs="Arial"/>
          <w:sz w:val="24"/>
          <w:szCs w:val="24"/>
          <w:lang w:val="pt-BR"/>
        </w:rPr>
      </w:pPr>
    </w:p>
    <w:p w14:paraId="767BADDF" w14:textId="73985F55" w:rsidR="00DC789B" w:rsidRDefault="007C7321"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Para atendimento de todas as condições contratuais e de qualidade de prestação de serviços e atendimento à população, da viabilidade econômica e financeira do projeto de concessão, </w:t>
      </w:r>
      <w:r w:rsidR="00DC789B">
        <w:rPr>
          <w:rFonts w:ascii="Arial" w:hAnsi="Arial" w:cs="Arial"/>
          <w:sz w:val="24"/>
          <w:szCs w:val="24"/>
          <w:lang w:val="pt-BR"/>
        </w:rPr>
        <w:t xml:space="preserve">a contraprestação </w:t>
      </w:r>
      <w:r w:rsidR="00AF265F">
        <w:rPr>
          <w:rFonts w:ascii="Arial" w:hAnsi="Arial" w:cs="Arial"/>
          <w:sz w:val="24"/>
          <w:szCs w:val="24"/>
          <w:lang w:val="pt-BR"/>
        </w:rPr>
        <w:t xml:space="preserve">mensal </w:t>
      </w:r>
      <w:r w:rsidR="00DC789B">
        <w:rPr>
          <w:rFonts w:ascii="Arial" w:hAnsi="Arial" w:cs="Arial"/>
          <w:sz w:val="24"/>
          <w:szCs w:val="24"/>
          <w:lang w:val="pt-BR"/>
        </w:rPr>
        <w:t>máxima a ser aceita</w:t>
      </w:r>
      <w:r>
        <w:rPr>
          <w:rFonts w:ascii="Arial" w:hAnsi="Arial" w:cs="Arial"/>
          <w:sz w:val="24"/>
          <w:szCs w:val="24"/>
          <w:lang w:val="pt-BR"/>
        </w:rPr>
        <w:t xml:space="preserve"> </w:t>
      </w:r>
      <w:r w:rsidR="00DC789B">
        <w:rPr>
          <w:rFonts w:ascii="Arial" w:hAnsi="Arial" w:cs="Arial"/>
          <w:sz w:val="24"/>
          <w:szCs w:val="24"/>
          <w:lang w:val="pt-BR"/>
        </w:rPr>
        <w:t xml:space="preserve">nas propostas comerciais dos futuros licitantes é de </w:t>
      </w:r>
      <w:r w:rsidR="000A7BB6">
        <w:rPr>
          <w:rFonts w:ascii="Arial" w:hAnsi="Arial" w:cs="Arial"/>
          <w:b/>
          <w:sz w:val="24"/>
          <w:szCs w:val="24"/>
          <w:lang w:val="pt-BR"/>
        </w:rPr>
        <w:t xml:space="preserve">R$ </w:t>
      </w:r>
      <w:r w:rsidR="005D6536">
        <w:rPr>
          <w:rFonts w:ascii="Arial" w:hAnsi="Arial" w:cs="Arial"/>
          <w:b/>
          <w:sz w:val="24"/>
          <w:szCs w:val="24"/>
          <w:lang w:val="pt-BR"/>
        </w:rPr>
        <w:t>60.139</w:t>
      </w:r>
      <w:r w:rsidR="000A7BB6">
        <w:rPr>
          <w:rFonts w:ascii="Arial" w:hAnsi="Arial" w:cs="Arial"/>
          <w:b/>
          <w:sz w:val="24"/>
          <w:szCs w:val="24"/>
          <w:lang w:val="pt-BR"/>
        </w:rPr>
        <w:t xml:space="preserve"> (</w:t>
      </w:r>
      <w:r w:rsidR="00E40A6B">
        <w:rPr>
          <w:rFonts w:ascii="Arial" w:hAnsi="Arial" w:cs="Arial"/>
          <w:b/>
          <w:sz w:val="24"/>
          <w:szCs w:val="24"/>
          <w:lang w:val="pt-BR"/>
        </w:rPr>
        <w:t xml:space="preserve">sessenta </w:t>
      </w:r>
      <w:r w:rsidR="001274AC">
        <w:rPr>
          <w:rFonts w:ascii="Arial" w:hAnsi="Arial" w:cs="Arial"/>
          <w:b/>
          <w:sz w:val="24"/>
          <w:szCs w:val="24"/>
          <w:lang w:val="pt-BR"/>
        </w:rPr>
        <w:t>mi</w:t>
      </w:r>
      <w:r w:rsidR="00DB59D8">
        <w:rPr>
          <w:rFonts w:ascii="Arial" w:hAnsi="Arial" w:cs="Arial"/>
          <w:b/>
          <w:sz w:val="24"/>
          <w:szCs w:val="24"/>
          <w:lang w:val="pt-BR"/>
        </w:rPr>
        <w:t>l</w:t>
      </w:r>
      <w:r w:rsidR="000A7BB6">
        <w:rPr>
          <w:rFonts w:ascii="Arial" w:hAnsi="Arial" w:cs="Arial"/>
          <w:b/>
          <w:sz w:val="24"/>
          <w:szCs w:val="24"/>
          <w:lang w:val="pt-BR"/>
        </w:rPr>
        <w:t xml:space="preserve"> e </w:t>
      </w:r>
      <w:r w:rsidR="005D6536">
        <w:rPr>
          <w:rFonts w:ascii="Arial" w:hAnsi="Arial" w:cs="Arial"/>
          <w:b/>
          <w:sz w:val="24"/>
          <w:szCs w:val="24"/>
          <w:lang w:val="pt-BR"/>
        </w:rPr>
        <w:t>cento e trinta e nove</w:t>
      </w:r>
      <w:r w:rsidR="000A7BB6">
        <w:rPr>
          <w:rFonts w:ascii="Arial" w:hAnsi="Arial" w:cs="Arial"/>
          <w:b/>
          <w:sz w:val="24"/>
          <w:szCs w:val="24"/>
          <w:lang w:val="pt-BR"/>
        </w:rPr>
        <w:t xml:space="preserve"> reais), equivalentes a R$ </w:t>
      </w:r>
      <w:r w:rsidR="005D6536">
        <w:rPr>
          <w:rFonts w:ascii="Arial" w:hAnsi="Arial" w:cs="Arial"/>
          <w:b/>
          <w:sz w:val="24"/>
          <w:szCs w:val="24"/>
          <w:lang w:val="pt-BR"/>
        </w:rPr>
        <w:t xml:space="preserve">721.674 </w:t>
      </w:r>
      <w:r w:rsidR="00DC789B" w:rsidRPr="002C7E9D">
        <w:rPr>
          <w:rFonts w:ascii="Arial" w:hAnsi="Arial" w:cs="Arial"/>
          <w:b/>
          <w:sz w:val="24"/>
          <w:szCs w:val="24"/>
          <w:lang w:val="pt-BR"/>
        </w:rPr>
        <w:t>(</w:t>
      </w:r>
      <w:r w:rsidR="00E40A6B">
        <w:rPr>
          <w:rFonts w:ascii="Arial" w:hAnsi="Arial" w:cs="Arial"/>
          <w:b/>
          <w:sz w:val="24"/>
          <w:szCs w:val="24"/>
          <w:lang w:val="pt-BR"/>
        </w:rPr>
        <w:t xml:space="preserve">setecentos e </w:t>
      </w:r>
      <w:r w:rsidR="005D6536">
        <w:rPr>
          <w:rFonts w:ascii="Arial" w:hAnsi="Arial" w:cs="Arial"/>
          <w:b/>
          <w:sz w:val="24"/>
          <w:szCs w:val="24"/>
          <w:lang w:val="pt-BR"/>
        </w:rPr>
        <w:t>vinte e um</w:t>
      </w:r>
      <w:r w:rsidR="00DB59D8">
        <w:rPr>
          <w:rFonts w:ascii="Arial" w:hAnsi="Arial" w:cs="Arial"/>
          <w:b/>
          <w:sz w:val="24"/>
          <w:szCs w:val="24"/>
          <w:lang w:val="pt-BR"/>
        </w:rPr>
        <w:t xml:space="preserve"> </w:t>
      </w:r>
      <w:r w:rsidR="001274AC">
        <w:rPr>
          <w:rFonts w:ascii="Arial" w:hAnsi="Arial" w:cs="Arial"/>
          <w:b/>
          <w:sz w:val="24"/>
          <w:szCs w:val="24"/>
          <w:lang w:val="pt-BR"/>
        </w:rPr>
        <w:t>mil</w:t>
      </w:r>
      <w:r w:rsidR="00E40A6B">
        <w:rPr>
          <w:rFonts w:ascii="Arial" w:hAnsi="Arial" w:cs="Arial"/>
          <w:b/>
          <w:sz w:val="24"/>
          <w:szCs w:val="24"/>
          <w:lang w:val="pt-BR"/>
        </w:rPr>
        <w:t xml:space="preserve">, </w:t>
      </w:r>
      <w:r w:rsidR="005D6536">
        <w:rPr>
          <w:rFonts w:ascii="Arial" w:hAnsi="Arial" w:cs="Arial"/>
          <w:b/>
          <w:sz w:val="24"/>
          <w:szCs w:val="24"/>
          <w:lang w:val="pt-BR"/>
        </w:rPr>
        <w:t>seiscentos e setenta e quatro</w:t>
      </w:r>
      <w:r w:rsidR="00DC789B" w:rsidRPr="002C7E9D">
        <w:rPr>
          <w:rFonts w:ascii="Arial" w:hAnsi="Arial" w:cs="Arial"/>
          <w:b/>
          <w:sz w:val="24"/>
          <w:szCs w:val="24"/>
          <w:lang w:val="pt-BR"/>
        </w:rPr>
        <w:t xml:space="preserve"> reais) por ano.</w:t>
      </w:r>
    </w:p>
    <w:p w14:paraId="44F02306" w14:textId="77777777" w:rsidR="00DC789B" w:rsidRDefault="00DC789B" w:rsidP="002C7E9D">
      <w:pPr>
        <w:spacing w:line="360" w:lineRule="auto"/>
        <w:ind w:left="567" w:firstLine="709"/>
        <w:jc w:val="both"/>
        <w:rPr>
          <w:rFonts w:ascii="Arial" w:hAnsi="Arial" w:cs="Arial"/>
          <w:sz w:val="24"/>
          <w:szCs w:val="24"/>
          <w:lang w:val="pt-BR"/>
        </w:rPr>
      </w:pPr>
    </w:p>
    <w:p w14:paraId="168220BF" w14:textId="6C2C5112" w:rsidR="00E40A6B" w:rsidRDefault="00E40A6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Será ainda devido à futura SPE bônus de economia de energia equivalentes a 60% do total da redução calculada após a modernização do parque, ajustada anualmente pela quan</w:t>
      </w:r>
      <w:r w:rsidR="005D6536">
        <w:rPr>
          <w:rFonts w:ascii="Arial" w:hAnsi="Arial" w:cs="Arial"/>
          <w:sz w:val="24"/>
          <w:szCs w:val="24"/>
          <w:lang w:val="pt-BR"/>
        </w:rPr>
        <w:t>tidade de luminárias instaladas</w:t>
      </w:r>
      <w:r>
        <w:rPr>
          <w:rFonts w:ascii="Arial" w:hAnsi="Arial" w:cs="Arial"/>
          <w:sz w:val="24"/>
          <w:szCs w:val="24"/>
          <w:lang w:val="pt-BR"/>
        </w:rPr>
        <w:t xml:space="preserve"> inicialmente e </w:t>
      </w:r>
      <w:r w:rsidR="005D6536">
        <w:rPr>
          <w:rFonts w:ascii="Arial" w:hAnsi="Arial" w:cs="Arial"/>
          <w:sz w:val="24"/>
          <w:szCs w:val="24"/>
          <w:lang w:val="pt-BR"/>
        </w:rPr>
        <w:t>pelo</w:t>
      </w:r>
      <w:r>
        <w:rPr>
          <w:rFonts w:ascii="Arial" w:hAnsi="Arial" w:cs="Arial"/>
          <w:sz w:val="24"/>
          <w:szCs w:val="24"/>
          <w:lang w:val="pt-BR"/>
        </w:rPr>
        <w:t xml:space="preserve"> crescimento vegetativo do município.</w:t>
      </w:r>
    </w:p>
    <w:p w14:paraId="46F9C726" w14:textId="77777777" w:rsidR="00E40A6B" w:rsidRDefault="00E40A6B" w:rsidP="002C7E9D">
      <w:pPr>
        <w:spacing w:line="360" w:lineRule="auto"/>
        <w:ind w:left="567" w:firstLine="709"/>
        <w:jc w:val="both"/>
        <w:rPr>
          <w:rFonts w:ascii="Arial" w:hAnsi="Arial" w:cs="Arial"/>
          <w:sz w:val="24"/>
          <w:szCs w:val="24"/>
          <w:lang w:val="pt-BR"/>
        </w:rPr>
      </w:pPr>
    </w:p>
    <w:p w14:paraId="19F0B475" w14:textId="12E8DADC" w:rsidR="00DC789B" w:rsidRDefault="00DC789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Este valor será </w:t>
      </w:r>
      <w:r w:rsidR="00AF265F">
        <w:rPr>
          <w:rFonts w:ascii="Arial" w:hAnsi="Arial" w:cs="Arial"/>
          <w:sz w:val="24"/>
          <w:szCs w:val="24"/>
          <w:lang w:val="pt-BR"/>
        </w:rPr>
        <w:t>devido mensalmente pela Prefeitura do Município de Estiva Gerb</w:t>
      </w:r>
      <w:r w:rsidR="000A7BB6">
        <w:rPr>
          <w:rFonts w:ascii="Arial" w:hAnsi="Arial" w:cs="Arial"/>
          <w:sz w:val="24"/>
          <w:szCs w:val="24"/>
          <w:lang w:val="pt-BR"/>
        </w:rPr>
        <w:t>i, com</w:t>
      </w:r>
      <w:r w:rsidR="00AF265F">
        <w:rPr>
          <w:rFonts w:ascii="Arial" w:hAnsi="Arial" w:cs="Arial"/>
          <w:sz w:val="24"/>
          <w:szCs w:val="24"/>
          <w:lang w:val="pt-BR"/>
        </w:rPr>
        <w:t xml:space="preserve"> </w:t>
      </w:r>
      <w:r w:rsidR="000A7BB6">
        <w:rPr>
          <w:rFonts w:ascii="Arial" w:hAnsi="Arial" w:cs="Arial"/>
          <w:sz w:val="24"/>
          <w:szCs w:val="24"/>
          <w:lang w:val="pt-BR"/>
        </w:rPr>
        <w:t>liquidação</w:t>
      </w:r>
      <w:r w:rsidR="001274AC">
        <w:rPr>
          <w:rFonts w:ascii="Arial" w:hAnsi="Arial" w:cs="Arial"/>
          <w:sz w:val="24"/>
          <w:szCs w:val="24"/>
          <w:lang w:val="pt-BR"/>
        </w:rPr>
        <w:t xml:space="preserve"> financeira </w:t>
      </w:r>
      <w:r w:rsidR="00AF265F">
        <w:rPr>
          <w:rFonts w:ascii="Arial" w:hAnsi="Arial" w:cs="Arial"/>
          <w:sz w:val="24"/>
          <w:szCs w:val="24"/>
          <w:lang w:val="pt-BR"/>
        </w:rPr>
        <w:t>até o 25º (vigésimo quinto) dia do mês seguinte ao da prestação dos serviços. Anualmente, no aniversário do contrato, a contraprestação será corrigida</w:t>
      </w:r>
      <w:r>
        <w:rPr>
          <w:rFonts w:ascii="Arial" w:hAnsi="Arial" w:cs="Arial"/>
          <w:sz w:val="24"/>
          <w:szCs w:val="24"/>
          <w:lang w:val="pt-BR"/>
        </w:rPr>
        <w:t xml:space="preserve"> de acordo com fórmula devidamente descrita na minuta </w:t>
      </w:r>
      <w:r w:rsidR="00AF265F">
        <w:rPr>
          <w:rFonts w:ascii="Arial" w:hAnsi="Arial" w:cs="Arial"/>
          <w:sz w:val="24"/>
          <w:szCs w:val="24"/>
          <w:lang w:val="pt-BR"/>
        </w:rPr>
        <w:t>de Contrato de Concessão.</w:t>
      </w:r>
    </w:p>
    <w:p w14:paraId="51C2A6FE" w14:textId="77777777" w:rsidR="00DC789B" w:rsidRDefault="00DC789B" w:rsidP="002C7E9D">
      <w:pPr>
        <w:spacing w:line="360" w:lineRule="auto"/>
        <w:ind w:left="567" w:firstLine="709"/>
        <w:jc w:val="both"/>
        <w:rPr>
          <w:rFonts w:ascii="Arial" w:hAnsi="Arial" w:cs="Arial"/>
          <w:sz w:val="24"/>
          <w:szCs w:val="24"/>
          <w:lang w:val="pt-BR"/>
        </w:rPr>
      </w:pPr>
    </w:p>
    <w:p w14:paraId="0C8D51F2" w14:textId="43C2DF99" w:rsidR="00AF265F" w:rsidRDefault="005E1483" w:rsidP="005E1483">
      <w:pPr>
        <w:spacing w:line="360" w:lineRule="auto"/>
        <w:ind w:left="567" w:firstLine="709"/>
        <w:jc w:val="both"/>
        <w:rPr>
          <w:rFonts w:ascii="Arial" w:hAnsi="Arial" w:cs="Arial"/>
          <w:sz w:val="24"/>
          <w:szCs w:val="24"/>
          <w:lang w:val="pt-BR"/>
        </w:rPr>
      </w:pPr>
      <w:r>
        <w:rPr>
          <w:rFonts w:ascii="Arial" w:hAnsi="Arial" w:cs="Arial"/>
          <w:sz w:val="24"/>
          <w:szCs w:val="24"/>
          <w:lang w:val="pt-BR"/>
        </w:rPr>
        <w:t>O valor da contraprestação mensal</w:t>
      </w:r>
      <w:r w:rsidR="00DC789B">
        <w:rPr>
          <w:rFonts w:ascii="Arial" w:hAnsi="Arial" w:cs="Arial"/>
          <w:sz w:val="24"/>
          <w:szCs w:val="24"/>
          <w:lang w:val="pt-BR"/>
        </w:rPr>
        <w:t xml:space="preserve"> está divido em duas partes distintas</w:t>
      </w:r>
      <w:r>
        <w:rPr>
          <w:rFonts w:ascii="Arial" w:hAnsi="Arial" w:cs="Arial"/>
          <w:sz w:val="24"/>
          <w:szCs w:val="24"/>
          <w:lang w:val="pt-BR"/>
        </w:rPr>
        <w:t>,</w:t>
      </w:r>
      <w:r w:rsidR="00DC789B">
        <w:rPr>
          <w:rFonts w:ascii="Arial" w:hAnsi="Arial" w:cs="Arial"/>
          <w:sz w:val="24"/>
          <w:szCs w:val="24"/>
          <w:lang w:val="pt-BR"/>
        </w:rPr>
        <w:t xml:space="preserve"> sendo:</w:t>
      </w:r>
    </w:p>
    <w:p w14:paraId="248D7241" w14:textId="7774B929" w:rsidR="00AF265F" w:rsidRDefault="00AF265F"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- 90% (noventa por cento) pela disponibilidade e</w:t>
      </w:r>
    </w:p>
    <w:p w14:paraId="6164EA13" w14:textId="73248CA8" w:rsidR="00AF265F" w:rsidRDefault="00AF265F"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Até 10% (dez por cento) pelo atendimento dos índices de qualidade.</w:t>
      </w:r>
    </w:p>
    <w:p w14:paraId="7B2F006B" w14:textId="77777777" w:rsidR="005D6536" w:rsidRDefault="005D6536" w:rsidP="005D6536">
      <w:pPr>
        <w:spacing w:line="360" w:lineRule="auto"/>
        <w:jc w:val="both"/>
        <w:rPr>
          <w:rFonts w:ascii="Arial" w:hAnsi="Arial" w:cs="Arial"/>
          <w:sz w:val="24"/>
          <w:szCs w:val="24"/>
          <w:lang w:val="pt-BR"/>
        </w:rPr>
      </w:pPr>
    </w:p>
    <w:p w14:paraId="392EA1EF" w14:textId="77777777" w:rsidR="005E1483" w:rsidRDefault="005E1483" w:rsidP="00E9612B">
      <w:pPr>
        <w:ind w:left="2160" w:firstLine="414"/>
        <w:jc w:val="both"/>
        <w:rPr>
          <w:rFonts w:ascii="Arial" w:hAnsi="Arial" w:cs="Arial"/>
          <w:sz w:val="24"/>
          <w:szCs w:val="24"/>
          <w:lang w:val="pt-BR"/>
        </w:rPr>
      </w:pPr>
    </w:p>
    <w:p w14:paraId="03962DEF" w14:textId="68454073" w:rsidR="00E9612B" w:rsidRDefault="00F5072C" w:rsidP="00577BB0">
      <w:pPr>
        <w:pStyle w:val="PargrafodaLista"/>
        <w:numPr>
          <w:ilvl w:val="1"/>
          <w:numId w:val="11"/>
        </w:numPr>
        <w:jc w:val="both"/>
        <w:rPr>
          <w:rFonts w:ascii="Arial" w:hAnsi="Arial" w:cs="Arial"/>
          <w:b/>
          <w:sz w:val="24"/>
          <w:szCs w:val="24"/>
        </w:rPr>
      </w:pPr>
      <w:r>
        <w:rPr>
          <w:rFonts w:ascii="Arial" w:hAnsi="Arial" w:cs="Arial"/>
          <w:b/>
          <w:sz w:val="24"/>
          <w:szCs w:val="24"/>
        </w:rPr>
        <w:t xml:space="preserve">Pressupostos e </w:t>
      </w:r>
      <w:r w:rsidR="0053098C">
        <w:rPr>
          <w:rFonts w:ascii="Arial" w:hAnsi="Arial" w:cs="Arial"/>
          <w:b/>
          <w:sz w:val="24"/>
          <w:szCs w:val="24"/>
        </w:rPr>
        <w:t xml:space="preserve">Procedimentos para </w:t>
      </w:r>
      <w:r w:rsidR="00FA18A7">
        <w:rPr>
          <w:rFonts w:ascii="Arial" w:hAnsi="Arial" w:cs="Arial"/>
          <w:b/>
          <w:sz w:val="24"/>
          <w:szCs w:val="24"/>
        </w:rPr>
        <w:t>Modernização</w:t>
      </w:r>
    </w:p>
    <w:p w14:paraId="356003CC" w14:textId="77777777" w:rsidR="00F81138" w:rsidRDefault="00F81138" w:rsidP="00F81138">
      <w:pPr>
        <w:pStyle w:val="PargrafodaLista"/>
        <w:ind w:left="2574"/>
        <w:jc w:val="both"/>
        <w:rPr>
          <w:rFonts w:ascii="Arial" w:hAnsi="Arial" w:cs="Arial"/>
          <w:b/>
          <w:sz w:val="24"/>
          <w:szCs w:val="24"/>
        </w:rPr>
      </w:pPr>
    </w:p>
    <w:p w14:paraId="05BB460B" w14:textId="77777777" w:rsidR="00E77168" w:rsidRDefault="00E77168" w:rsidP="002C7E9D">
      <w:pPr>
        <w:spacing w:line="360" w:lineRule="auto"/>
        <w:ind w:left="567" w:firstLine="709"/>
        <w:jc w:val="both"/>
        <w:rPr>
          <w:rFonts w:ascii="Arial" w:hAnsi="Arial" w:cs="Arial"/>
          <w:sz w:val="24"/>
          <w:szCs w:val="24"/>
          <w:lang w:val="pt-BR"/>
        </w:rPr>
      </w:pPr>
    </w:p>
    <w:p w14:paraId="6F321FE9" w14:textId="2763C896" w:rsidR="00F81138" w:rsidRPr="00F81138" w:rsidRDefault="00F81138" w:rsidP="002C7E9D">
      <w:pPr>
        <w:spacing w:line="360" w:lineRule="auto"/>
        <w:ind w:left="567" w:firstLine="709"/>
        <w:jc w:val="both"/>
        <w:rPr>
          <w:rFonts w:ascii="Arial" w:hAnsi="Arial" w:cs="Arial"/>
          <w:sz w:val="24"/>
          <w:szCs w:val="24"/>
          <w:lang w:val="pt-BR"/>
        </w:rPr>
      </w:pPr>
      <w:r w:rsidRPr="00F81138">
        <w:rPr>
          <w:rFonts w:ascii="Arial" w:hAnsi="Arial" w:cs="Arial"/>
          <w:sz w:val="24"/>
          <w:szCs w:val="24"/>
          <w:lang w:val="pt-BR"/>
        </w:rPr>
        <w:t xml:space="preserve">O relatório técnico, apresenta a quantidade de pontos a serem modernizados com tecnologia LED, </w:t>
      </w:r>
      <w:r w:rsidR="007E5C49">
        <w:rPr>
          <w:rFonts w:ascii="Arial" w:hAnsi="Arial" w:cs="Arial"/>
          <w:sz w:val="24"/>
          <w:szCs w:val="24"/>
          <w:lang w:val="pt-BR"/>
        </w:rPr>
        <w:t xml:space="preserve">utilizando </w:t>
      </w:r>
      <w:r w:rsidRPr="00F81138">
        <w:rPr>
          <w:rFonts w:ascii="Arial" w:hAnsi="Arial" w:cs="Arial"/>
          <w:sz w:val="24"/>
          <w:szCs w:val="24"/>
          <w:lang w:val="pt-BR"/>
        </w:rPr>
        <w:t xml:space="preserve">equipamentos de maior durabilidade, </w:t>
      </w:r>
      <w:r w:rsidR="007E5C49">
        <w:rPr>
          <w:rFonts w:ascii="Arial" w:hAnsi="Arial" w:cs="Arial"/>
          <w:sz w:val="24"/>
          <w:szCs w:val="24"/>
          <w:lang w:val="pt-BR"/>
        </w:rPr>
        <w:t>atualmente prevista</w:t>
      </w:r>
      <w:r w:rsidR="005D6536">
        <w:rPr>
          <w:rFonts w:ascii="Arial" w:hAnsi="Arial" w:cs="Arial"/>
          <w:sz w:val="24"/>
          <w:szCs w:val="24"/>
          <w:lang w:val="pt-BR"/>
        </w:rPr>
        <w:t xml:space="preserve"> em 65</w:t>
      </w:r>
      <w:r w:rsidRPr="00F81138">
        <w:rPr>
          <w:rFonts w:ascii="Arial" w:hAnsi="Arial" w:cs="Arial"/>
          <w:sz w:val="24"/>
          <w:szCs w:val="24"/>
          <w:lang w:val="pt-BR"/>
        </w:rPr>
        <w:t>.000 (</w:t>
      </w:r>
      <w:r w:rsidR="005D6536">
        <w:rPr>
          <w:rFonts w:ascii="Arial" w:hAnsi="Arial" w:cs="Arial"/>
          <w:sz w:val="24"/>
          <w:szCs w:val="24"/>
          <w:lang w:val="pt-BR"/>
        </w:rPr>
        <w:t>sessenta e cinco</w:t>
      </w:r>
      <w:r w:rsidRPr="00F81138">
        <w:rPr>
          <w:rFonts w:ascii="Arial" w:hAnsi="Arial" w:cs="Arial"/>
          <w:sz w:val="24"/>
          <w:szCs w:val="24"/>
          <w:lang w:val="pt-BR"/>
        </w:rPr>
        <w:t xml:space="preserve"> mil) horas, respeitando as normas técnicas</w:t>
      </w:r>
      <w:r w:rsidR="007E5C49">
        <w:rPr>
          <w:rFonts w:ascii="Arial" w:hAnsi="Arial" w:cs="Arial"/>
          <w:sz w:val="24"/>
          <w:szCs w:val="24"/>
          <w:lang w:val="pt-BR"/>
        </w:rPr>
        <w:t xml:space="preserve"> estabelecidas</w:t>
      </w:r>
      <w:r w:rsidRPr="00F81138">
        <w:rPr>
          <w:rFonts w:ascii="Arial" w:hAnsi="Arial" w:cs="Arial"/>
          <w:sz w:val="24"/>
          <w:szCs w:val="24"/>
          <w:lang w:val="pt-BR"/>
        </w:rPr>
        <w:t xml:space="preserve"> para Iluminação Pública.</w:t>
      </w:r>
    </w:p>
    <w:p w14:paraId="70FF2D65" w14:textId="77777777" w:rsidR="00F81138" w:rsidRPr="00F81138" w:rsidRDefault="00F81138" w:rsidP="002C7E9D">
      <w:pPr>
        <w:spacing w:line="360" w:lineRule="auto"/>
        <w:ind w:left="567" w:firstLine="709"/>
        <w:jc w:val="both"/>
        <w:rPr>
          <w:rFonts w:ascii="Arial" w:hAnsi="Arial" w:cs="Arial"/>
          <w:sz w:val="24"/>
          <w:szCs w:val="24"/>
          <w:lang w:val="pt-BR"/>
        </w:rPr>
      </w:pPr>
    </w:p>
    <w:p w14:paraId="087D705C" w14:textId="3305C75E" w:rsidR="00F81138" w:rsidRDefault="00F81138" w:rsidP="002C7E9D">
      <w:pPr>
        <w:spacing w:line="360" w:lineRule="auto"/>
        <w:ind w:left="567" w:firstLine="709"/>
        <w:jc w:val="both"/>
        <w:rPr>
          <w:rFonts w:ascii="Arial" w:hAnsi="Arial" w:cs="Arial"/>
          <w:sz w:val="24"/>
          <w:szCs w:val="24"/>
          <w:lang w:val="pt-BR"/>
        </w:rPr>
      </w:pPr>
      <w:r w:rsidRPr="00F81138">
        <w:rPr>
          <w:rFonts w:ascii="Arial" w:hAnsi="Arial" w:cs="Arial"/>
          <w:sz w:val="24"/>
          <w:szCs w:val="24"/>
          <w:lang w:val="pt-BR"/>
        </w:rPr>
        <w:t>A modernização total do atual parque de iluminação, será realizada em até 6 (seis)</w:t>
      </w:r>
      <w:r w:rsidR="003840F1">
        <w:rPr>
          <w:rFonts w:ascii="Arial" w:hAnsi="Arial" w:cs="Arial"/>
          <w:sz w:val="24"/>
          <w:szCs w:val="24"/>
          <w:lang w:val="pt-BR"/>
        </w:rPr>
        <w:t xml:space="preserve"> meses</w:t>
      </w:r>
      <w:r w:rsidRPr="00F81138">
        <w:rPr>
          <w:rFonts w:ascii="Arial" w:hAnsi="Arial" w:cs="Arial"/>
          <w:sz w:val="24"/>
          <w:szCs w:val="24"/>
          <w:lang w:val="pt-BR"/>
        </w:rPr>
        <w:t>, a contar da data da aprovação do Projeto Executivo, a ser apresentado pela futura Concessionária de Serviços de Iluminação, à Prefeitura do Município de Estiva Gerbi, que devidamente apreciado e aprovado, será também apresentado à empresa Elektro Redes S.A., Concessionária de Energia Elétrica, para a necessária aprovação</w:t>
      </w:r>
      <w:r w:rsidR="003840F1">
        <w:rPr>
          <w:rFonts w:ascii="Arial" w:hAnsi="Arial" w:cs="Arial"/>
          <w:sz w:val="24"/>
          <w:szCs w:val="24"/>
          <w:lang w:val="pt-BR"/>
        </w:rPr>
        <w:t>, e novos cálculos do consumo de energia elétrica do parque de iluminação modernizado.</w:t>
      </w:r>
    </w:p>
    <w:p w14:paraId="576C033B" w14:textId="77777777" w:rsidR="007E5C49" w:rsidRPr="00F81138" w:rsidRDefault="007E5C49" w:rsidP="002C7E9D">
      <w:pPr>
        <w:spacing w:line="360" w:lineRule="auto"/>
        <w:ind w:left="567" w:firstLine="709"/>
        <w:jc w:val="both"/>
        <w:rPr>
          <w:rFonts w:ascii="Arial" w:hAnsi="Arial" w:cs="Arial"/>
          <w:sz w:val="24"/>
          <w:szCs w:val="24"/>
          <w:lang w:val="pt-BR"/>
        </w:rPr>
      </w:pPr>
    </w:p>
    <w:p w14:paraId="4F4C25DB" w14:textId="7FBE391C" w:rsidR="00F81138" w:rsidRPr="00F81138" w:rsidRDefault="00F81138" w:rsidP="002C7E9D">
      <w:pPr>
        <w:spacing w:line="360" w:lineRule="auto"/>
        <w:ind w:left="567" w:firstLine="709"/>
        <w:jc w:val="both"/>
        <w:rPr>
          <w:rFonts w:ascii="Arial" w:hAnsi="Arial" w:cs="Arial"/>
          <w:sz w:val="24"/>
          <w:szCs w:val="24"/>
          <w:lang w:val="pt-BR"/>
        </w:rPr>
      </w:pPr>
      <w:r w:rsidRPr="00F81138">
        <w:rPr>
          <w:rFonts w:ascii="Arial" w:hAnsi="Arial" w:cs="Arial"/>
          <w:sz w:val="24"/>
          <w:szCs w:val="24"/>
          <w:lang w:val="pt-BR"/>
        </w:rPr>
        <w:t>A troca das luminárias, deve respeitar a regulamentação da Elektro para este tipo de intervenção e será realizada por empresa especializada</w:t>
      </w:r>
      <w:r w:rsidR="007E5C49">
        <w:rPr>
          <w:rFonts w:ascii="Arial" w:hAnsi="Arial" w:cs="Arial"/>
          <w:sz w:val="24"/>
          <w:szCs w:val="24"/>
          <w:lang w:val="pt-BR"/>
        </w:rPr>
        <w:t xml:space="preserve">, </w:t>
      </w:r>
      <w:r w:rsidRPr="00F81138">
        <w:rPr>
          <w:rFonts w:ascii="Arial" w:hAnsi="Arial" w:cs="Arial"/>
          <w:sz w:val="24"/>
          <w:szCs w:val="24"/>
          <w:lang w:val="pt-BR"/>
        </w:rPr>
        <w:t>com experiência comprovada. Como trata-se de lidar com pontos energizados, todos os equipamentos de segurança e treinamento requerido serão considerados na respectiva contratação.</w:t>
      </w:r>
    </w:p>
    <w:p w14:paraId="787D6371" w14:textId="77777777" w:rsidR="00F81138" w:rsidRDefault="00F81138" w:rsidP="00F81138">
      <w:pPr>
        <w:pStyle w:val="PargrafodaLista"/>
        <w:ind w:left="2574"/>
        <w:jc w:val="both"/>
        <w:rPr>
          <w:rFonts w:ascii="Arial" w:hAnsi="Arial" w:cs="Arial"/>
          <w:b/>
          <w:sz w:val="24"/>
          <w:szCs w:val="24"/>
        </w:rPr>
      </w:pPr>
    </w:p>
    <w:p w14:paraId="642F9071" w14:textId="77777777" w:rsidR="007E5C49" w:rsidRDefault="007E5C49" w:rsidP="00F81138">
      <w:pPr>
        <w:pStyle w:val="PargrafodaLista"/>
        <w:ind w:left="2574"/>
        <w:jc w:val="both"/>
        <w:rPr>
          <w:rFonts w:ascii="Arial" w:hAnsi="Arial" w:cs="Arial"/>
          <w:b/>
          <w:sz w:val="24"/>
          <w:szCs w:val="24"/>
        </w:rPr>
      </w:pPr>
    </w:p>
    <w:p w14:paraId="1A1024C6" w14:textId="77777777" w:rsidR="003840F1" w:rsidRDefault="003840F1" w:rsidP="00F81138">
      <w:pPr>
        <w:pStyle w:val="PargrafodaLista"/>
        <w:ind w:left="2574"/>
        <w:jc w:val="both"/>
        <w:rPr>
          <w:rFonts w:ascii="Arial" w:hAnsi="Arial" w:cs="Arial"/>
          <w:b/>
          <w:sz w:val="24"/>
          <w:szCs w:val="24"/>
        </w:rPr>
      </w:pPr>
    </w:p>
    <w:p w14:paraId="376D5506" w14:textId="77777777" w:rsidR="00F81138" w:rsidRPr="00943FC5" w:rsidRDefault="00F81138" w:rsidP="00F81138">
      <w:pPr>
        <w:pStyle w:val="PargrafodaLista"/>
        <w:numPr>
          <w:ilvl w:val="1"/>
          <w:numId w:val="11"/>
        </w:numPr>
        <w:jc w:val="both"/>
        <w:rPr>
          <w:rFonts w:ascii="Arial" w:hAnsi="Arial" w:cs="Arial"/>
          <w:b/>
          <w:sz w:val="24"/>
          <w:szCs w:val="24"/>
        </w:rPr>
      </w:pPr>
      <w:r w:rsidRPr="00F81138">
        <w:rPr>
          <w:rFonts w:ascii="Arial" w:hAnsi="Arial" w:cs="Arial"/>
          <w:b/>
        </w:rPr>
        <w:t xml:space="preserve">Premissas Fiscais e Tributárias: </w:t>
      </w:r>
    </w:p>
    <w:p w14:paraId="3B65F62B" w14:textId="77777777" w:rsidR="00943FC5" w:rsidRPr="00E77168" w:rsidRDefault="00943FC5" w:rsidP="00943FC5">
      <w:pPr>
        <w:pStyle w:val="PargrafodaLista"/>
        <w:ind w:left="2574"/>
        <w:jc w:val="both"/>
        <w:rPr>
          <w:rFonts w:ascii="Arial" w:hAnsi="Arial" w:cs="Arial"/>
          <w:b/>
          <w:sz w:val="24"/>
          <w:szCs w:val="24"/>
        </w:rPr>
      </w:pPr>
    </w:p>
    <w:p w14:paraId="7C7AB8A2" w14:textId="77777777" w:rsidR="00E77168" w:rsidRPr="00F81138" w:rsidRDefault="00E77168" w:rsidP="00E77168">
      <w:pPr>
        <w:pStyle w:val="PargrafodaLista"/>
        <w:ind w:left="2574"/>
        <w:jc w:val="both"/>
        <w:rPr>
          <w:rFonts w:ascii="Arial" w:hAnsi="Arial" w:cs="Arial"/>
          <w:b/>
          <w:sz w:val="24"/>
          <w:szCs w:val="24"/>
        </w:rPr>
      </w:pPr>
    </w:p>
    <w:p w14:paraId="20E01198" w14:textId="77777777" w:rsidR="00F81138" w:rsidRDefault="00F81138" w:rsidP="002C7E9D">
      <w:pPr>
        <w:spacing w:line="360" w:lineRule="auto"/>
        <w:ind w:left="567" w:firstLine="709"/>
        <w:jc w:val="both"/>
        <w:rPr>
          <w:rFonts w:ascii="Arial" w:hAnsi="Arial" w:cs="Arial"/>
          <w:sz w:val="24"/>
          <w:szCs w:val="24"/>
          <w:lang w:val="pt-BR"/>
        </w:rPr>
      </w:pPr>
      <w:r w:rsidRPr="002073B1">
        <w:rPr>
          <w:rFonts w:ascii="Arial" w:hAnsi="Arial" w:cs="Arial"/>
          <w:sz w:val="24"/>
          <w:szCs w:val="24"/>
          <w:lang w:val="pt-BR"/>
        </w:rPr>
        <w:t>A construção do modelo tributário considerou os impostos sobre receita bruta, estimados como segue:</w:t>
      </w:r>
    </w:p>
    <w:p w14:paraId="29E88393" w14:textId="77777777" w:rsidR="00F81138" w:rsidRDefault="00F81138" w:rsidP="00F81138">
      <w:pPr>
        <w:spacing w:line="360" w:lineRule="auto"/>
        <w:ind w:left="851" w:firstLine="851"/>
        <w:jc w:val="both"/>
        <w:rPr>
          <w:rFonts w:ascii="Arial" w:hAnsi="Arial" w:cs="Arial"/>
          <w:sz w:val="24"/>
          <w:szCs w:val="24"/>
          <w:lang w:val="pt-BR"/>
        </w:rPr>
      </w:pPr>
    </w:p>
    <w:p w14:paraId="580C69B4" w14:textId="0C194D12" w:rsidR="00F81138" w:rsidRDefault="00F81138" w:rsidP="005E1483">
      <w:pPr>
        <w:spacing w:line="360" w:lineRule="auto"/>
        <w:ind w:left="1134"/>
        <w:jc w:val="center"/>
        <w:rPr>
          <w:rFonts w:ascii="Arial" w:hAnsi="Arial" w:cs="Arial"/>
          <w:sz w:val="24"/>
          <w:szCs w:val="24"/>
          <w:lang w:val="pt-BR"/>
        </w:rPr>
      </w:pPr>
      <w:r w:rsidRPr="00F81138">
        <w:rPr>
          <w:noProof/>
          <w:lang w:val="pt-BR" w:eastAsia="pt-BR"/>
        </w:rPr>
        <w:drawing>
          <wp:inline distT="0" distB="0" distL="0" distR="0" wp14:anchorId="41AE50C7" wp14:editId="5FD566F6">
            <wp:extent cx="4867275" cy="112823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8160" cy="1133079"/>
                    </a:xfrm>
                    <a:prstGeom prst="rect">
                      <a:avLst/>
                    </a:prstGeom>
                  </pic:spPr>
                </pic:pic>
              </a:graphicData>
            </a:graphic>
          </wp:inline>
        </w:drawing>
      </w:r>
    </w:p>
    <w:p w14:paraId="439C83CA" w14:textId="77777777" w:rsidR="00F81138" w:rsidRDefault="00F81138" w:rsidP="00F81138">
      <w:pPr>
        <w:spacing w:line="360" w:lineRule="auto"/>
        <w:ind w:left="851" w:firstLine="851"/>
        <w:jc w:val="both"/>
        <w:rPr>
          <w:rFonts w:ascii="Arial" w:hAnsi="Arial" w:cs="Arial"/>
          <w:sz w:val="24"/>
          <w:szCs w:val="24"/>
          <w:lang w:val="pt-BR"/>
        </w:rPr>
      </w:pPr>
    </w:p>
    <w:p w14:paraId="5C2CB3F6" w14:textId="3F3744D6" w:rsidR="00F81138" w:rsidRPr="00DC64CC" w:rsidRDefault="007E5C49"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N</w:t>
      </w:r>
      <w:r w:rsidR="00F81138" w:rsidRPr="00CF2427">
        <w:rPr>
          <w:rFonts w:ascii="Arial" w:hAnsi="Arial" w:cs="Arial"/>
          <w:sz w:val="24"/>
          <w:szCs w:val="24"/>
          <w:lang w:val="pt-BR"/>
        </w:rPr>
        <w:t xml:space="preserve">ão </w:t>
      </w:r>
      <w:r>
        <w:rPr>
          <w:rFonts w:ascii="Arial" w:hAnsi="Arial" w:cs="Arial"/>
          <w:sz w:val="24"/>
          <w:szCs w:val="24"/>
          <w:lang w:val="pt-BR"/>
        </w:rPr>
        <w:t xml:space="preserve">está prevista </w:t>
      </w:r>
      <w:r w:rsidR="00F81138" w:rsidRPr="00CF2427">
        <w:rPr>
          <w:rFonts w:ascii="Arial" w:hAnsi="Arial" w:cs="Arial"/>
          <w:sz w:val="24"/>
          <w:szCs w:val="24"/>
          <w:lang w:val="pt-BR"/>
        </w:rPr>
        <w:t xml:space="preserve">na legislação do Município de </w:t>
      </w:r>
      <w:r w:rsidR="00F81138">
        <w:rPr>
          <w:rFonts w:ascii="Arial" w:hAnsi="Arial" w:cs="Arial"/>
          <w:sz w:val="24"/>
          <w:szCs w:val="24"/>
          <w:lang w:val="pt-BR"/>
        </w:rPr>
        <w:t xml:space="preserve">Estiva Gerbi, </w:t>
      </w:r>
      <w:r w:rsidR="00F81138" w:rsidRPr="00CF2427">
        <w:rPr>
          <w:rFonts w:ascii="Arial" w:hAnsi="Arial" w:cs="Arial"/>
          <w:sz w:val="24"/>
          <w:szCs w:val="24"/>
          <w:lang w:val="pt-BR"/>
        </w:rPr>
        <w:t>um</w:t>
      </w:r>
      <w:r>
        <w:rPr>
          <w:rFonts w:ascii="Arial" w:hAnsi="Arial" w:cs="Arial"/>
          <w:sz w:val="24"/>
          <w:szCs w:val="24"/>
          <w:lang w:val="pt-BR"/>
        </w:rPr>
        <w:t xml:space="preserve">a alíquota específica </w:t>
      </w:r>
      <w:r w:rsidR="00943FC5">
        <w:rPr>
          <w:rFonts w:ascii="Arial" w:hAnsi="Arial" w:cs="Arial"/>
          <w:sz w:val="24"/>
          <w:szCs w:val="24"/>
          <w:lang w:val="pt-BR"/>
        </w:rPr>
        <w:t>“S</w:t>
      </w:r>
      <w:r>
        <w:rPr>
          <w:rFonts w:ascii="Arial" w:hAnsi="Arial" w:cs="Arial"/>
          <w:sz w:val="24"/>
          <w:szCs w:val="24"/>
          <w:lang w:val="pt-BR"/>
        </w:rPr>
        <w:t>erviços de iluminação pública”. T</w:t>
      </w:r>
      <w:r w:rsidR="00F81138">
        <w:rPr>
          <w:rFonts w:ascii="Arial" w:hAnsi="Arial" w:cs="Arial"/>
          <w:sz w:val="24"/>
          <w:szCs w:val="24"/>
          <w:lang w:val="pt-BR"/>
        </w:rPr>
        <w:t>odavia para efeito de construção de cenários consideramos 3,0% (três por cento), sobre o valor da contraprestação.</w:t>
      </w:r>
    </w:p>
    <w:p w14:paraId="3A00CAF2" w14:textId="77777777" w:rsidR="00F81138" w:rsidRPr="00C45509" w:rsidRDefault="00F81138" w:rsidP="002C7E9D">
      <w:pPr>
        <w:spacing w:line="360" w:lineRule="auto"/>
        <w:ind w:left="567" w:firstLine="709"/>
        <w:jc w:val="both"/>
        <w:rPr>
          <w:rFonts w:ascii="Arial" w:hAnsi="Arial" w:cs="Arial"/>
          <w:sz w:val="24"/>
          <w:szCs w:val="24"/>
          <w:lang w:val="pt-BR"/>
        </w:rPr>
      </w:pPr>
    </w:p>
    <w:p w14:paraId="76BAF249" w14:textId="5EAC7529" w:rsidR="00F81138" w:rsidRDefault="00F81138" w:rsidP="002C7E9D">
      <w:pPr>
        <w:spacing w:line="360" w:lineRule="auto"/>
        <w:ind w:left="567" w:firstLine="709"/>
        <w:jc w:val="both"/>
        <w:rPr>
          <w:rFonts w:ascii="Arial" w:hAnsi="Arial" w:cs="Arial"/>
          <w:sz w:val="24"/>
          <w:szCs w:val="24"/>
          <w:lang w:val="pt-BR"/>
        </w:rPr>
      </w:pPr>
      <w:r w:rsidRPr="00F239C1">
        <w:rPr>
          <w:rFonts w:ascii="Arial" w:hAnsi="Arial" w:cs="Arial"/>
          <w:sz w:val="24"/>
          <w:szCs w:val="24"/>
          <w:lang w:val="pt-BR"/>
        </w:rPr>
        <w:t>O Imposto de Renda e Contribuição Social sobre Lucro Líquido, nos cenários examinados, considera</w:t>
      </w:r>
      <w:r>
        <w:rPr>
          <w:rFonts w:ascii="Arial" w:hAnsi="Arial" w:cs="Arial"/>
          <w:sz w:val="24"/>
          <w:szCs w:val="24"/>
          <w:lang w:val="pt-BR"/>
        </w:rPr>
        <w:t>m a empresa dentro do regime de L</w:t>
      </w:r>
      <w:r w:rsidRPr="00F239C1">
        <w:rPr>
          <w:rFonts w:ascii="Arial" w:hAnsi="Arial" w:cs="Arial"/>
          <w:sz w:val="24"/>
          <w:szCs w:val="24"/>
          <w:lang w:val="pt-BR"/>
        </w:rPr>
        <w:t xml:space="preserve">ucro </w:t>
      </w:r>
      <w:r>
        <w:rPr>
          <w:rFonts w:ascii="Arial" w:hAnsi="Arial" w:cs="Arial"/>
          <w:sz w:val="24"/>
          <w:szCs w:val="24"/>
          <w:lang w:val="pt-BR"/>
        </w:rPr>
        <w:t>Real</w:t>
      </w:r>
      <w:r w:rsidR="00FF6D86">
        <w:rPr>
          <w:rFonts w:ascii="Arial" w:hAnsi="Arial" w:cs="Arial"/>
          <w:sz w:val="24"/>
          <w:szCs w:val="24"/>
          <w:lang w:val="pt-BR"/>
        </w:rPr>
        <w:t>, pois possiv</w:t>
      </w:r>
      <w:r w:rsidR="00FF6D86" w:rsidRPr="00F239C1">
        <w:rPr>
          <w:rFonts w:ascii="Arial" w:hAnsi="Arial" w:cs="Arial"/>
          <w:sz w:val="24"/>
          <w:szCs w:val="24"/>
          <w:lang w:val="pt-BR"/>
        </w:rPr>
        <w:t>elmente</w:t>
      </w:r>
      <w:r w:rsidRPr="00F239C1">
        <w:rPr>
          <w:rFonts w:ascii="Arial" w:hAnsi="Arial" w:cs="Arial"/>
          <w:sz w:val="24"/>
          <w:szCs w:val="24"/>
          <w:lang w:val="pt-BR"/>
        </w:rPr>
        <w:t xml:space="preserve"> será a melhor opção</w:t>
      </w:r>
      <w:r>
        <w:rPr>
          <w:rFonts w:ascii="Arial" w:hAnsi="Arial" w:cs="Arial"/>
          <w:sz w:val="24"/>
          <w:szCs w:val="24"/>
          <w:lang w:val="pt-BR"/>
        </w:rPr>
        <w:t xml:space="preserve"> fiscal. </w:t>
      </w:r>
      <w:r w:rsidR="00FF6D86">
        <w:rPr>
          <w:rFonts w:ascii="Arial" w:hAnsi="Arial" w:cs="Arial"/>
          <w:sz w:val="24"/>
          <w:szCs w:val="24"/>
          <w:lang w:val="pt-BR"/>
        </w:rPr>
        <w:t>Todavia no</w:t>
      </w:r>
      <w:r w:rsidRPr="00F239C1">
        <w:rPr>
          <w:rFonts w:ascii="Arial" w:hAnsi="Arial" w:cs="Arial"/>
          <w:sz w:val="24"/>
          <w:szCs w:val="24"/>
          <w:lang w:val="pt-BR"/>
        </w:rPr>
        <w:t xml:space="preserve"> decorrer do horizonte do contrato de concessão, a SPE </w:t>
      </w:r>
      <w:r w:rsidR="009327D0">
        <w:rPr>
          <w:rFonts w:ascii="Arial" w:hAnsi="Arial" w:cs="Arial"/>
          <w:sz w:val="24"/>
          <w:szCs w:val="24"/>
          <w:lang w:val="pt-BR"/>
        </w:rPr>
        <w:t xml:space="preserve">poderá </w:t>
      </w:r>
      <w:r w:rsidRPr="00F239C1">
        <w:rPr>
          <w:rFonts w:ascii="Arial" w:hAnsi="Arial" w:cs="Arial"/>
          <w:sz w:val="24"/>
          <w:szCs w:val="24"/>
          <w:lang w:val="pt-BR"/>
        </w:rPr>
        <w:t xml:space="preserve">assumir outras formas tributárias, dependendo da situação e regime fiscal prevalente no futuro e mais </w:t>
      </w:r>
      <w:r>
        <w:rPr>
          <w:rFonts w:ascii="Arial" w:hAnsi="Arial" w:cs="Arial"/>
          <w:sz w:val="24"/>
          <w:szCs w:val="24"/>
          <w:lang w:val="pt-BR"/>
        </w:rPr>
        <w:t xml:space="preserve">coincidente com </w:t>
      </w:r>
      <w:r w:rsidRPr="00F239C1">
        <w:rPr>
          <w:rFonts w:ascii="Arial" w:hAnsi="Arial" w:cs="Arial"/>
          <w:sz w:val="24"/>
          <w:szCs w:val="24"/>
          <w:lang w:val="pt-BR"/>
        </w:rPr>
        <w:t>os interesses da futura SPE.</w:t>
      </w:r>
    </w:p>
    <w:p w14:paraId="2C178D6F" w14:textId="77777777" w:rsidR="00F81138" w:rsidRPr="002073B1" w:rsidRDefault="00F81138" w:rsidP="00F81138">
      <w:pPr>
        <w:spacing w:line="360" w:lineRule="auto"/>
        <w:ind w:left="851" w:firstLine="851"/>
        <w:jc w:val="both"/>
        <w:rPr>
          <w:rFonts w:ascii="Arial" w:hAnsi="Arial" w:cs="Arial"/>
          <w:sz w:val="24"/>
          <w:szCs w:val="24"/>
          <w:lang w:val="pt-BR"/>
        </w:rPr>
      </w:pPr>
    </w:p>
    <w:p w14:paraId="04D7A890" w14:textId="77777777" w:rsidR="007C7321" w:rsidRDefault="007C7321" w:rsidP="000C4601">
      <w:pPr>
        <w:pStyle w:val="PargrafodaLista"/>
        <w:ind w:left="2574"/>
        <w:jc w:val="both"/>
        <w:rPr>
          <w:rFonts w:ascii="Arial" w:hAnsi="Arial" w:cs="Arial"/>
          <w:b/>
          <w:sz w:val="24"/>
          <w:szCs w:val="24"/>
        </w:rPr>
      </w:pPr>
    </w:p>
    <w:p w14:paraId="18E83CF7" w14:textId="77777777" w:rsidR="005E1483" w:rsidRDefault="005E1483" w:rsidP="000C4601">
      <w:pPr>
        <w:pStyle w:val="PargrafodaLista"/>
        <w:ind w:left="2574"/>
        <w:jc w:val="both"/>
        <w:rPr>
          <w:rFonts w:ascii="Arial" w:hAnsi="Arial" w:cs="Arial"/>
          <w:b/>
          <w:sz w:val="24"/>
          <w:szCs w:val="24"/>
        </w:rPr>
      </w:pPr>
    </w:p>
    <w:p w14:paraId="4258EB3C" w14:textId="5C64DA0F" w:rsidR="00F5072C" w:rsidRDefault="00F81138" w:rsidP="0053098C">
      <w:pPr>
        <w:pStyle w:val="PargrafodaLista"/>
        <w:numPr>
          <w:ilvl w:val="1"/>
          <w:numId w:val="11"/>
        </w:numPr>
        <w:jc w:val="both"/>
        <w:rPr>
          <w:rFonts w:ascii="Arial" w:hAnsi="Arial" w:cs="Arial"/>
          <w:b/>
          <w:sz w:val="24"/>
          <w:szCs w:val="24"/>
        </w:rPr>
      </w:pPr>
      <w:r>
        <w:rPr>
          <w:rFonts w:ascii="Arial" w:hAnsi="Arial" w:cs="Arial"/>
          <w:b/>
          <w:sz w:val="24"/>
          <w:szCs w:val="24"/>
        </w:rPr>
        <w:t>Prazo da Concessão</w:t>
      </w:r>
      <w:r w:rsidR="008553F2">
        <w:rPr>
          <w:rFonts w:ascii="Arial" w:hAnsi="Arial" w:cs="Arial"/>
          <w:b/>
          <w:sz w:val="24"/>
          <w:szCs w:val="24"/>
        </w:rPr>
        <w:t>:</w:t>
      </w:r>
    </w:p>
    <w:p w14:paraId="03367CF8" w14:textId="77777777" w:rsidR="008553F2" w:rsidRDefault="008553F2" w:rsidP="008553F2">
      <w:pPr>
        <w:pStyle w:val="PargrafodaLista"/>
        <w:ind w:left="2574"/>
        <w:jc w:val="both"/>
        <w:rPr>
          <w:rFonts w:ascii="Arial" w:hAnsi="Arial" w:cs="Arial"/>
          <w:b/>
          <w:sz w:val="24"/>
          <w:szCs w:val="24"/>
        </w:rPr>
      </w:pPr>
    </w:p>
    <w:p w14:paraId="60877B34" w14:textId="77777777" w:rsidR="005E1483" w:rsidRDefault="005E1483" w:rsidP="008553F2">
      <w:pPr>
        <w:pStyle w:val="PargrafodaLista"/>
        <w:ind w:left="2574"/>
        <w:jc w:val="both"/>
        <w:rPr>
          <w:rFonts w:ascii="Arial" w:hAnsi="Arial" w:cs="Arial"/>
          <w:b/>
          <w:sz w:val="24"/>
          <w:szCs w:val="24"/>
        </w:rPr>
      </w:pPr>
    </w:p>
    <w:p w14:paraId="44F5719D" w14:textId="77777777" w:rsidR="00A97651" w:rsidRPr="00A97651" w:rsidRDefault="00A97651" w:rsidP="002C7E9D">
      <w:pPr>
        <w:spacing w:line="360" w:lineRule="auto"/>
        <w:ind w:left="567" w:firstLine="709"/>
        <w:jc w:val="both"/>
        <w:rPr>
          <w:rFonts w:ascii="Arial" w:hAnsi="Arial" w:cs="Arial"/>
          <w:sz w:val="24"/>
          <w:szCs w:val="24"/>
          <w:lang w:val="pt-BR"/>
        </w:rPr>
      </w:pPr>
      <w:r w:rsidRPr="00A97651">
        <w:rPr>
          <w:rFonts w:ascii="Arial" w:hAnsi="Arial" w:cs="Arial"/>
          <w:sz w:val="24"/>
          <w:szCs w:val="24"/>
          <w:lang w:val="pt-BR"/>
        </w:rPr>
        <w:t>Em função dos estudos realizados de campo e as condições técnicas e de qualidade do futuro parque de iluminação, o prazo sugerido para a concessão é de 25 (vinte e cinco) anos, considerando especialmente, a entrega do parque em condições plenas de funcionamento, por pelo menos 3 (três) anos após o encerramento do contrato de concessão.</w:t>
      </w:r>
    </w:p>
    <w:p w14:paraId="17147BAA" w14:textId="77777777" w:rsidR="00A97651" w:rsidRPr="00A97651" w:rsidRDefault="00A97651" w:rsidP="002C7E9D">
      <w:pPr>
        <w:spacing w:line="360" w:lineRule="auto"/>
        <w:ind w:left="567" w:firstLine="709"/>
        <w:jc w:val="both"/>
        <w:rPr>
          <w:rFonts w:ascii="Arial" w:hAnsi="Arial" w:cs="Arial"/>
          <w:sz w:val="24"/>
          <w:szCs w:val="24"/>
          <w:lang w:val="pt-BR"/>
        </w:rPr>
      </w:pPr>
      <w:r w:rsidRPr="00A97651">
        <w:rPr>
          <w:rFonts w:ascii="Arial" w:hAnsi="Arial" w:cs="Arial"/>
          <w:sz w:val="24"/>
          <w:szCs w:val="24"/>
          <w:lang w:val="pt-BR"/>
        </w:rPr>
        <w:tab/>
      </w:r>
      <w:r w:rsidRPr="00A97651">
        <w:rPr>
          <w:rFonts w:ascii="Arial" w:hAnsi="Arial" w:cs="Arial"/>
          <w:sz w:val="24"/>
          <w:szCs w:val="24"/>
          <w:lang w:val="pt-BR"/>
        </w:rPr>
        <w:tab/>
      </w:r>
      <w:r w:rsidRPr="00A97651">
        <w:rPr>
          <w:rFonts w:ascii="Arial" w:hAnsi="Arial" w:cs="Arial"/>
          <w:sz w:val="24"/>
          <w:szCs w:val="24"/>
          <w:lang w:val="pt-BR"/>
        </w:rPr>
        <w:tab/>
      </w:r>
    </w:p>
    <w:p w14:paraId="26B94DA2" w14:textId="14E78BC9" w:rsidR="00A97651" w:rsidRPr="00A97651" w:rsidRDefault="00A97651" w:rsidP="002C7E9D">
      <w:pPr>
        <w:spacing w:line="360" w:lineRule="auto"/>
        <w:ind w:left="567" w:firstLine="709"/>
        <w:jc w:val="both"/>
        <w:rPr>
          <w:rFonts w:ascii="Arial" w:hAnsi="Arial" w:cs="Arial"/>
          <w:sz w:val="24"/>
          <w:szCs w:val="24"/>
          <w:lang w:val="pt-BR"/>
        </w:rPr>
      </w:pPr>
      <w:r w:rsidRPr="00A97651">
        <w:rPr>
          <w:rFonts w:ascii="Arial" w:hAnsi="Arial" w:cs="Arial"/>
          <w:sz w:val="24"/>
          <w:szCs w:val="24"/>
          <w:lang w:val="pt-BR"/>
        </w:rPr>
        <w:t>Uma vez que prevemos uma segun</w:t>
      </w:r>
      <w:r w:rsidR="009327D0">
        <w:rPr>
          <w:rFonts w:ascii="Arial" w:hAnsi="Arial" w:cs="Arial"/>
          <w:sz w:val="24"/>
          <w:szCs w:val="24"/>
          <w:lang w:val="pt-BR"/>
        </w:rPr>
        <w:t>da troca a partir do 14</w:t>
      </w:r>
      <w:r w:rsidRPr="00A97651">
        <w:rPr>
          <w:rFonts w:ascii="Arial" w:hAnsi="Arial" w:cs="Arial"/>
          <w:sz w:val="24"/>
          <w:szCs w:val="24"/>
          <w:lang w:val="pt-BR"/>
        </w:rPr>
        <w:t xml:space="preserve">º (décimo </w:t>
      </w:r>
      <w:r w:rsidR="009327D0">
        <w:rPr>
          <w:rFonts w:ascii="Arial" w:hAnsi="Arial" w:cs="Arial"/>
          <w:sz w:val="24"/>
          <w:szCs w:val="24"/>
          <w:lang w:val="pt-BR"/>
        </w:rPr>
        <w:t>quarto</w:t>
      </w:r>
      <w:r w:rsidRPr="00A97651">
        <w:rPr>
          <w:rFonts w:ascii="Arial" w:hAnsi="Arial" w:cs="Arial"/>
          <w:sz w:val="24"/>
          <w:szCs w:val="24"/>
          <w:lang w:val="pt-BR"/>
        </w:rPr>
        <w:t xml:space="preserve"> ano) da concessão, estimamos um prazo de contrato suficiente para que haja a amortização de todos os investimentos em 100% dentro do prazo </w:t>
      </w:r>
      <w:r w:rsidR="003840F1">
        <w:rPr>
          <w:rFonts w:ascii="Arial" w:hAnsi="Arial" w:cs="Arial"/>
          <w:sz w:val="24"/>
          <w:szCs w:val="24"/>
          <w:lang w:val="pt-BR"/>
        </w:rPr>
        <w:t>contratual</w:t>
      </w:r>
      <w:r w:rsidRPr="00A97651">
        <w:rPr>
          <w:rFonts w:ascii="Arial" w:hAnsi="Arial" w:cs="Arial"/>
          <w:sz w:val="24"/>
          <w:szCs w:val="24"/>
          <w:lang w:val="pt-BR"/>
        </w:rPr>
        <w:t>.</w:t>
      </w:r>
    </w:p>
    <w:p w14:paraId="2DE40649" w14:textId="77777777" w:rsidR="00A97651" w:rsidRPr="00A97651" w:rsidRDefault="00A97651" w:rsidP="002C7E9D">
      <w:pPr>
        <w:spacing w:line="360" w:lineRule="auto"/>
        <w:ind w:left="567" w:firstLine="709"/>
        <w:jc w:val="both"/>
        <w:rPr>
          <w:rFonts w:ascii="Arial" w:hAnsi="Arial" w:cs="Arial"/>
          <w:sz w:val="24"/>
          <w:szCs w:val="24"/>
          <w:lang w:val="pt-BR"/>
        </w:rPr>
      </w:pPr>
    </w:p>
    <w:p w14:paraId="1FD1EE78" w14:textId="6B542594" w:rsidR="00A97651" w:rsidRPr="00A97651" w:rsidRDefault="00A97651" w:rsidP="002C7E9D">
      <w:pPr>
        <w:spacing w:line="360" w:lineRule="auto"/>
        <w:ind w:left="567" w:firstLine="709"/>
        <w:jc w:val="both"/>
        <w:rPr>
          <w:rFonts w:ascii="Arial" w:hAnsi="Arial" w:cs="Arial"/>
          <w:sz w:val="24"/>
          <w:szCs w:val="24"/>
          <w:lang w:val="pt-BR"/>
        </w:rPr>
      </w:pPr>
      <w:r w:rsidRPr="00A97651">
        <w:rPr>
          <w:rFonts w:ascii="Arial" w:hAnsi="Arial" w:cs="Arial"/>
          <w:sz w:val="24"/>
          <w:szCs w:val="24"/>
          <w:lang w:val="pt-BR"/>
        </w:rPr>
        <w:lastRenderedPageBreak/>
        <w:t>Observamos no quadro a seguir que no cenário base considerado, as taxas internas de retorno, variam com menos intensidade após o 20º ano do projeto, estabilizando próximo dos 25 anos, tanto de projeto, quanto alavancada e do acionista, indicando uma taxa inter</w:t>
      </w:r>
      <w:r w:rsidR="003840F1">
        <w:rPr>
          <w:rFonts w:ascii="Arial" w:hAnsi="Arial" w:cs="Arial"/>
          <w:sz w:val="24"/>
          <w:szCs w:val="24"/>
          <w:lang w:val="pt-BR"/>
        </w:rPr>
        <w:t xml:space="preserve">na de retorno de projeto </w:t>
      </w:r>
      <w:r w:rsidR="00FD02C3">
        <w:rPr>
          <w:rFonts w:ascii="Arial" w:hAnsi="Arial" w:cs="Arial"/>
          <w:sz w:val="24"/>
          <w:szCs w:val="24"/>
          <w:lang w:val="pt-BR"/>
        </w:rPr>
        <w:t>em torno de 11</w:t>
      </w:r>
      <w:r w:rsidRPr="00A97651">
        <w:rPr>
          <w:rFonts w:ascii="Arial" w:hAnsi="Arial" w:cs="Arial"/>
          <w:sz w:val="24"/>
          <w:szCs w:val="24"/>
          <w:lang w:val="pt-BR"/>
        </w:rPr>
        <w:t xml:space="preserve">% </w:t>
      </w:r>
      <w:r w:rsidR="00FD02C3">
        <w:rPr>
          <w:rFonts w:ascii="Arial" w:hAnsi="Arial" w:cs="Arial"/>
          <w:sz w:val="24"/>
          <w:szCs w:val="24"/>
          <w:lang w:val="pt-BR"/>
        </w:rPr>
        <w:t xml:space="preserve">(onze por cento) </w:t>
      </w:r>
      <w:r w:rsidRPr="00A97651">
        <w:rPr>
          <w:rFonts w:ascii="Arial" w:hAnsi="Arial" w:cs="Arial"/>
          <w:sz w:val="24"/>
          <w:szCs w:val="24"/>
          <w:lang w:val="pt-BR"/>
        </w:rPr>
        <w:t>para o período de 25 anos, cuja coerência com o atual cenário macroeconômico será adequadamente exposta neste trabalho:</w:t>
      </w:r>
    </w:p>
    <w:p w14:paraId="240E527C" w14:textId="77777777" w:rsidR="008553F2" w:rsidRDefault="008553F2" w:rsidP="008553F2">
      <w:pPr>
        <w:pStyle w:val="PargrafodaLista"/>
        <w:ind w:left="2574"/>
        <w:jc w:val="both"/>
        <w:rPr>
          <w:rFonts w:ascii="Arial" w:hAnsi="Arial" w:cs="Arial"/>
          <w:b/>
          <w:sz w:val="24"/>
          <w:szCs w:val="24"/>
        </w:rPr>
      </w:pPr>
    </w:p>
    <w:p w14:paraId="3A7AD360" w14:textId="77777777" w:rsidR="00F81138" w:rsidRDefault="00F81138" w:rsidP="00F81138">
      <w:pPr>
        <w:pStyle w:val="PargrafodaLista"/>
        <w:ind w:left="2574"/>
        <w:jc w:val="both"/>
        <w:rPr>
          <w:rFonts w:ascii="Arial" w:hAnsi="Arial" w:cs="Arial"/>
          <w:sz w:val="24"/>
          <w:szCs w:val="24"/>
        </w:rPr>
      </w:pPr>
    </w:p>
    <w:p w14:paraId="6F9C279E" w14:textId="6BC51D4B" w:rsidR="00A97651" w:rsidRDefault="009327D0" w:rsidP="00A97651">
      <w:pPr>
        <w:pStyle w:val="PargrafodaLista"/>
        <w:ind w:left="426"/>
        <w:jc w:val="both"/>
        <w:rPr>
          <w:rFonts w:ascii="Arial" w:hAnsi="Arial" w:cs="Arial"/>
          <w:sz w:val="24"/>
          <w:szCs w:val="24"/>
        </w:rPr>
      </w:pPr>
      <w:r w:rsidRPr="009327D0">
        <w:rPr>
          <w:noProof/>
        </w:rPr>
        <w:drawing>
          <wp:inline distT="0" distB="0" distL="0" distR="0" wp14:anchorId="0401ACFA" wp14:editId="222DDE55">
            <wp:extent cx="6551295" cy="2781300"/>
            <wp:effectExtent l="0" t="0" r="190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1295" cy="2781300"/>
                    </a:xfrm>
                    <a:prstGeom prst="rect">
                      <a:avLst/>
                    </a:prstGeom>
                  </pic:spPr>
                </pic:pic>
              </a:graphicData>
            </a:graphic>
          </wp:inline>
        </w:drawing>
      </w:r>
    </w:p>
    <w:p w14:paraId="6597DC71" w14:textId="77777777" w:rsidR="00A97651" w:rsidRDefault="00A97651" w:rsidP="00A97651">
      <w:pPr>
        <w:pStyle w:val="PargrafodaLista"/>
        <w:ind w:left="426"/>
        <w:jc w:val="both"/>
        <w:rPr>
          <w:rFonts w:ascii="Arial" w:hAnsi="Arial" w:cs="Arial"/>
          <w:sz w:val="24"/>
          <w:szCs w:val="24"/>
        </w:rPr>
      </w:pPr>
    </w:p>
    <w:p w14:paraId="2A70A751" w14:textId="77777777" w:rsidR="00A97651" w:rsidRDefault="00A97651" w:rsidP="00A97651">
      <w:pPr>
        <w:pStyle w:val="PargrafodaLista"/>
        <w:ind w:left="426"/>
        <w:jc w:val="both"/>
        <w:rPr>
          <w:rFonts w:ascii="Arial" w:hAnsi="Arial" w:cs="Arial"/>
          <w:sz w:val="24"/>
          <w:szCs w:val="24"/>
        </w:rPr>
      </w:pPr>
    </w:p>
    <w:p w14:paraId="4E5DB65B" w14:textId="77777777" w:rsidR="002C7E9D" w:rsidRPr="00F81138" w:rsidRDefault="002C7E9D" w:rsidP="00A97651">
      <w:pPr>
        <w:pStyle w:val="PargrafodaLista"/>
        <w:ind w:left="426"/>
        <w:jc w:val="both"/>
        <w:rPr>
          <w:rFonts w:ascii="Arial" w:hAnsi="Arial" w:cs="Arial"/>
          <w:sz w:val="24"/>
          <w:szCs w:val="24"/>
        </w:rPr>
      </w:pPr>
    </w:p>
    <w:p w14:paraId="7172DCA4" w14:textId="4A7A569F" w:rsidR="0053098C" w:rsidRDefault="002C7E9D" w:rsidP="0053098C">
      <w:pPr>
        <w:pStyle w:val="PargrafodaLista"/>
        <w:numPr>
          <w:ilvl w:val="1"/>
          <w:numId w:val="11"/>
        </w:numPr>
        <w:jc w:val="both"/>
        <w:rPr>
          <w:rFonts w:ascii="Arial" w:hAnsi="Arial" w:cs="Arial"/>
          <w:b/>
          <w:sz w:val="24"/>
          <w:szCs w:val="24"/>
        </w:rPr>
      </w:pPr>
      <w:r>
        <w:rPr>
          <w:rFonts w:ascii="Arial" w:hAnsi="Arial" w:cs="Arial"/>
          <w:b/>
          <w:sz w:val="24"/>
          <w:szCs w:val="24"/>
        </w:rPr>
        <w:t>Valor do Contrato</w:t>
      </w:r>
      <w:r w:rsidR="000B4E95">
        <w:rPr>
          <w:rFonts w:ascii="Arial" w:hAnsi="Arial" w:cs="Arial"/>
          <w:b/>
          <w:sz w:val="24"/>
          <w:szCs w:val="24"/>
        </w:rPr>
        <w:t>:</w:t>
      </w:r>
    </w:p>
    <w:p w14:paraId="38204EC3" w14:textId="77777777" w:rsidR="000B4E95" w:rsidRDefault="000B4E95" w:rsidP="000B4E95">
      <w:pPr>
        <w:pStyle w:val="PargrafodaLista"/>
        <w:ind w:left="2574"/>
        <w:jc w:val="both"/>
        <w:rPr>
          <w:rFonts w:ascii="Arial" w:hAnsi="Arial" w:cs="Arial"/>
          <w:b/>
          <w:sz w:val="24"/>
          <w:szCs w:val="24"/>
        </w:rPr>
      </w:pPr>
    </w:p>
    <w:p w14:paraId="618DA9A3" w14:textId="4F3A442B" w:rsidR="000B4E95" w:rsidRPr="006232C5" w:rsidRDefault="00E05A49" w:rsidP="000B4E95">
      <w:pPr>
        <w:pStyle w:val="PargrafodaLista"/>
        <w:spacing w:line="360" w:lineRule="auto"/>
        <w:ind w:left="851" w:firstLine="720"/>
        <w:jc w:val="both"/>
        <w:rPr>
          <w:rFonts w:ascii="Arial" w:eastAsia="MS PMincho" w:hAnsi="Arial" w:cs="Arial"/>
          <w:sz w:val="24"/>
          <w:szCs w:val="24"/>
          <w:lang w:eastAsia="en-US"/>
        </w:rPr>
      </w:pPr>
      <w:r>
        <w:rPr>
          <w:rFonts w:ascii="Arial" w:eastAsia="MS PMincho" w:hAnsi="Arial" w:cs="Arial"/>
          <w:sz w:val="24"/>
          <w:szCs w:val="24"/>
          <w:lang w:eastAsia="en-US"/>
        </w:rPr>
        <w:t xml:space="preserve">Tomando-se no cenário base, o valor das receitas de contraprestação, estão o valor estimado do contrato é de </w:t>
      </w:r>
      <w:r w:rsidR="000B4E95" w:rsidRPr="006232C5">
        <w:rPr>
          <w:rFonts w:ascii="Arial" w:eastAsia="MS PMincho" w:hAnsi="Arial" w:cs="Arial"/>
          <w:sz w:val="24"/>
          <w:szCs w:val="24"/>
          <w:lang w:eastAsia="en-US"/>
        </w:rPr>
        <w:t xml:space="preserve">R$ </w:t>
      </w:r>
      <w:r w:rsidR="009327D0">
        <w:rPr>
          <w:rFonts w:ascii="Arial" w:eastAsia="MS PMincho" w:hAnsi="Arial" w:cs="Arial"/>
          <w:sz w:val="24"/>
          <w:szCs w:val="24"/>
          <w:lang w:eastAsia="en-US"/>
        </w:rPr>
        <w:t>18.041,841</w:t>
      </w:r>
      <w:r w:rsidR="00FD02C3">
        <w:rPr>
          <w:rFonts w:ascii="Arial" w:eastAsia="MS PMincho" w:hAnsi="Arial" w:cs="Arial"/>
          <w:sz w:val="24"/>
          <w:szCs w:val="24"/>
          <w:lang w:eastAsia="en-US"/>
        </w:rPr>
        <w:t xml:space="preserve"> </w:t>
      </w:r>
      <w:r w:rsidR="000B4E95" w:rsidRPr="006232C5">
        <w:rPr>
          <w:rFonts w:ascii="Arial" w:eastAsia="MS PMincho" w:hAnsi="Arial" w:cs="Arial"/>
          <w:sz w:val="24"/>
          <w:szCs w:val="24"/>
          <w:lang w:eastAsia="en-US"/>
        </w:rPr>
        <w:t>(</w:t>
      </w:r>
      <w:r w:rsidR="009327D0">
        <w:rPr>
          <w:rFonts w:ascii="Arial" w:eastAsia="MS PMincho" w:hAnsi="Arial" w:cs="Arial"/>
          <w:sz w:val="24"/>
          <w:szCs w:val="24"/>
          <w:lang w:eastAsia="en-US"/>
        </w:rPr>
        <w:t>dezoito</w:t>
      </w:r>
      <w:r w:rsidR="00DB59D8">
        <w:rPr>
          <w:rFonts w:ascii="Arial" w:eastAsia="MS PMincho" w:hAnsi="Arial" w:cs="Arial"/>
          <w:sz w:val="24"/>
          <w:szCs w:val="24"/>
          <w:lang w:eastAsia="en-US"/>
        </w:rPr>
        <w:t xml:space="preserve"> </w:t>
      </w:r>
      <w:r>
        <w:rPr>
          <w:rFonts w:ascii="Arial" w:eastAsia="MS PMincho" w:hAnsi="Arial" w:cs="Arial"/>
          <w:sz w:val="24"/>
          <w:szCs w:val="24"/>
          <w:lang w:eastAsia="en-US"/>
        </w:rPr>
        <w:t>milhões</w:t>
      </w:r>
      <w:r w:rsidR="00BE656E">
        <w:rPr>
          <w:rFonts w:ascii="Arial" w:eastAsia="MS PMincho" w:hAnsi="Arial" w:cs="Arial"/>
          <w:sz w:val="24"/>
          <w:szCs w:val="24"/>
          <w:lang w:eastAsia="en-US"/>
        </w:rPr>
        <w:t>,</w:t>
      </w:r>
      <w:r>
        <w:rPr>
          <w:rFonts w:ascii="Arial" w:eastAsia="MS PMincho" w:hAnsi="Arial" w:cs="Arial"/>
          <w:sz w:val="24"/>
          <w:szCs w:val="24"/>
          <w:lang w:eastAsia="en-US"/>
        </w:rPr>
        <w:t xml:space="preserve"> </w:t>
      </w:r>
      <w:r w:rsidR="009327D0">
        <w:rPr>
          <w:rFonts w:ascii="Arial" w:eastAsia="MS PMincho" w:hAnsi="Arial" w:cs="Arial"/>
          <w:sz w:val="24"/>
          <w:szCs w:val="24"/>
          <w:lang w:eastAsia="en-US"/>
        </w:rPr>
        <w:t>quarenta e um mil, oito</w:t>
      </w:r>
      <w:r w:rsidR="00FD02C3">
        <w:rPr>
          <w:rFonts w:ascii="Arial" w:eastAsia="MS PMincho" w:hAnsi="Arial" w:cs="Arial"/>
          <w:sz w:val="24"/>
          <w:szCs w:val="24"/>
          <w:lang w:eastAsia="en-US"/>
        </w:rPr>
        <w:t xml:space="preserve">centos e </w:t>
      </w:r>
      <w:r w:rsidR="009327D0">
        <w:rPr>
          <w:rFonts w:ascii="Arial" w:eastAsia="MS PMincho" w:hAnsi="Arial" w:cs="Arial"/>
          <w:sz w:val="24"/>
          <w:szCs w:val="24"/>
          <w:lang w:eastAsia="en-US"/>
        </w:rPr>
        <w:t xml:space="preserve">quarenta e um </w:t>
      </w:r>
      <w:r w:rsidR="000B4E95" w:rsidRPr="006232C5">
        <w:rPr>
          <w:rFonts w:ascii="Arial" w:eastAsia="MS PMincho" w:hAnsi="Arial" w:cs="Arial"/>
          <w:sz w:val="24"/>
          <w:szCs w:val="24"/>
          <w:lang w:eastAsia="en-US"/>
        </w:rPr>
        <w:t>reais), para um prazo de 25 (vinte e cinco anos) de horizonte contratual.</w:t>
      </w:r>
      <w:r>
        <w:rPr>
          <w:rFonts w:ascii="Arial" w:eastAsia="MS PMincho" w:hAnsi="Arial" w:cs="Arial"/>
          <w:sz w:val="24"/>
          <w:szCs w:val="24"/>
          <w:lang w:eastAsia="en-US"/>
        </w:rPr>
        <w:t xml:space="preserve"> Todavia</w:t>
      </w:r>
      <w:r w:rsidR="00FD02C3">
        <w:rPr>
          <w:rFonts w:ascii="Arial" w:eastAsia="MS PMincho" w:hAnsi="Arial" w:cs="Arial"/>
          <w:sz w:val="24"/>
          <w:szCs w:val="24"/>
          <w:lang w:eastAsia="en-US"/>
        </w:rPr>
        <w:t xml:space="preserve">, para efeito de Contrato de Concessão, </w:t>
      </w:r>
      <w:r>
        <w:rPr>
          <w:rFonts w:ascii="Arial" w:eastAsia="MS PMincho" w:hAnsi="Arial" w:cs="Arial"/>
          <w:sz w:val="24"/>
          <w:szCs w:val="24"/>
          <w:lang w:eastAsia="en-US"/>
        </w:rPr>
        <w:t>este número será igual à somatória do valor</w:t>
      </w:r>
      <w:r w:rsidR="00FD02C3">
        <w:rPr>
          <w:rFonts w:ascii="Arial" w:eastAsia="MS PMincho" w:hAnsi="Arial" w:cs="Arial"/>
          <w:sz w:val="24"/>
          <w:szCs w:val="24"/>
          <w:lang w:eastAsia="en-US"/>
        </w:rPr>
        <w:t xml:space="preserve"> proposto de contraprestações mensais, pelo </w:t>
      </w:r>
      <w:r>
        <w:rPr>
          <w:rFonts w:ascii="Arial" w:eastAsia="MS PMincho" w:hAnsi="Arial" w:cs="Arial"/>
          <w:sz w:val="24"/>
          <w:szCs w:val="24"/>
          <w:lang w:eastAsia="en-US"/>
        </w:rPr>
        <w:t>licitante vencedor para todo o horizonte contratual.</w:t>
      </w:r>
    </w:p>
    <w:p w14:paraId="12B1BC04" w14:textId="77777777" w:rsidR="000B4E95" w:rsidRPr="006232C5" w:rsidRDefault="000B4E95" w:rsidP="000B4E95">
      <w:pPr>
        <w:pStyle w:val="PargrafodaLista"/>
        <w:spacing w:line="360" w:lineRule="auto"/>
        <w:ind w:left="851" w:firstLine="720"/>
        <w:jc w:val="both"/>
        <w:rPr>
          <w:rFonts w:ascii="Arial" w:eastAsia="MS PMincho" w:hAnsi="Arial" w:cs="Arial"/>
          <w:sz w:val="24"/>
          <w:szCs w:val="24"/>
          <w:lang w:eastAsia="en-US"/>
        </w:rPr>
      </w:pPr>
    </w:p>
    <w:p w14:paraId="2DB706D3" w14:textId="77777777" w:rsidR="000B4E95" w:rsidRPr="00E05A49" w:rsidRDefault="000B4E95" w:rsidP="00E05A49">
      <w:pPr>
        <w:jc w:val="both"/>
        <w:rPr>
          <w:rFonts w:ascii="Arial" w:hAnsi="Arial" w:cs="Arial"/>
          <w:b/>
          <w:sz w:val="24"/>
          <w:szCs w:val="24"/>
          <w:lang w:val="pt-BR"/>
        </w:rPr>
      </w:pPr>
    </w:p>
    <w:p w14:paraId="45A45B55" w14:textId="4310597B" w:rsidR="00F5072C" w:rsidRDefault="004F284E" w:rsidP="0053098C">
      <w:pPr>
        <w:pStyle w:val="PargrafodaLista"/>
        <w:numPr>
          <w:ilvl w:val="1"/>
          <w:numId w:val="11"/>
        </w:numPr>
        <w:jc w:val="both"/>
        <w:rPr>
          <w:rFonts w:ascii="Arial" w:hAnsi="Arial" w:cs="Arial"/>
          <w:b/>
          <w:sz w:val="24"/>
          <w:szCs w:val="24"/>
        </w:rPr>
      </w:pPr>
      <w:r>
        <w:rPr>
          <w:rFonts w:ascii="Arial" w:hAnsi="Arial" w:cs="Arial"/>
          <w:b/>
          <w:sz w:val="24"/>
          <w:szCs w:val="24"/>
        </w:rPr>
        <w:t>Construção de Cenários:</w:t>
      </w:r>
    </w:p>
    <w:p w14:paraId="488E56E0" w14:textId="77777777" w:rsidR="005E1483" w:rsidRDefault="005E1483" w:rsidP="005E1483">
      <w:pPr>
        <w:pStyle w:val="PargrafodaLista"/>
        <w:ind w:left="2574"/>
        <w:jc w:val="both"/>
        <w:rPr>
          <w:rFonts w:ascii="Arial" w:hAnsi="Arial" w:cs="Arial"/>
          <w:b/>
          <w:sz w:val="24"/>
          <w:szCs w:val="24"/>
        </w:rPr>
      </w:pPr>
    </w:p>
    <w:p w14:paraId="6545AF34" w14:textId="77777777" w:rsidR="004F284E" w:rsidRDefault="004F284E" w:rsidP="004F284E">
      <w:pPr>
        <w:pStyle w:val="PargrafodaLista"/>
        <w:ind w:left="2574"/>
        <w:jc w:val="both"/>
        <w:rPr>
          <w:rFonts w:ascii="Arial" w:hAnsi="Arial" w:cs="Arial"/>
          <w:b/>
          <w:sz w:val="24"/>
          <w:szCs w:val="24"/>
        </w:rPr>
      </w:pPr>
    </w:p>
    <w:p w14:paraId="5B65EF12" w14:textId="65020B26" w:rsidR="004F284E" w:rsidRDefault="004F284E" w:rsidP="004F284E">
      <w:pPr>
        <w:pStyle w:val="PargrafodaLista"/>
        <w:spacing w:line="360" w:lineRule="auto"/>
        <w:ind w:left="851" w:firstLine="720"/>
        <w:jc w:val="both"/>
        <w:rPr>
          <w:rFonts w:ascii="Arial" w:eastAsia="MS PMincho" w:hAnsi="Arial" w:cs="Arial"/>
          <w:sz w:val="24"/>
          <w:szCs w:val="24"/>
          <w:lang w:eastAsia="en-US"/>
        </w:rPr>
      </w:pPr>
      <w:r w:rsidRPr="00BC3E09">
        <w:rPr>
          <w:rFonts w:ascii="Arial" w:eastAsia="MS PMincho" w:hAnsi="Arial" w:cs="Arial"/>
          <w:sz w:val="24"/>
          <w:szCs w:val="24"/>
          <w:lang w:eastAsia="en-US"/>
        </w:rPr>
        <w:t xml:space="preserve">Temos considerado os valores apresentados neste anexo, citando tratar-se de um cenário base selecionado como o mais adequado para compor os valores a serem definidos no processo de licitação, em termos de contraprestação máxima a ser aceita para recebimento das propostas comerciais dos </w:t>
      </w:r>
      <w:r>
        <w:rPr>
          <w:rFonts w:ascii="Arial" w:eastAsia="MS PMincho" w:hAnsi="Arial" w:cs="Arial"/>
          <w:sz w:val="24"/>
          <w:szCs w:val="24"/>
          <w:lang w:eastAsia="en-US"/>
        </w:rPr>
        <w:t>futuros interessados.</w:t>
      </w:r>
    </w:p>
    <w:p w14:paraId="32615192" w14:textId="77777777" w:rsidR="0039102B" w:rsidRDefault="0039102B" w:rsidP="004F284E">
      <w:pPr>
        <w:pStyle w:val="PargrafodaLista"/>
        <w:spacing w:line="360" w:lineRule="auto"/>
        <w:ind w:left="851" w:firstLine="720"/>
        <w:jc w:val="both"/>
        <w:rPr>
          <w:rFonts w:ascii="Arial" w:eastAsia="MS PMincho" w:hAnsi="Arial" w:cs="Arial"/>
          <w:sz w:val="24"/>
          <w:szCs w:val="24"/>
          <w:lang w:eastAsia="en-US"/>
        </w:rPr>
      </w:pPr>
    </w:p>
    <w:p w14:paraId="70915E2D" w14:textId="13C74CD7" w:rsidR="004F284E" w:rsidRPr="00BC3E09" w:rsidRDefault="004F284E" w:rsidP="004F284E">
      <w:pPr>
        <w:pStyle w:val="PargrafodaLista"/>
        <w:spacing w:line="360" w:lineRule="auto"/>
        <w:ind w:left="851" w:firstLine="720"/>
        <w:jc w:val="both"/>
        <w:rPr>
          <w:rFonts w:ascii="Arial" w:eastAsia="MS PMincho" w:hAnsi="Arial" w:cs="Arial"/>
          <w:sz w:val="24"/>
          <w:szCs w:val="24"/>
          <w:lang w:eastAsia="en-US"/>
        </w:rPr>
      </w:pPr>
      <w:r>
        <w:rPr>
          <w:rFonts w:ascii="Arial" w:eastAsia="MS PMincho" w:hAnsi="Arial" w:cs="Arial"/>
          <w:sz w:val="24"/>
          <w:szCs w:val="24"/>
          <w:lang w:eastAsia="en-US"/>
        </w:rPr>
        <w:t>Na construção deste cenário base, temos a</w:t>
      </w:r>
      <w:r w:rsidRPr="00BC3E09">
        <w:rPr>
          <w:rFonts w:ascii="Arial" w:eastAsia="MS PMincho" w:hAnsi="Arial" w:cs="Arial"/>
          <w:sz w:val="24"/>
          <w:szCs w:val="24"/>
          <w:lang w:eastAsia="en-US"/>
        </w:rPr>
        <w:t xml:space="preserve"> projeção do valor do contrato, dos investimentos previstos, definição do valor anual do Seguro de Ga</w:t>
      </w:r>
      <w:r>
        <w:rPr>
          <w:rFonts w:ascii="Arial" w:eastAsia="MS PMincho" w:hAnsi="Arial" w:cs="Arial"/>
          <w:sz w:val="24"/>
          <w:szCs w:val="24"/>
          <w:lang w:eastAsia="en-US"/>
        </w:rPr>
        <w:t>rantia de Execução Contratual, Capital M</w:t>
      </w:r>
      <w:r w:rsidRPr="00BC3E09">
        <w:rPr>
          <w:rFonts w:ascii="Arial" w:eastAsia="MS PMincho" w:hAnsi="Arial" w:cs="Arial"/>
          <w:sz w:val="24"/>
          <w:szCs w:val="24"/>
          <w:lang w:eastAsia="en-US"/>
        </w:rPr>
        <w:t xml:space="preserve">ínimo da futura SPE, dentre outros fatores importantes para compor a documentação da futura licitação de concessão do parque de iluminação pública do Município de </w:t>
      </w:r>
      <w:r>
        <w:rPr>
          <w:rFonts w:ascii="Arial" w:eastAsia="MS PMincho" w:hAnsi="Arial" w:cs="Arial"/>
          <w:sz w:val="24"/>
          <w:szCs w:val="24"/>
          <w:lang w:eastAsia="en-US"/>
        </w:rPr>
        <w:t>Orlândia</w:t>
      </w:r>
      <w:r w:rsidRPr="00BC3E09">
        <w:rPr>
          <w:rFonts w:ascii="Arial" w:eastAsia="MS PMincho" w:hAnsi="Arial" w:cs="Arial"/>
          <w:sz w:val="24"/>
          <w:szCs w:val="24"/>
          <w:lang w:eastAsia="en-US"/>
        </w:rPr>
        <w:t>.</w:t>
      </w:r>
    </w:p>
    <w:p w14:paraId="13D6DFFB" w14:textId="77777777" w:rsidR="004F284E" w:rsidRDefault="004F284E" w:rsidP="004F284E">
      <w:pPr>
        <w:spacing w:line="360" w:lineRule="auto"/>
        <w:ind w:left="851" w:firstLine="851"/>
        <w:jc w:val="both"/>
        <w:rPr>
          <w:rFonts w:ascii="Arial" w:hAnsi="Arial" w:cs="Arial"/>
          <w:sz w:val="24"/>
          <w:szCs w:val="24"/>
          <w:lang w:val="pt-BR"/>
        </w:rPr>
      </w:pPr>
    </w:p>
    <w:p w14:paraId="355B6EEF" w14:textId="0283011A" w:rsidR="004F284E" w:rsidRDefault="004F284E" w:rsidP="004F284E">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Como estabelecido no edital da PMI, como anexo a </w:t>
      </w:r>
      <w:r w:rsidRPr="003D62B6">
        <w:rPr>
          <w:rFonts w:ascii="Arial" w:hAnsi="Arial" w:cs="Arial"/>
          <w:sz w:val="24"/>
          <w:szCs w:val="24"/>
          <w:lang w:val="pt-BR"/>
        </w:rPr>
        <w:t>este trabalho é enviada uma planilha em Excel, aberta, que permite simulação de cenários</w:t>
      </w:r>
      <w:r>
        <w:rPr>
          <w:rFonts w:ascii="Arial" w:hAnsi="Arial" w:cs="Arial"/>
          <w:sz w:val="24"/>
          <w:szCs w:val="24"/>
          <w:lang w:val="pt-BR"/>
        </w:rPr>
        <w:t xml:space="preserve"> diferente do “ cenário base” apresentado, possibilitando </w:t>
      </w:r>
      <w:r w:rsidRPr="003D62B6">
        <w:rPr>
          <w:rFonts w:ascii="Arial" w:hAnsi="Arial" w:cs="Arial"/>
          <w:sz w:val="24"/>
          <w:szCs w:val="24"/>
          <w:lang w:val="pt-BR"/>
        </w:rPr>
        <w:t>avaliação da sensibilidade ao modelo, das principais v</w:t>
      </w:r>
      <w:r>
        <w:rPr>
          <w:rFonts w:ascii="Arial" w:hAnsi="Arial" w:cs="Arial"/>
          <w:sz w:val="24"/>
          <w:szCs w:val="24"/>
          <w:lang w:val="pt-BR"/>
        </w:rPr>
        <w:t xml:space="preserve">ariáveis como: Prazo de Concessão, </w:t>
      </w:r>
      <w:r w:rsidRPr="003D62B6">
        <w:rPr>
          <w:rFonts w:ascii="Arial" w:hAnsi="Arial" w:cs="Arial"/>
          <w:sz w:val="24"/>
          <w:szCs w:val="24"/>
          <w:lang w:val="pt-BR"/>
        </w:rPr>
        <w:t xml:space="preserve">valor da </w:t>
      </w:r>
      <w:r>
        <w:rPr>
          <w:rFonts w:ascii="Arial" w:hAnsi="Arial" w:cs="Arial"/>
          <w:sz w:val="24"/>
          <w:szCs w:val="24"/>
          <w:lang w:val="pt-BR"/>
        </w:rPr>
        <w:t>CIP</w:t>
      </w:r>
      <w:r w:rsidRPr="003D62B6">
        <w:rPr>
          <w:rFonts w:ascii="Arial" w:hAnsi="Arial" w:cs="Arial"/>
          <w:sz w:val="24"/>
          <w:szCs w:val="24"/>
          <w:lang w:val="pt-BR"/>
        </w:rPr>
        <w:t xml:space="preserve"> mensal, a progressão percentual da modernização do parque atual, o crescimento vegetativo, esperad</w:t>
      </w:r>
      <w:r>
        <w:rPr>
          <w:rFonts w:ascii="Arial" w:hAnsi="Arial" w:cs="Arial"/>
          <w:sz w:val="24"/>
          <w:szCs w:val="24"/>
          <w:lang w:val="pt-BR"/>
        </w:rPr>
        <w:t>o para Município, dentre outras.</w:t>
      </w:r>
    </w:p>
    <w:p w14:paraId="0FBB9CFF" w14:textId="77777777" w:rsidR="004F284E" w:rsidRPr="004701BF" w:rsidRDefault="004F284E" w:rsidP="004F284E">
      <w:pPr>
        <w:spacing w:line="360" w:lineRule="auto"/>
        <w:jc w:val="both"/>
        <w:rPr>
          <w:rFonts w:ascii="Arial" w:hAnsi="Arial" w:cs="Arial"/>
          <w:sz w:val="24"/>
          <w:szCs w:val="24"/>
          <w:lang w:val="pt-BR"/>
        </w:rPr>
      </w:pPr>
    </w:p>
    <w:p w14:paraId="2B8291C5" w14:textId="77777777" w:rsidR="004F284E" w:rsidRPr="003D62B6" w:rsidRDefault="004F284E" w:rsidP="004F284E">
      <w:pPr>
        <w:spacing w:line="360" w:lineRule="auto"/>
        <w:ind w:left="851" w:firstLine="851"/>
        <w:jc w:val="both"/>
        <w:rPr>
          <w:rFonts w:ascii="Arial" w:hAnsi="Arial" w:cs="Arial"/>
          <w:sz w:val="24"/>
          <w:szCs w:val="24"/>
          <w:lang w:val="pt-BR"/>
        </w:rPr>
      </w:pPr>
      <w:r w:rsidRPr="003D62B6">
        <w:rPr>
          <w:rFonts w:ascii="Arial" w:hAnsi="Arial" w:cs="Arial"/>
          <w:sz w:val="24"/>
          <w:szCs w:val="24"/>
          <w:lang w:val="pt-BR"/>
        </w:rPr>
        <w:t>Quanto mais as taxas de retorno se aproximem da expectativa geral do mercado, diante da percepção do grau de risco do projeto e do cenário macroeconômico, aumenta sua atratividade, fazendo com que haja um maior número de interessados no certame de licitação. Quanto mais competitivo, melhor ao Poder Concedente.</w:t>
      </w:r>
    </w:p>
    <w:p w14:paraId="4B1EEFB5" w14:textId="77777777" w:rsidR="004F284E" w:rsidRPr="00AF217A" w:rsidRDefault="004F284E" w:rsidP="004F284E">
      <w:pPr>
        <w:spacing w:line="360" w:lineRule="auto"/>
        <w:ind w:left="851" w:firstLine="851"/>
        <w:jc w:val="both"/>
        <w:rPr>
          <w:rFonts w:ascii="Arial" w:hAnsi="Arial" w:cs="Arial"/>
          <w:sz w:val="24"/>
          <w:szCs w:val="24"/>
          <w:lang w:val="pt-BR"/>
        </w:rPr>
      </w:pPr>
    </w:p>
    <w:p w14:paraId="7CDED4FB" w14:textId="53A2CFF7" w:rsidR="004F284E" w:rsidRDefault="004F284E" w:rsidP="004F284E">
      <w:pPr>
        <w:spacing w:line="360" w:lineRule="auto"/>
        <w:ind w:left="851" w:firstLine="851"/>
        <w:jc w:val="both"/>
        <w:rPr>
          <w:rFonts w:ascii="Arial" w:hAnsi="Arial" w:cs="Arial"/>
          <w:sz w:val="24"/>
          <w:szCs w:val="24"/>
          <w:lang w:val="pt-BR"/>
        </w:rPr>
      </w:pPr>
      <w:r w:rsidRPr="003D62B6">
        <w:rPr>
          <w:rFonts w:ascii="Arial" w:hAnsi="Arial" w:cs="Arial"/>
          <w:sz w:val="24"/>
          <w:szCs w:val="24"/>
          <w:lang w:val="pt-BR"/>
        </w:rPr>
        <w:t xml:space="preserve">Deve-se ainda proceder adequadamente o processo de licitação, para que as demandas de qualidade e responsabilidade, sejam as necessárias e suficientes, para atender futura gestão do parque de iluminação da cidade de </w:t>
      </w:r>
      <w:r>
        <w:rPr>
          <w:rFonts w:ascii="Arial" w:hAnsi="Arial" w:cs="Arial"/>
          <w:sz w:val="24"/>
          <w:szCs w:val="24"/>
          <w:lang w:val="pt-BR"/>
        </w:rPr>
        <w:t>Estiva Gerbi</w:t>
      </w:r>
      <w:r w:rsidRPr="003D62B6">
        <w:rPr>
          <w:rFonts w:ascii="Arial" w:hAnsi="Arial" w:cs="Arial"/>
          <w:sz w:val="24"/>
          <w:szCs w:val="24"/>
          <w:lang w:val="pt-BR"/>
        </w:rPr>
        <w:t>, dura</w:t>
      </w:r>
      <w:r>
        <w:rPr>
          <w:rFonts w:ascii="Arial" w:hAnsi="Arial" w:cs="Arial"/>
          <w:sz w:val="24"/>
          <w:szCs w:val="24"/>
          <w:lang w:val="pt-BR"/>
        </w:rPr>
        <w:t>nte todo o horizonte contratual, no caso, 25 (vinte e cinco) anos.</w:t>
      </w:r>
    </w:p>
    <w:p w14:paraId="5F309761" w14:textId="52BE3A4A" w:rsidR="00A34CFD" w:rsidRPr="001B020B" w:rsidRDefault="0039102B" w:rsidP="001B020B">
      <w:pPr>
        <w:pStyle w:val="Ttulo1"/>
        <w:numPr>
          <w:ilvl w:val="0"/>
          <w:numId w:val="11"/>
        </w:numPr>
        <w:rPr>
          <w:rFonts w:ascii="Arial" w:hAnsi="Arial" w:cs="Arial"/>
          <w:color w:val="auto"/>
          <w:sz w:val="24"/>
          <w:szCs w:val="24"/>
          <w:lang w:val="pt-BR"/>
        </w:rPr>
      </w:pPr>
      <w:bookmarkStart w:id="5" w:name="_Toc533321591"/>
      <w:r w:rsidRPr="001B020B">
        <w:rPr>
          <w:rFonts w:ascii="Arial" w:hAnsi="Arial" w:cs="Arial"/>
          <w:color w:val="auto"/>
          <w:sz w:val="24"/>
          <w:szCs w:val="24"/>
          <w:lang w:val="pt-BR"/>
        </w:rPr>
        <w:lastRenderedPageBreak/>
        <w:t>Bases para apresentação do Modelo Econômico e Financeiro</w:t>
      </w:r>
      <w:bookmarkEnd w:id="5"/>
    </w:p>
    <w:p w14:paraId="0955FF9D" w14:textId="77777777" w:rsidR="009327D0" w:rsidRDefault="009327D0" w:rsidP="00A34CFD">
      <w:pPr>
        <w:pStyle w:val="PargrafodaLista"/>
        <w:ind w:left="1854"/>
        <w:jc w:val="both"/>
        <w:rPr>
          <w:rFonts w:ascii="Arial" w:hAnsi="Arial" w:cs="Arial"/>
          <w:b/>
          <w:sz w:val="24"/>
          <w:szCs w:val="24"/>
        </w:rPr>
      </w:pPr>
    </w:p>
    <w:p w14:paraId="504C6768" w14:textId="77777777"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O modelo Financeiro é desenvolvido de acordo com pressupostos legais e das informações do relatório técnico constantes como anexos dos documentos entregues para atendimento das demandas apresentadas pela Chamada Pública n.º 01/2018, </w:t>
      </w:r>
      <w:r w:rsidRPr="00E37EAA">
        <w:rPr>
          <w:rFonts w:ascii="Arial" w:hAnsi="Arial" w:cs="Arial"/>
          <w:sz w:val="24"/>
          <w:szCs w:val="24"/>
          <w:lang w:val="pt-BR"/>
        </w:rPr>
        <w:t xml:space="preserve">Procedimento de </w:t>
      </w:r>
      <w:r>
        <w:rPr>
          <w:rFonts w:ascii="Arial" w:hAnsi="Arial" w:cs="Arial"/>
          <w:sz w:val="24"/>
          <w:szCs w:val="24"/>
          <w:lang w:val="pt-BR"/>
        </w:rPr>
        <w:t xml:space="preserve">Manifestação de Interesse – PMI, pela </w:t>
      </w:r>
      <w:r w:rsidRPr="00E37EAA">
        <w:rPr>
          <w:rFonts w:ascii="Arial" w:hAnsi="Arial" w:cs="Arial"/>
          <w:sz w:val="24"/>
          <w:szCs w:val="24"/>
          <w:lang w:val="pt-BR"/>
        </w:rPr>
        <w:t xml:space="preserve">Prefeitura Municipal de </w:t>
      </w:r>
      <w:r>
        <w:rPr>
          <w:rFonts w:ascii="Arial" w:hAnsi="Arial" w:cs="Arial"/>
          <w:sz w:val="24"/>
          <w:szCs w:val="24"/>
          <w:lang w:val="pt-BR"/>
        </w:rPr>
        <w:t xml:space="preserve">Estiva Gerbi. </w:t>
      </w:r>
    </w:p>
    <w:p w14:paraId="1E27F05A" w14:textId="77777777" w:rsidR="00A34CFD" w:rsidRDefault="00A34CFD" w:rsidP="00A34CFD">
      <w:pPr>
        <w:spacing w:line="360" w:lineRule="auto"/>
        <w:ind w:left="851" w:firstLine="851"/>
        <w:jc w:val="both"/>
        <w:rPr>
          <w:rFonts w:ascii="Arial" w:hAnsi="Arial" w:cs="Arial"/>
          <w:sz w:val="24"/>
          <w:szCs w:val="24"/>
          <w:lang w:val="pt-BR"/>
        </w:rPr>
      </w:pPr>
    </w:p>
    <w:p w14:paraId="7D3C71ED" w14:textId="77777777"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Os valores estão em </w:t>
      </w:r>
      <w:r w:rsidRPr="004254D7">
        <w:rPr>
          <w:rFonts w:ascii="Arial" w:hAnsi="Arial" w:cs="Arial"/>
          <w:sz w:val="24"/>
          <w:szCs w:val="24"/>
          <w:lang w:val="pt-BR"/>
        </w:rPr>
        <w:t xml:space="preserve">R$ (reais) constantes, ou seja, não incide sobre as projeções nenhum índice de correção ou atualização monetária, respeitando o regime fiscal vigente e as previsões de tributação em relação ao Imposto de Renda e Contribuição Social sobre o Lucro Líquido. </w:t>
      </w:r>
    </w:p>
    <w:p w14:paraId="12EB8B02" w14:textId="77777777" w:rsidR="00A34CFD" w:rsidRDefault="00A34CFD" w:rsidP="00A34CFD">
      <w:pPr>
        <w:spacing w:line="360" w:lineRule="auto"/>
        <w:ind w:left="851" w:firstLine="851"/>
        <w:jc w:val="both"/>
        <w:rPr>
          <w:rFonts w:ascii="Arial" w:hAnsi="Arial" w:cs="Arial"/>
          <w:sz w:val="24"/>
          <w:szCs w:val="24"/>
          <w:lang w:val="pt-BR"/>
        </w:rPr>
      </w:pPr>
    </w:p>
    <w:p w14:paraId="71409395" w14:textId="77777777" w:rsidR="00A34CFD" w:rsidRPr="00E37EAA"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Dentre estes pressupostos, temos:</w:t>
      </w:r>
    </w:p>
    <w:p w14:paraId="6A3B7E57" w14:textId="77777777" w:rsidR="00BE656E" w:rsidRDefault="00BE656E" w:rsidP="00A34CFD">
      <w:pPr>
        <w:spacing w:line="360" w:lineRule="auto"/>
        <w:ind w:left="1571" w:firstLine="851"/>
        <w:jc w:val="both"/>
        <w:rPr>
          <w:rFonts w:ascii="Arial" w:hAnsi="Arial" w:cs="Arial"/>
          <w:sz w:val="24"/>
          <w:szCs w:val="24"/>
          <w:lang w:val="pt-BR"/>
        </w:rPr>
      </w:pPr>
    </w:p>
    <w:p w14:paraId="38C74E83" w14:textId="77777777" w:rsidR="00A34CFD" w:rsidRDefault="00A34CFD" w:rsidP="00A34CFD">
      <w:pPr>
        <w:pStyle w:val="Default"/>
        <w:numPr>
          <w:ilvl w:val="0"/>
          <w:numId w:val="13"/>
        </w:numPr>
        <w:spacing w:line="360" w:lineRule="auto"/>
        <w:ind w:left="1776"/>
        <w:rPr>
          <w:rFonts w:ascii="Arial" w:hAnsi="Arial" w:cs="Arial"/>
          <w:b/>
        </w:rPr>
      </w:pPr>
      <w:r>
        <w:rPr>
          <w:rFonts w:ascii="Arial" w:hAnsi="Arial" w:cs="Arial"/>
          <w:b/>
        </w:rPr>
        <w:t xml:space="preserve">Partição dos </w:t>
      </w:r>
      <w:r w:rsidRPr="00F239C1">
        <w:rPr>
          <w:rFonts w:ascii="Arial" w:hAnsi="Arial" w:cs="Arial"/>
          <w:b/>
        </w:rPr>
        <w:t>Riscos:</w:t>
      </w:r>
    </w:p>
    <w:p w14:paraId="511BBC73" w14:textId="77777777" w:rsidR="00A34CFD" w:rsidRDefault="00A34CFD" w:rsidP="00A34CFD">
      <w:pPr>
        <w:spacing w:line="360" w:lineRule="auto"/>
        <w:ind w:left="851" w:firstLine="851"/>
        <w:jc w:val="both"/>
        <w:rPr>
          <w:rFonts w:ascii="Arial" w:hAnsi="Arial" w:cs="Arial"/>
          <w:sz w:val="24"/>
          <w:szCs w:val="24"/>
          <w:lang w:val="pt-BR"/>
        </w:rPr>
      </w:pPr>
    </w:p>
    <w:p w14:paraId="30195ED8"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A partição dos riscos associados à concessão, será objetiva e tendo como princípio a destinação de cada um deles à parte melhor capacitada</w:t>
      </w:r>
      <w:r>
        <w:rPr>
          <w:rFonts w:ascii="Arial" w:hAnsi="Arial" w:cs="Arial"/>
          <w:sz w:val="24"/>
          <w:szCs w:val="24"/>
          <w:lang w:val="pt-BR"/>
        </w:rPr>
        <w:t xml:space="preserve"> para remediá-lo e gerenciá-lo, conforme matriz de riscos que acompanha dos documentos apresentados para atendimento do procedimento de Chamada Pública n.º 01/2018.</w:t>
      </w:r>
    </w:p>
    <w:p w14:paraId="585860DB" w14:textId="77777777" w:rsidR="00A34CFD" w:rsidRDefault="00A34CFD" w:rsidP="00A34CFD">
      <w:pPr>
        <w:spacing w:line="360" w:lineRule="auto"/>
        <w:ind w:left="851" w:firstLine="851"/>
        <w:jc w:val="both"/>
        <w:rPr>
          <w:rFonts w:ascii="Arial" w:hAnsi="Arial" w:cs="Arial"/>
          <w:sz w:val="24"/>
          <w:szCs w:val="24"/>
          <w:lang w:val="pt-BR"/>
        </w:rPr>
      </w:pPr>
    </w:p>
    <w:p w14:paraId="518889F9"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 xml:space="preserve">A distribuição adequada dos riscos influencia diretamente na modicidade tarifária, entendida neste momento, como a menor contraprestação que venha a ser </w:t>
      </w:r>
      <w:r>
        <w:rPr>
          <w:rFonts w:ascii="Arial" w:hAnsi="Arial" w:cs="Arial"/>
          <w:sz w:val="24"/>
          <w:szCs w:val="24"/>
          <w:lang w:val="pt-BR"/>
        </w:rPr>
        <w:t>demandada</w:t>
      </w:r>
      <w:r w:rsidRPr="00F239C1">
        <w:rPr>
          <w:rFonts w:ascii="Arial" w:hAnsi="Arial" w:cs="Arial"/>
          <w:sz w:val="24"/>
          <w:szCs w:val="24"/>
          <w:lang w:val="pt-BR"/>
        </w:rPr>
        <w:t xml:space="preserve"> nas propostas comerciais pelos interessados em par</w:t>
      </w:r>
      <w:r>
        <w:rPr>
          <w:rFonts w:ascii="Arial" w:hAnsi="Arial" w:cs="Arial"/>
          <w:sz w:val="24"/>
          <w:szCs w:val="24"/>
          <w:lang w:val="pt-BR"/>
        </w:rPr>
        <w:t>ticipar do certame de licitação, dentro dos melhores níveis de qualidade esperados para o futuro concessionário.</w:t>
      </w:r>
    </w:p>
    <w:p w14:paraId="7E21FC2E" w14:textId="77777777" w:rsidR="00A34CFD" w:rsidRDefault="00A34CFD" w:rsidP="00A34CFD">
      <w:pPr>
        <w:spacing w:line="360" w:lineRule="auto"/>
        <w:ind w:left="851" w:firstLine="851"/>
        <w:jc w:val="both"/>
        <w:rPr>
          <w:rFonts w:ascii="Arial" w:hAnsi="Arial" w:cs="Arial"/>
          <w:sz w:val="24"/>
          <w:szCs w:val="24"/>
          <w:lang w:val="pt-BR"/>
        </w:rPr>
      </w:pPr>
    </w:p>
    <w:p w14:paraId="6B8B124D" w14:textId="77777777" w:rsidR="009327D0"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Os futuros licitantes poderão apresentar em suas propostas comerciais valor no mínimo igual ou inferior ao limite determinado no Edital de Licitação.</w:t>
      </w:r>
    </w:p>
    <w:p w14:paraId="4170A6DD" w14:textId="77777777" w:rsidR="00A34CFD" w:rsidRPr="00F239C1" w:rsidRDefault="00A34CFD" w:rsidP="00A34CFD">
      <w:pPr>
        <w:spacing w:line="360" w:lineRule="auto"/>
        <w:ind w:left="851" w:firstLine="851"/>
        <w:jc w:val="both"/>
        <w:rPr>
          <w:rFonts w:ascii="Arial" w:hAnsi="Arial" w:cs="Arial"/>
          <w:sz w:val="24"/>
          <w:szCs w:val="24"/>
          <w:lang w:val="pt-BR"/>
        </w:rPr>
      </w:pPr>
    </w:p>
    <w:p w14:paraId="205406ED" w14:textId="77777777" w:rsidR="009327D0" w:rsidRDefault="009327D0" w:rsidP="00A34CFD">
      <w:pPr>
        <w:spacing w:line="360" w:lineRule="auto"/>
        <w:ind w:left="851" w:firstLine="851"/>
        <w:jc w:val="both"/>
        <w:rPr>
          <w:rFonts w:ascii="Arial" w:hAnsi="Arial" w:cs="Arial"/>
          <w:sz w:val="24"/>
          <w:szCs w:val="24"/>
          <w:lang w:val="pt-BR"/>
        </w:rPr>
      </w:pPr>
    </w:p>
    <w:p w14:paraId="19BE4C92"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Eventuais reequilíbrios contratuais, passíveis de serem demandados no futuro, terão como base ocorrência de alteração na distribuição inicial de riscos, atribuídos aos parceiros público e privado, no</w:t>
      </w:r>
      <w:r>
        <w:rPr>
          <w:rFonts w:ascii="Arial" w:hAnsi="Arial" w:cs="Arial"/>
          <w:sz w:val="24"/>
          <w:szCs w:val="24"/>
          <w:lang w:val="pt-BR"/>
        </w:rPr>
        <w:t xml:space="preserve"> ato da assinatura do contrato, que </w:t>
      </w:r>
      <w:r w:rsidRPr="00F239C1">
        <w:rPr>
          <w:rFonts w:ascii="Arial" w:hAnsi="Arial" w:cs="Arial"/>
          <w:sz w:val="24"/>
          <w:szCs w:val="24"/>
          <w:lang w:val="pt-BR"/>
        </w:rPr>
        <w:t xml:space="preserve">dar-se-á por evento, tendo como base a projeção de fluxo de caixa para recomposição </w:t>
      </w:r>
      <w:r>
        <w:rPr>
          <w:rFonts w:ascii="Arial" w:hAnsi="Arial" w:cs="Arial"/>
          <w:sz w:val="24"/>
          <w:szCs w:val="24"/>
          <w:lang w:val="pt-BR"/>
        </w:rPr>
        <w:t xml:space="preserve">do equilíbrio inicial, em </w:t>
      </w:r>
      <w:r w:rsidRPr="00F239C1">
        <w:rPr>
          <w:rFonts w:ascii="Arial" w:hAnsi="Arial" w:cs="Arial"/>
          <w:sz w:val="24"/>
          <w:szCs w:val="24"/>
          <w:lang w:val="pt-BR"/>
        </w:rPr>
        <w:t>condições claramente especificadas na minuta proposta do contrato de concessão.</w:t>
      </w:r>
    </w:p>
    <w:p w14:paraId="348C402D" w14:textId="77777777" w:rsidR="00A34CFD" w:rsidRDefault="00A34CFD" w:rsidP="00A34CFD">
      <w:pPr>
        <w:spacing w:line="360" w:lineRule="auto"/>
        <w:ind w:left="851" w:firstLine="851"/>
        <w:jc w:val="both"/>
        <w:rPr>
          <w:rFonts w:ascii="Arial" w:hAnsi="Arial" w:cs="Arial"/>
          <w:sz w:val="24"/>
          <w:szCs w:val="24"/>
          <w:lang w:val="pt-BR"/>
        </w:rPr>
      </w:pPr>
    </w:p>
    <w:p w14:paraId="07CD2EDD" w14:textId="77777777" w:rsidR="009327D0" w:rsidRDefault="009327D0" w:rsidP="00A34CFD">
      <w:pPr>
        <w:spacing w:line="360" w:lineRule="auto"/>
        <w:ind w:left="851" w:firstLine="851"/>
        <w:jc w:val="both"/>
        <w:rPr>
          <w:rFonts w:ascii="Arial" w:hAnsi="Arial" w:cs="Arial"/>
          <w:sz w:val="24"/>
          <w:szCs w:val="24"/>
          <w:lang w:val="pt-BR"/>
        </w:rPr>
      </w:pPr>
    </w:p>
    <w:p w14:paraId="0386CE9A" w14:textId="77777777" w:rsidR="00A34CFD" w:rsidRDefault="00A34CFD" w:rsidP="00A34CFD">
      <w:pPr>
        <w:spacing w:line="360" w:lineRule="auto"/>
        <w:ind w:left="851" w:firstLine="851"/>
        <w:jc w:val="both"/>
        <w:rPr>
          <w:rFonts w:ascii="Arial" w:hAnsi="Arial" w:cs="Arial"/>
          <w:sz w:val="24"/>
          <w:szCs w:val="24"/>
          <w:lang w:val="pt-BR"/>
        </w:rPr>
      </w:pPr>
    </w:p>
    <w:p w14:paraId="65B08BA9" w14:textId="77777777" w:rsidR="00A34CFD" w:rsidRDefault="00A34CFD" w:rsidP="00A34CFD">
      <w:pPr>
        <w:pStyle w:val="Default"/>
        <w:numPr>
          <w:ilvl w:val="0"/>
          <w:numId w:val="13"/>
        </w:numPr>
        <w:spacing w:line="360" w:lineRule="auto"/>
        <w:ind w:left="1776"/>
        <w:rPr>
          <w:rFonts w:ascii="Arial" w:hAnsi="Arial" w:cs="Arial"/>
          <w:b/>
          <w:bCs/>
          <w:color w:val="auto"/>
        </w:rPr>
      </w:pPr>
      <w:r w:rsidRPr="00F239C1">
        <w:rPr>
          <w:rFonts w:ascii="Arial" w:hAnsi="Arial" w:cs="Arial"/>
          <w:b/>
          <w:bCs/>
          <w:color w:val="auto"/>
        </w:rPr>
        <w:t>Responsabilidades do Parceiro Privado</w:t>
      </w:r>
    </w:p>
    <w:p w14:paraId="40EAC88F" w14:textId="77777777" w:rsidR="00A34CFD" w:rsidRDefault="00A34CFD" w:rsidP="00A34CFD">
      <w:pPr>
        <w:pStyle w:val="Default"/>
        <w:spacing w:line="360" w:lineRule="auto"/>
        <w:ind w:left="1776"/>
        <w:rPr>
          <w:rFonts w:ascii="Arial" w:hAnsi="Arial" w:cs="Arial"/>
          <w:b/>
          <w:bCs/>
          <w:color w:val="auto"/>
        </w:rPr>
      </w:pPr>
    </w:p>
    <w:p w14:paraId="0A1CDA96"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Todos os investimentos, custos operacionais e financeiros, apólices de seguros, impostos sobre vendas e sobre o lucro líquido, relativos às obrigações empresariais</w:t>
      </w:r>
      <w:r>
        <w:rPr>
          <w:rFonts w:ascii="Arial" w:hAnsi="Arial" w:cs="Arial"/>
          <w:sz w:val="24"/>
          <w:szCs w:val="24"/>
          <w:lang w:val="pt-BR"/>
        </w:rPr>
        <w:t xml:space="preserve"> do parceiro privado, incluindo os indicadores de qualidade dos serviços, serão divulgadas claramente nos documentos de licitação e</w:t>
      </w:r>
      <w:r w:rsidRPr="00F239C1">
        <w:rPr>
          <w:rFonts w:ascii="Arial" w:hAnsi="Arial" w:cs="Arial"/>
          <w:sz w:val="24"/>
          <w:szCs w:val="24"/>
          <w:lang w:val="pt-BR"/>
        </w:rPr>
        <w:t xml:space="preserve"> são de conhecimento e de responsabilidade do futuro concessionário desde a</w:t>
      </w:r>
      <w:r>
        <w:rPr>
          <w:rFonts w:ascii="Arial" w:hAnsi="Arial" w:cs="Arial"/>
          <w:sz w:val="24"/>
          <w:szCs w:val="24"/>
          <w:lang w:val="pt-BR"/>
        </w:rPr>
        <w:t xml:space="preserve"> apresentação de sua proposta comercial na licitação e vindo a ser o ganhador na</w:t>
      </w:r>
      <w:r w:rsidRPr="00F239C1">
        <w:rPr>
          <w:rFonts w:ascii="Arial" w:hAnsi="Arial" w:cs="Arial"/>
          <w:sz w:val="24"/>
          <w:szCs w:val="24"/>
          <w:lang w:val="pt-BR"/>
        </w:rPr>
        <w:t xml:space="preserve"> assi</w:t>
      </w:r>
      <w:r>
        <w:rPr>
          <w:rFonts w:ascii="Arial" w:hAnsi="Arial" w:cs="Arial"/>
          <w:sz w:val="24"/>
          <w:szCs w:val="24"/>
          <w:lang w:val="pt-BR"/>
        </w:rPr>
        <w:t>natura do contrato de concessão.</w:t>
      </w:r>
    </w:p>
    <w:p w14:paraId="0FFA6EA8" w14:textId="77777777" w:rsidR="00A34CFD" w:rsidRDefault="00A34CFD" w:rsidP="00A34CFD">
      <w:pPr>
        <w:spacing w:line="360" w:lineRule="auto"/>
        <w:ind w:left="851" w:firstLine="851"/>
        <w:jc w:val="both"/>
        <w:rPr>
          <w:rFonts w:ascii="Arial" w:hAnsi="Arial" w:cs="Arial"/>
          <w:sz w:val="24"/>
          <w:szCs w:val="24"/>
          <w:lang w:val="pt-BR"/>
        </w:rPr>
      </w:pPr>
    </w:p>
    <w:p w14:paraId="1573E56C" w14:textId="6EF552B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Importante citar que no procedimento de moderniz</w:t>
      </w:r>
      <w:r>
        <w:rPr>
          <w:rFonts w:ascii="Arial" w:hAnsi="Arial" w:cs="Arial"/>
          <w:sz w:val="24"/>
          <w:szCs w:val="24"/>
          <w:lang w:val="pt-BR"/>
        </w:rPr>
        <w:t xml:space="preserve">ação do parque de iluminação </w:t>
      </w:r>
      <w:r w:rsidRPr="00F239C1">
        <w:rPr>
          <w:rFonts w:ascii="Arial" w:hAnsi="Arial" w:cs="Arial"/>
          <w:sz w:val="24"/>
          <w:szCs w:val="24"/>
          <w:lang w:val="pt-BR"/>
        </w:rPr>
        <w:t xml:space="preserve">pública, os equipamentos instalados deverão obedecer às respectivas normas, </w:t>
      </w:r>
      <w:r>
        <w:rPr>
          <w:rFonts w:ascii="Arial" w:hAnsi="Arial" w:cs="Arial"/>
          <w:sz w:val="24"/>
          <w:szCs w:val="24"/>
          <w:lang w:val="pt-BR"/>
        </w:rPr>
        <w:t>vigentes à época da instalação, bem como do adequado descarte dos equipamentos em uso pela municipalidade, e do atendimento ao cronograma de execução pr</w:t>
      </w:r>
      <w:r w:rsidR="003C2457">
        <w:rPr>
          <w:rFonts w:ascii="Arial" w:hAnsi="Arial" w:cs="Arial"/>
          <w:sz w:val="24"/>
          <w:szCs w:val="24"/>
          <w:lang w:val="pt-BR"/>
        </w:rPr>
        <w:t>evisto no contrato de concessão e da qualidade do parque de iluminação durante o horizonte da concessão.</w:t>
      </w:r>
    </w:p>
    <w:p w14:paraId="3AD62E57" w14:textId="77777777" w:rsidR="003C2457" w:rsidRDefault="003C2457" w:rsidP="00A34CFD">
      <w:pPr>
        <w:spacing w:line="360" w:lineRule="auto"/>
        <w:ind w:left="851" w:firstLine="851"/>
        <w:jc w:val="both"/>
        <w:rPr>
          <w:rFonts w:ascii="Arial" w:hAnsi="Arial" w:cs="Arial"/>
          <w:sz w:val="24"/>
          <w:szCs w:val="24"/>
          <w:lang w:val="pt-BR"/>
        </w:rPr>
      </w:pPr>
    </w:p>
    <w:p w14:paraId="45BCA5F5" w14:textId="49A71905" w:rsidR="003C2457" w:rsidRDefault="003C2457"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Ainda como obrigação do parceiro privado temos a de compor o capital social de acordo com as demandas de investimentos e de manter as necessárias apólices de seguros em vigência.</w:t>
      </w:r>
    </w:p>
    <w:p w14:paraId="2C683C92" w14:textId="77777777" w:rsidR="00295723" w:rsidRDefault="00295723" w:rsidP="00A34CFD">
      <w:pPr>
        <w:spacing w:line="360" w:lineRule="auto"/>
        <w:ind w:left="851" w:firstLine="851"/>
        <w:jc w:val="both"/>
        <w:rPr>
          <w:rFonts w:ascii="Arial" w:hAnsi="Arial" w:cs="Arial"/>
          <w:sz w:val="24"/>
          <w:szCs w:val="24"/>
          <w:lang w:val="pt-BR"/>
        </w:rPr>
      </w:pPr>
    </w:p>
    <w:p w14:paraId="658B8656" w14:textId="77777777" w:rsidR="009327D0" w:rsidRDefault="009327D0" w:rsidP="00A34CFD">
      <w:pPr>
        <w:spacing w:line="360" w:lineRule="auto"/>
        <w:ind w:left="851" w:firstLine="851"/>
        <w:jc w:val="both"/>
        <w:rPr>
          <w:rFonts w:ascii="Arial" w:hAnsi="Arial" w:cs="Arial"/>
          <w:sz w:val="24"/>
          <w:szCs w:val="24"/>
          <w:lang w:val="pt-BR"/>
        </w:rPr>
      </w:pPr>
    </w:p>
    <w:p w14:paraId="7DE0400E" w14:textId="77777777" w:rsidR="009327D0" w:rsidRDefault="009327D0" w:rsidP="00A34CFD">
      <w:pPr>
        <w:spacing w:line="360" w:lineRule="auto"/>
        <w:ind w:left="851" w:firstLine="851"/>
        <w:jc w:val="both"/>
        <w:rPr>
          <w:rFonts w:ascii="Arial" w:hAnsi="Arial" w:cs="Arial"/>
          <w:sz w:val="24"/>
          <w:szCs w:val="24"/>
          <w:lang w:val="pt-BR"/>
        </w:rPr>
      </w:pPr>
    </w:p>
    <w:p w14:paraId="1F06468F" w14:textId="77777777" w:rsidR="009327D0" w:rsidRDefault="009327D0" w:rsidP="00A34CFD">
      <w:pPr>
        <w:spacing w:line="360" w:lineRule="auto"/>
        <w:ind w:left="851" w:firstLine="851"/>
        <w:jc w:val="both"/>
        <w:rPr>
          <w:rFonts w:ascii="Arial" w:hAnsi="Arial" w:cs="Arial"/>
          <w:sz w:val="24"/>
          <w:szCs w:val="24"/>
          <w:lang w:val="pt-BR"/>
        </w:rPr>
      </w:pPr>
    </w:p>
    <w:p w14:paraId="60FB1133"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 xml:space="preserve">Os atuais ativos da concessão, de posse do Município de </w:t>
      </w:r>
      <w:r>
        <w:rPr>
          <w:rFonts w:ascii="Arial" w:hAnsi="Arial" w:cs="Arial"/>
          <w:sz w:val="24"/>
          <w:szCs w:val="24"/>
          <w:lang w:val="pt-BR"/>
        </w:rPr>
        <w:t>Estiva Gerbi</w:t>
      </w:r>
      <w:r w:rsidRPr="00F239C1">
        <w:rPr>
          <w:rFonts w:ascii="Arial" w:hAnsi="Arial" w:cs="Arial"/>
          <w:sz w:val="24"/>
          <w:szCs w:val="24"/>
          <w:lang w:val="pt-BR"/>
        </w:rPr>
        <w:t>, devem encontrar-se instalados e funcionando de acordo com a legislação aplicável no momento da assinatura do contrato. Eventuais falhas deverão ser informadas</w:t>
      </w:r>
      <w:r>
        <w:rPr>
          <w:rFonts w:ascii="Arial" w:hAnsi="Arial" w:cs="Arial"/>
          <w:sz w:val="24"/>
          <w:szCs w:val="24"/>
          <w:lang w:val="pt-BR"/>
        </w:rPr>
        <w:t xml:space="preserve"> pelo futuro Concessionário</w:t>
      </w:r>
      <w:r w:rsidRPr="00F239C1">
        <w:rPr>
          <w:rFonts w:ascii="Arial" w:hAnsi="Arial" w:cs="Arial"/>
          <w:sz w:val="24"/>
          <w:szCs w:val="24"/>
          <w:lang w:val="pt-BR"/>
        </w:rPr>
        <w:t xml:space="preserve"> ao Poder Concedente, quando da assunção dos ativos e não afetarão os índices de avaliação de qualidade da prestação de serviços pelo futuro Concessionário.</w:t>
      </w:r>
    </w:p>
    <w:p w14:paraId="1ACFC5E5" w14:textId="77777777" w:rsidR="00A34CFD" w:rsidRPr="00F239C1" w:rsidRDefault="00A34CFD" w:rsidP="00A34CFD">
      <w:pPr>
        <w:spacing w:line="360" w:lineRule="auto"/>
        <w:ind w:left="851" w:firstLine="851"/>
        <w:jc w:val="both"/>
        <w:rPr>
          <w:rFonts w:ascii="Arial" w:hAnsi="Arial" w:cs="Arial"/>
          <w:sz w:val="24"/>
          <w:szCs w:val="24"/>
          <w:lang w:val="pt-BR"/>
        </w:rPr>
      </w:pPr>
    </w:p>
    <w:p w14:paraId="2FE7990A"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 xml:space="preserve">Quaisquer eventuais </w:t>
      </w:r>
      <w:r>
        <w:rPr>
          <w:rFonts w:ascii="Arial" w:hAnsi="Arial" w:cs="Arial"/>
          <w:sz w:val="24"/>
          <w:szCs w:val="24"/>
          <w:lang w:val="pt-BR"/>
        </w:rPr>
        <w:t xml:space="preserve">inconformidades </w:t>
      </w:r>
      <w:r w:rsidRPr="00F239C1">
        <w:rPr>
          <w:rFonts w:ascii="Arial" w:hAnsi="Arial" w:cs="Arial"/>
          <w:sz w:val="24"/>
          <w:szCs w:val="24"/>
          <w:lang w:val="pt-BR"/>
        </w:rPr>
        <w:t xml:space="preserve">encontradas informadas, no ato da assunção </w:t>
      </w:r>
      <w:r>
        <w:rPr>
          <w:rFonts w:ascii="Arial" w:hAnsi="Arial" w:cs="Arial"/>
          <w:sz w:val="24"/>
          <w:szCs w:val="24"/>
          <w:lang w:val="pt-BR"/>
        </w:rPr>
        <w:t xml:space="preserve">dos ativos pela concessionária </w:t>
      </w:r>
      <w:r w:rsidRPr="00F239C1">
        <w:rPr>
          <w:rFonts w:ascii="Arial" w:hAnsi="Arial" w:cs="Arial"/>
          <w:sz w:val="24"/>
          <w:szCs w:val="24"/>
          <w:lang w:val="pt-BR"/>
        </w:rPr>
        <w:t>serão imputadas ao parceiro público, de modo que todos os gastos que vierem a ser dispendidos</w:t>
      </w:r>
      <w:r>
        <w:rPr>
          <w:rFonts w:ascii="Arial" w:hAnsi="Arial" w:cs="Arial"/>
          <w:sz w:val="24"/>
          <w:szCs w:val="24"/>
          <w:lang w:val="pt-BR"/>
        </w:rPr>
        <w:t>, antes da modernização do parque,</w:t>
      </w:r>
      <w:r w:rsidRPr="00F239C1">
        <w:rPr>
          <w:rFonts w:ascii="Arial" w:hAnsi="Arial" w:cs="Arial"/>
          <w:sz w:val="24"/>
          <w:szCs w:val="24"/>
          <w:lang w:val="pt-BR"/>
        </w:rPr>
        <w:t xml:space="preserve"> para adequação dos ativos à legislação aplicável deverão ser </w:t>
      </w:r>
      <w:r>
        <w:rPr>
          <w:rFonts w:ascii="Arial" w:hAnsi="Arial" w:cs="Arial"/>
          <w:sz w:val="24"/>
          <w:szCs w:val="24"/>
          <w:lang w:val="pt-BR"/>
        </w:rPr>
        <w:t xml:space="preserve">devidamente </w:t>
      </w:r>
      <w:r w:rsidRPr="00F239C1">
        <w:rPr>
          <w:rFonts w:ascii="Arial" w:hAnsi="Arial" w:cs="Arial"/>
          <w:sz w:val="24"/>
          <w:szCs w:val="24"/>
          <w:lang w:val="pt-BR"/>
        </w:rPr>
        <w:t>ressarcidos pelo Poder Concedente.</w:t>
      </w:r>
    </w:p>
    <w:p w14:paraId="2B8C1D22" w14:textId="77777777" w:rsidR="00A34CFD" w:rsidRDefault="00A34CFD" w:rsidP="00A34CFD">
      <w:pPr>
        <w:spacing w:line="360" w:lineRule="auto"/>
        <w:ind w:left="1416" w:firstLine="851"/>
        <w:jc w:val="both"/>
        <w:rPr>
          <w:rFonts w:ascii="Arial" w:hAnsi="Arial" w:cs="Arial"/>
          <w:sz w:val="24"/>
          <w:szCs w:val="24"/>
          <w:lang w:val="pt-BR"/>
        </w:rPr>
      </w:pPr>
    </w:p>
    <w:p w14:paraId="34AD77F8" w14:textId="77777777" w:rsidR="009327D0" w:rsidRDefault="009327D0" w:rsidP="00A34CFD">
      <w:pPr>
        <w:spacing w:line="360" w:lineRule="auto"/>
        <w:ind w:left="1416" w:firstLine="851"/>
        <w:jc w:val="both"/>
        <w:rPr>
          <w:rFonts w:ascii="Arial" w:hAnsi="Arial" w:cs="Arial"/>
          <w:sz w:val="24"/>
          <w:szCs w:val="24"/>
          <w:lang w:val="pt-BR"/>
        </w:rPr>
      </w:pPr>
    </w:p>
    <w:p w14:paraId="26C327E9" w14:textId="77777777" w:rsidR="00A34CFD" w:rsidRDefault="00A34CFD" w:rsidP="00A34CFD">
      <w:pPr>
        <w:pStyle w:val="Default"/>
        <w:numPr>
          <w:ilvl w:val="0"/>
          <w:numId w:val="13"/>
        </w:numPr>
        <w:spacing w:line="360" w:lineRule="auto"/>
        <w:ind w:left="1776"/>
        <w:rPr>
          <w:rFonts w:ascii="Arial" w:hAnsi="Arial" w:cs="Arial"/>
          <w:b/>
          <w:bCs/>
          <w:color w:val="auto"/>
        </w:rPr>
      </w:pPr>
      <w:r w:rsidRPr="00F239C1">
        <w:rPr>
          <w:rFonts w:ascii="Arial" w:hAnsi="Arial" w:cs="Arial"/>
          <w:b/>
          <w:bCs/>
          <w:color w:val="auto"/>
        </w:rPr>
        <w:t>Responsabilidades do Parceiro Público</w:t>
      </w:r>
    </w:p>
    <w:p w14:paraId="27DEDB1B" w14:textId="77777777" w:rsidR="00A34CFD" w:rsidRPr="00AF7899" w:rsidRDefault="00A34CFD" w:rsidP="00A34CFD">
      <w:pPr>
        <w:pStyle w:val="Default"/>
        <w:spacing w:line="360" w:lineRule="auto"/>
        <w:ind w:left="1776"/>
        <w:rPr>
          <w:rFonts w:ascii="Arial" w:hAnsi="Arial" w:cs="Arial"/>
          <w:b/>
          <w:bCs/>
          <w:color w:val="auto"/>
        </w:rPr>
      </w:pPr>
    </w:p>
    <w:p w14:paraId="2B885CE6" w14:textId="2BD308EA"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São de responsabilidade do parceiro público: a concessão das necessárias licenças de operação, a qualidade luminotécnica do parque instalado no ato da assinatura do contrato de concessão, a liquidez das contraprestações</w:t>
      </w:r>
      <w:r>
        <w:rPr>
          <w:rFonts w:ascii="Arial" w:hAnsi="Arial" w:cs="Arial"/>
          <w:sz w:val="24"/>
          <w:szCs w:val="24"/>
          <w:lang w:val="pt-BR"/>
        </w:rPr>
        <w:t xml:space="preserve"> devidas ao Parceiro Privado</w:t>
      </w:r>
      <w:r w:rsidRPr="00F239C1">
        <w:rPr>
          <w:rFonts w:ascii="Arial" w:hAnsi="Arial" w:cs="Arial"/>
          <w:sz w:val="24"/>
          <w:szCs w:val="24"/>
          <w:lang w:val="pt-BR"/>
        </w:rPr>
        <w:t xml:space="preserve"> e o complemento dos valores mensais, se, eventualmente a </w:t>
      </w:r>
      <w:r>
        <w:rPr>
          <w:rFonts w:ascii="Arial" w:hAnsi="Arial" w:cs="Arial"/>
          <w:sz w:val="24"/>
          <w:szCs w:val="24"/>
          <w:lang w:val="pt-BR"/>
        </w:rPr>
        <w:t>CIP</w:t>
      </w:r>
      <w:r w:rsidRPr="00F239C1">
        <w:rPr>
          <w:rFonts w:ascii="Arial" w:hAnsi="Arial" w:cs="Arial"/>
          <w:sz w:val="24"/>
          <w:szCs w:val="24"/>
          <w:lang w:val="pt-BR"/>
        </w:rPr>
        <w:t xml:space="preserve"> arrecadada n</w:t>
      </w:r>
      <w:r w:rsidR="00295723">
        <w:rPr>
          <w:rFonts w:ascii="Arial" w:hAnsi="Arial" w:cs="Arial"/>
          <w:sz w:val="24"/>
          <w:szCs w:val="24"/>
          <w:lang w:val="pt-BR"/>
        </w:rPr>
        <w:t>ão for suficiente para este fim, além da responsabilidade do pagamento das contas de consumo de energia elétrica pelo parque de iluminação pública.</w:t>
      </w:r>
    </w:p>
    <w:p w14:paraId="29609EF9"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 xml:space="preserve"> </w:t>
      </w:r>
    </w:p>
    <w:p w14:paraId="7ABF91DE"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Deverá também constituir fundo garantidor</w:t>
      </w:r>
      <w:r>
        <w:rPr>
          <w:rFonts w:ascii="Arial" w:hAnsi="Arial" w:cs="Arial"/>
          <w:sz w:val="24"/>
          <w:szCs w:val="24"/>
          <w:lang w:val="pt-BR"/>
        </w:rPr>
        <w:t xml:space="preserve">, com recursos da CIP – Contribuição de Iluminação Pública, </w:t>
      </w:r>
      <w:r w:rsidRPr="00F239C1">
        <w:rPr>
          <w:rFonts w:ascii="Arial" w:hAnsi="Arial" w:cs="Arial"/>
          <w:sz w:val="24"/>
          <w:szCs w:val="24"/>
          <w:lang w:val="pt-BR"/>
        </w:rPr>
        <w:t>para sustentar financeiramente qualquer dificuldade de liquidação das contraprestações mensais devidas ao concessionário durante a vigência do Contrato de Concessão, equivalente ao no mínimo previsto na minuta de contrato e anexos.</w:t>
      </w:r>
    </w:p>
    <w:p w14:paraId="543FA453" w14:textId="77777777" w:rsidR="00A34CFD" w:rsidRDefault="00A34CFD" w:rsidP="00A34CFD">
      <w:pPr>
        <w:spacing w:line="360" w:lineRule="auto"/>
        <w:ind w:left="851" w:firstLine="851"/>
        <w:jc w:val="both"/>
        <w:rPr>
          <w:rFonts w:ascii="Arial" w:hAnsi="Arial" w:cs="Arial"/>
          <w:sz w:val="24"/>
          <w:szCs w:val="24"/>
          <w:lang w:val="pt-BR"/>
        </w:rPr>
      </w:pPr>
    </w:p>
    <w:p w14:paraId="4ECD9DF6" w14:textId="77777777" w:rsidR="009327D0" w:rsidRDefault="009327D0" w:rsidP="00A34CFD">
      <w:pPr>
        <w:spacing w:line="360" w:lineRule="auto"/>
        <w:ind w:left="851" w:firstLine="851"/>
        <w:jc w:val="both"/>
        <w:rPr>
          <w:rFonts w:ascii="Arial" w:hAnsi="Arial" w:cs="Arial"/>
          <w:sz w:val="24"/>
          <w:szCs w:val="24"/>
          <w:lang w:val="pt-BR"/>
        </w:rPr>
      </w:pPr>
    </w:p>
    <w:p w14:paraId="4131C12E" w14:textId="77777777" w:rsidR="009327D0" w:rsidRDefault="009327D0" w:rsidP="00FA31C3">
      <w:pPr>
        <w:spacing w:line="360" w:lineRule="auto"/>
        <w:ind w:left="851" w:firstLine="851"/>
        <w:jc w:val="both"/>
        <w:rPr>
          <w:rFonts w:ascii="Arial" w:hAnsi="Arial" w:cs="Arial"/>
          <w:sz w:val="24"/>
          <w:szCs w:val="24"/>
          <w:lang w:val="pt-BR"/>
        </w:rPr>
      </w:pPr>
    </w:p>
    <w:p w14:paraId="2CCCE13F" w14:textId="77777777" w:rsidR="009327D0" w:rsidRDefault="009327D0" w:rsidP="00FA31C3">
      <w:pPr>
        <w:spacing w:line="360" w:lineRule="auto"/>
        <w:ind w:left="851" w:firstLine="851"/>
        <w:jc w:val="both"/>
        <w:rPr>
          <w:rFonts w:ascii="Arial" w:hAnsi="Arial" w:cs="Arial"/>
          <w:sz w:val="24"/>
          <w:szCs w:val="24"/>
          <w:lang w:val="pt-BR"/>
        </w:rPr>
      </w:pPr>
    </w:p>
    <w:p w14:paraId="32BFC563" w14:textId="60AE494D" w:rsidR="00A34CFD" w:rsidRDefault="00A34CFD" w:rsidP="00FA31C3">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Promover correções anuais do valor a ser arrecado com a Contribuição de Iluminação Pública, na mesma proporção das correções anuais da contraprestação mensal, previstas contratualmente em </w:t>
      </w:r>
      <w:r w:rsidR="00295723">
        <w:rPr>
          <w:rFonts w:ascii="Arial" w:hAnsi="Arial" w:cs="Arial"/>
          <w:sz w:val="24"/>
          <w:szCs w:val="24"/>
          <w:lang w:val="pt-BR"/>
        </w:rPr>
        <w:t>10</w:t>
      </w:r>
      <w:r>
        <w:rPr>
          <w:rFonts w:ascii="Arial" w:hAnsi="Arial" w:cs="Arial"/>
          <w:sz w:val="24"/>
          <w:szCs w:val="24"/>
          <w:lang w:val="pt-BR"/>
        </w:rPr>
        <w:t>0% (</w:t>
      </w:r>
      <w:r w:rsidR="00295723">
        <w:rPr>
          <w:rFonts w:ascii="Arial" w:hAnsi="Arial" w:cs="Arial"/>
          <w:sz w:val="24"/>
          <w:szCs w:val="24"/>
          <w:lang w:val="pt-BR"/>
        </w:rPr>
        <w:t>cem</w:t>
      </w:r>
      <w:r>
        <w:rPr>
          <w:rFonts w:ascii="Arial" w:hAnsi="Arial" w:cs="Arial"/>
          <w:sz w:val="24"/>
          <w:szCs w:val="24"/>
          <w:lang w:val="pt-BR"/>
        </w:rPr>
        <w:t xml:space="preserve"> por cento), pela variação anual do IPCA: </w:t>
      </w:r>
      <w:r w:rsidRPr="000726B6">
        <w:rPr>
          <w:rFonts w:ascii="Arial" w:hAnsi="Arial" w:cs="Arial"/>
          <w:sz w:val="24"/>
          <w:szCs w:val="24"/>
          <w:lang w:val="pt-BR"/>
        </w:rPr>
        <w:t xml:space="preserve">Índice Nacional de Preços ao Consumidor </w:t>
      </w:r>
      <w:r>
        <w:rPr>
          <w:rFonts w:ascii="Arial" w:hAnsi="Arial" w:cs="Arial"/>
          <w:sz w:val="24"/>
          <w:szCs w:val="24"/>
          <w:lang w:val="pt-BR"/>
        </w:rPr>
        <w:t>–</w:t>
      </w:r>
      <w:r w:rsidRPr="000726B6">
        <w:rPr>
          <w:rFonts w:ascii="Arial" w:hAnsi="Arial" w:cs="Arial"/>
          <w:sz w:val="24"/>
          <w:szCs w:val="24"/>
          <w:lang w:val="pt-BR"/>
        </w:rPr>
        <w:t xml:space="preserve"> Amplo</w:t>
      </w:r>
      <w:r>
        <w:rPr>
          <w:rFonts w:ascii="Arial" w:hAnsi="Arial" w:cs="Arial"/>
          <w:sz w:val="24"/>
          <w:szCs w:val="24"/>
          <w:lang w:val="pt-BR"/>
        </w:rPr>
        <w:t>.</w:t>
      </w:r>
    </w:p>
    <w:p w14:paraId="5A09B09A" w14:textId="77777777" w:rsidR="00295723" w:rsidRDefault="00295723" w:rsidP="00FA31C3">
      <w:pPr>
        <w:spacing w:line="360" w:lineRule="auto"/>
        <w:ind w:left="851" w:firstLine="851"/>
        <w:jc w:val="both"/>
        <w:rPr>
          <w:rFonts w:ascii="Arial" w:hAnsi="Arial" w:cs="Arial"/>
          <w:sz w:val="24"/>
          <w:szCs w:val="24"/>
          <w:lang w:val="pt-BR"/>
        </w:rPr>
      </w:pPr>
    </w:p>
    <w:p w14:paraId="4AE9F811" w14:textId="77777777" w:rsidR="009327D0" w:rsidRPr="00FA31C3" w:rsidRDefault="009327D0" w:rsidP="00FA31C3">
      <w:pPr>
        <w:spacing w:line="360" w:lineRule="auto"/>
        <w:ind w:left="851" w:firstLine="851"/>
        <w:jc w:val="both"/>
        <w:rPr>
          <w:rFonts w:ascii="Arial" w:hAnsi="Arial" w:cs="Arial"/>
          <w:sz w:val="24"/>
          <w:szCs w:val="24"/>
          <w:lang w:val="pt-BR"/>
        </w:rPr>
      </w:pPr>
    </w:p>
    <w:p w14:paraId="74967A47"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Custo Médio Ponderado de Capital</w:t>
      </w:r>
    </w:p>
    <w:p w14:paraId="4BDDE9EF" w14:textId="77777777" w:rsidR="00A34CFD" w:rsidRDefault="00A34CFD" w:rsidP="00A34CFD">
      <w:pPr>
        <w:pStyle w:val="Default"/>
        <w:spacing w:line="360" w:lineRule="auto"/>
        <w:ind w:left="1776"/>
        <w:rPr>
          <w:rFonts w:ascii="Arial" w:hAnsi="Arial" w:cs="Arial"/>
          <w:b/>
          <w:bCs/>
          <w:color w:val="auto"/>
        </w:rPr>
      </w:pPr>
    </w:p>
    <w:p w14:paraId="1B645536" w14:textId="77777777" w:rsidR="00A34CFD" w:rsidRPr="00436CC7"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Em </w:t>
      </w:r>
      <w:r>
        <w:rPr>
          <w:rFonts w:ascii="Arial" w:hAnsi="Arial" w:cs="Arial"/>
          <w:sz w:val="24"/>
          <w:szCs w:val="24"/>
          <w:lang w:val="pt-BR"/>
        </w:rPr>
        <w:t>publicações</w:t>
      </w:r>
      <w:r w:rsidRPr="00436CC7">
        <w:rPr>
          <w:rFonts w:ascii="Arial" w:hAnsi="Arial" w:cs="Arial"/>
          <w:sz w:val="24"/>
          <w:szCs w:val="24"/>
          <w:lang w:val="pt-BR"/>
        </w:rPr>
        <w:t xml:space="preserve"> realizada</w:t>
      </w:r>
      <w:r>
        <w:rPr>
          <w:rFonts w:ascii="Arial" w:hAnsi="Arial" w:cs="Arial"/>
          <w:sz w:val="24"/>
          <w:szCs w:val="24"/>
          <w:lang w:val="pt-BR"/>
        </w:rPr>
        <w:t>s</w:t>
      </w:r>
      <w:r w:rsidRPr="00436CC7">
        <w:rPr>
          <w:rFonts w:ascii="Arial" w:hAnsi="Arial" w:cs="Arial"/>
          <w:sz w:val="24"/>
          <w:szCs w:val="24"/>
          <w:lang w:val="pt-BR"/>
        </w:rPr>
        <w:t xml:space="preserve"> pela Secretaria de Acompanhamento Econômico SEAE do Ministério da Fazenda, </w:t>
      </w:r>
      <w:r>
        <w:rPr>
          <w:rFonts w:ascii="Arial" w:hAnsi="Arial" w:cs="Arial"/>
          <w:sz w:val="24"/>
          <w:szCs w:val="24"/>
          <w:lang w:val="pt-BR"/>
        </w:rPr>
        <w:t xml:space="preserve">faz exposição técnica </w:t>
      </w:r>
      <w:r w:rsidRPr="00436CC7">
        <w:rPr>
          <w:rFonts w:ascii="Arial" w:hAnsi="Arial" w:cs="Arial"/>
          <w:sz w:val="24"/>
          <w:szCs w:val="24"/>
          <w:lang w:val="pt-BR"/>
        </w:rPr>
        <w:t>sobre a metodologia utilizada para definição de taxa interna de retorno para projetos federais no ramo portuári</w:t>
      </w:r>
      <w:r>
        <w:rPr>
          <w:rFonts w:ascii="Arial" w:hAnsi="Arial" w:cs="Arial"/>
          <w:sz w:val="24"/>
          <w:szCs w:val="24"/>
          <w:lang w:val="pt-BR"/>
        </w:rPr>
        <w:t>o, com os seguintes comentários:</w:t>
      </w:r>
    </w:p>
    <w:p w14:paraId="7325B4DB" w14:textId="77777777" w:rsidR="00A34CFD" w:rsidRPr="00436CC7" w:rsidRDefault="00A34CFD" w:rsidP="00A34CFD">
      <w:pPr>
        <w:spacing w:line="360" w:lineRule="auto"/>
        <w:ind w:firstLine="360"/>
        <w:rPr>
          <w:rFonts w:ascii="Arial" w:hAnsi="Arial" w:cs="Arial"/>
          <w:sz w:val="24"/>
          <w:szCs w:val="24"/>
          <w:lang w:val="pt-BR"/>
        </w:rPr>
      </w:pPr>
    </w:p>
    <w:p w14:paraId="08983743"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xml:space="preserve">O Ministério da Fazenda atualizou os parâmetros balizadores de cálculo da Taxa Interna de Retorno (TIR) de referência para os próximos leilões de arrendamentos portuários. </w:t>
      </w:r>
    </w:p>
    <w:p w14:paraId="528CC900" w14:textId="77777777" w:rsidR="00A34CFD" w:rsidRDefault="00A34CFD" w:rsidP="00A34CFD">
      <w:pPr>
        <w:spacing w:line="360" w:lineRule="auto"/>
        <w:ind w:left="851" w:firstLine="851"/>
        <w:jc w:val="both"/>
        <w:rPr>
          <w:rFonts w:ascii="Arial" w:hAnsi="Arial" w:cs="Arial"/>
          <w:i/>
          <w:sz w:val="24"/>
          <w:szCs w:val="24"/>
          <w:lang w:val="pt-BR"/>
        </w:rPr>
      </w:pPr>
    </w:p>
    <w:p w14:paraId="7E07DFA9" w14:textId="77777777" w:rsidR="00A34CFD" w:rsidRPr="00436CC7"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xml:space="preserve">Com base nessas atualizações, obteve-se o valor de 10,0% (dez por cento) ao ano para o custo médio ponderado de capital (Weighted Average Cost of Capital - WACC) que será utilizado como a taxa de desconto para o cálculo da tarifa máxima ou do valor de outorga dos próximos leilões dos arrendamentos portuários. </w:t>
      </w:r>
    </w:p>
    <w:p w14:paraId="0F1C4E5C" w14:textId="77777777" w:rsidR="00A34CFD" w:rsidRPr="00436CC7" w:rsidRDefault="00A34CFD" w:rsidP="00A34CFD">
      <w:pPr>
        <w:shd w:val="clear" w:color="auto" w:fill="FFFFFF"/>
        <w:spacing w:line="384" w:lineRule="atLeast"/>
        <w:textAlignment w:val="baseline"/>
        <w:rPr>
          <w:rFonts w:ascii="Arial" w:hAnsi="Arial" w:cs="Arial"/>
          <w:i/>
          <w:sz w:val="24"/>
          <w:szCs w:val="24"/>
          <w:lang w:val="pt-BR"/>
        </w:rPr>
      </w:pPr>
    </w:p>
    <w:p w14:paraId="4BF6CB8E" w14:textId="77777777" w:rsidR="00A34CFD" w:rsidRPr="00436CC7" w:rsidRDefault="00A34CFD" w:rsidP="00A34CFD">
      <w:pPr>
        <w:spacing w:line="360" w:lineRule="auto"/>
        <w:ind w:left="851" w:firstLine="851"/>
        <w:jc w:val="both"/>
        <w:rPr>
          <w:rFonts w:ascii="Arial" w:hAnsi="Arial" w:cs="Arial"/>
          <w:b/>
          <w:i/>
          <w:sz w:val="24"/>
          <w:szCs w:val="24"/>
          <w:lang w:val="pt-BR"/>
        </w:rPr>
      </w:pPr>
      <w:r w:rsidRPr="00436CC7">
        <w:rPr>
          <w:rFonts w:ascii="Arial" w:hAnsi="Arial" w:cs="Arial"/>
          <w:i/>
          <w:sz w:val="24"/>
          <w:szCs w:val="24"/>
          <w:lang w:val="pt-BR"/>
        </w:rPr>
        <w:t xml:space="preserve">O valor não corresponde à taxa efetiva de retorno do investimento – que depende, em última instância, das características intrínsecas à concessão, ao acionista e à estrutura de capital. </w:t>
      </w:r>
      <w:r w:rsidRPr="00436CC7">
        <w:rPr>
          <w:rFonts w:ascii="Arial" w:hAnsi="Arial" w:cs="Arial"/>
          <w:b/>
          <w:i/>
          <w:sz w:val="24"/>
          <w:szCs w:val="24"/>
          <w:lang w:val="pt-BR"/>
        </w:rPr>
        <w:t>O resultado mais provável será uma TIR efetiva do projeto diferente do valor acima apresentado.</w:t>
      </w:r>
    </w:p>
    <w:p w14:paraId="55EBDFE6" w14:textId="77777777" w:rsidR="00A34CFD" w:rsidRPr="00341389" w:rsidRDefault="00A34CFD" w:rsidP="00A34CFD">
      <w:pPr>
        <w:spacing w:line="360" w:lineRule="auto"/>
        <w:ind w:left="851" w:firstLine="851"/>
        <w:jc w:val="both"/>
        <w:rPr>
          <w:rFonts w:ascii="Arial" w:hAnsi="Arial" w:cs="Arial"/>
          <w:i/>
          <w:sz w:val="16"/>
          <w:szCs w:val="16"/>
          <w:lang w:val="pt-BR"/>
        </w:rPr>
      </w:pPr>
    </w:p>
    <w:p w14:paraId="0CDE7746" w14:textId="77777777" w:rsidR="009327D0" w:rsidRDefault="009327D0" w:rsidP="00A34CFD">
      <w:pPr>
        <w:spacing w:line="360" w:lineRule="auto"/>
        <w:ind w:left="851" w:firstLine="851"/>
        <w:jc w:val="both"/>
        <w:rPr>
          <w:rFonts w:ascii="Arial" w:hAnsi="Arial" w:cs="Arial"/>
          <w:i/>
          <w:sz w:val="24"/>
          <w:szCs w:val="24"/>
          <w:lang w:val="pt-BR"/>
        </w:rPr>
      </w:pPr>
    </w:p>
    <w:p w14:paraId="54F9682C" w14:textId="77777777" w:rsidR="00A34CFD" w:rsidRPr="00436CC7"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lastRenderedPageBreak/>
        <w:t>O cálculo manteve a metodologia descrita na Nota Técnica nº 64 STN/SEAE/MF, de maio de 2007, e já conhecida pelos entes envolvidos no processo e pelas autoridades de controle. Respeitaram-se as premissas utilizadas na última nota publicada para o setor portuário (Nota nº 853/2013/STN/SEAE/MF) e foram uniformizados os parâmetros considerados na Nota nº 02/2015/STN/SEAE/MF, referente ao setor de concessões rodoviárias:</w:t>
      </w:r>
    </w:p>
    <w:p w14:paraId="7F1E5638" w14:textId="77777777" w:rsidR="00A34CFD" w:rsidRPr="00341389" w:rsidRDefault="00A34CFD" w:rsidP="00A34CFD">
      <w:pPr>
        <w:spacing w:line="360" w:lineRule="auto"/>
        <w:ind w:left="851" w:firstLine="851"/>
        <w:jc w:val="both"/>
        <w:rPr>
          <w:rFonts w:ascii="Arial" w:hAnsi="Arial" w:cs="Arial"/>
          <w:i/>
          <w:sz w:val="10"/>
          <w:szCs w:val="10"/>
          <w:lang w:val="pt-BR"/>
        </w:rPr>
      </w:pPr>
    </w:p>
    <w:p w14:paraId="49DE944F"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Taxa Livre de Risco: média de janeiro/1995 a maio/2015 da remuneração nominal dos Títulos do Tesouro norte-americano;</w:t>
      </w:r>
    </w:p>
    <w:p w14:paraId="7AEC7F2D" w14:textId="77777777" w:rsidR="00A34CFD" w:rsidRPr="00341389" w:rsidRDefault="00A34CFD" w:rsidP="00A34CFD">
      <w:pPr>
        <w:spacing w:line="360" w:lineRule="auto"/>
        <w:ind w:left="851" w:firstLine="851"/>
        <w:jc w:val="both"/>
        <w:rPr>
          <w:rFonts w:ascii="Arial" w:hAnsi="Arial" w:cs="Arial"/>
          <w:i/>
          <w:sz w:val="10"/>
          <w:szCs w:val="10"/>
          <w:lang w:val="pt-BR"/>
        </w:rPr>
      </w:pPr>
    </w:p>
    <w:p w14:paraId="5DD7D170"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Prêmio de risco de mercado: média de janeiro/1995 a maio/2015 Standard &amp; Poor’s 500, acima da taxa livre de risco;</w:t>
      </w:r>
    </w:p>
    <w:p w14:paraId="3B8AABB3" w14:textId="77777777" w:rsidR="00A34CFD" w:rsidRPr="00341389" w:rsidRDefault="00A34CFD" w:rsidP="00A34CFD">
      <w:pPr>
        <w:spacing w:line="360" w:lineRule="auto"/>
        <w:ind w:left="851" w:firstLine="851"/>
        <w:jc w:val="both"/>
        <w:rPr>
          <w:rFonts w:ascii="Arial" w:hAnsi="Arial" w:cs="Arial"/>
          <w:i/>
          <w:sz w:val="10"/>
          <w:szCs w:val="10"/>
          <w:lang w:val="pt-BR"/>
        </w:rPr>
      </w:pPr>
    </w:p>
    <w:p w14:paraId="51E9CF16"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Prêmio de Risco Brasil: mediana de janeiro/1995 a maio/2015 do EMBI+;</w:t>
      </w:r>
    </w:p>
    <w:p w14:paraId="11BA6FC3" w14:textId="77777777" w:rsidR="00A34CFD" w:rsidRPr="00341389" w:rsidRDefault="00A34CFD" w:rsidP="00A34CFD">
      <w:pPr>
        <w:spacing w:line="360" w:lineRule="auto"/>
        <w:ind w:left="851" w:firstLine="851"/>
        <w:jc w:val="both"/>
        <w:rPr>
          <w:rFonts w:ascii="Arial" w:hAnsi="Arial" w:cs="Arial"/>
          <w:i/>
          <w:sz w:val="10"/>
          <w:szCs w:val="10"/>
          <w:lang w:val="pt-BR"/>
        </w:rPr>
      </w:pPr>
    </w:p>
    <w:p w14:paraId="385E4D7A"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Taxa de inflação norte-americana: média de janeiro/1995 a maio/2015 do Consumer Price Index (CPI).</w:t>
      </w:r>
    </w:p>
    <w:p w14:paraId="14CF1FA8" w14:textId="77777777" w:rsidR="00A34CFD" w:rsidRPr="00436CC7" w:rsidRDefault="00A34CFD" w:rsidP="00A34CFD">
      <w:pPr>
        <w:spacing w:line="360" w:lineRule="auto"/>
        <w:ind w:left="851" w:firstLine="851"/>
        <w:jc w:val="both"/>
        <w:rPr>
          <w:rFonts w:ascii="Arial" w:hAnsi="Arial" w:cs="Arial"/>
          <w:i/>
          <w:sz w:val="24"/>
          <w:szCs w:val="24"/>
          <w:lang w:val="pt-BR"/>
        </w:rPr>
      </w:pPr>
    </w:p>
    <w:p w14:paraId="68FE3DCE" w14:textId="77777777" w:rsidR="00A34CFD" w:rsidRDefault="00A34CFD" w:rsidP="00A34CFD">
      <w:pPr>
        <w:spacing w:line="360" w:lineRule="auto"/>
        <w:ind w:left="851" w:firstLine="851"/>
        <w:jc w:val="both"/>
        <w:rPr>
          <w:rFonts w:ascii="Arial" w:hAnsi="Arial" w:cs="Arial"/>
          <w:b/>
          <w:i/>
          <w:sz w:val="24"/>
          <w:szCs w:val="24"/>
          <w:lang w:val="pt-BR"/>
        </w:rPr>
      </w:pPr>
      <w:r w:rsidRPr="00436CC7">
        <w:rPr>
          <w:rFonts w:ascii="Arial" w:hAnsi="Arial" w:cs="Arial"/>
          <w:b/>
          <w:i/>
          <w:sz w:val="24"/>
          <w:szCs w:val="24"/>
          <w:lang w:val="pt-BR"/>
        </w:rPr>
        <w:t xml:space="preserve">Os cálculos do WACC envolvem escolhas difíceis entre simplicidade e rigor; e subjetividade e transparência. Assim, não é incomum que as metodologias e os dados utilizados pelos diferentes agentes difiram em alguma medida. </w:t>
      </w:r>
    </w:p>
    <w:p w14:paraId="7C95F680" w14:textId="77777777" w:rsidR="00A34CFD" w:rsidRDefault="00A34CFD" w:rsidP="00A34CFD">
      <w:pPr>
        <w:spacing w:line="360" w:lineRule="auto"/>
        <w:ind w:left="851" w:firstLine="851"/>
        <w:jc w:val="both"/>
        <w:rPr>
          <w:rFonts w:ascii="Arial" w:hAnsi="Arial" w:cs="Arial"/>
          <w:b/>
          <w:i/>
          <w:sz w:val="24"/>
          <w:szCs w:val="24"/>
          <w:lang w:val="pt-BR"/>
        </w:rPr>
      </w:pPr>
    </w:p>
    <w:p w14:paraId="201E9792" w14:textId="77777777" w:rsidR="00A34CFD" w:rsidRPr="00436CC7"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Por isso, estimativas de WACCs calculadas por diferentes agentes dificilmente serão exatamente iguais, o que é ainda outro fator de diversidade nos lances dos leilões. Assim a defesa de uma taxa interno de retorno é importante ao Poder Concedente para formular, como base em estudos técnicos, econômico-financeiros e jurídicos, os valores limite a serem aceitos nas propostas comerciais dos licitantes interessados no projeto.</w:t>
      </w:r>
    </w:p>
    <w:p w14:paraId="50A9744F" w14:textId="77777777" w:rsidR="00A34CFD" w:rsidRPr="00436CC7" w:rsidRDefault="00A34CFD" w:rsidP="00A34CFD">
      <w:pPr>
        <w:spacing w:line="360" w:lineRule="auto"/>
        <w:ind w:left="851" w:firstLine="851"/>
        <w:jc w:val="both"/>
        <w:rPr>
          <w:rFonts w:ascii="Arial" w:hAnsi="Arial" w:cs="Arial"/>
          <w:sz w:val="24"/>
          <w:szCs w:val="24"/>
          <w:lang w:val="pt-BR"/>
        </w:rPr>
      </w:pPr>
    </w:p>
    <w:p w14:paraId="0FDFE45A" w14:textId="77777777" w:rsidR="00A34CFD" w:rsidRPr="00436CC7"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Considerando a própria asserção apresentada pelo Ministério da Fazenda, de que os cálculos do WACC envolvem escolhas difíceis entre simplicidade e rigor; e subjetividade e transparência. Assim, não é incomum que as metodologias e os dados utilizados pelos diferentes agentes difiram em alguma medida. </w:t>
      </w:r>
    </w:p>
    <w:p w14:paraId="1B480885" w14:textId="77777777" w:rsidR="00A34CFD" w:rsidRPr="00436CC7" w:rsidRDefault="00A34CFD" w:rsidP="00A34CFD">
      <w:pPr>
        <w:spacing w:line="360" w:lineRule="auto"/>
        <w:ind w:left="851" w:firstLine="851"/>
        <w:jc w:val="both"/>
        <w:rPr>
          <w:rFonts w:ascii="Arial" w:hAnsi="Arial" w:cs="Arial"/>
          <w:sz w:val="24"/>
          <w:szCs w:val="24"/>
          <w:lang w:val="pt-BR"/>
        </w:rPr>
      </w:pPr>
    </w:p>
    <w:p w14:paraId="357B9628" w14:textId="77777777" w:rsidR="00A34CFD" w:rsidRPr="00436CC7"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A ideia de acompanhar a política federal de concessões, já consagrada e absorvida pela comunidade de investidores poder ser uma alternativa, evitando que a assimetria de mercado esteja desde já presente na fase de decisão pelo Poder Concedente</w:t>
      </w:r>
      <w:r>
        <w:rPr>
          <w:rFonts w:ascii="Arial" w:hAnsi="Arial" w:cs="Arial"/>
          <w:sz w:val="24"/>
          <w:szCs w:val="24"/>
          <w:lang w:val="pt-BR"/>
        </w:rPr>
        <w:t>,</w:t>
      </w:r>
      <w:r w:rsidRPr="00436CC7">
        <w:rPr>
          <w:rFonts w:ascii="Arial" w:hAnsi="Arial" w:cs="Arial"/>
          <w:sz w:val="24"/>
          <w:szCs w:val="24"/>
          <w:lang w:val="pt-BR"/>
        </w:rPr>
        <w:t xml:space="preserve"> </w:t>
      </w:r>
      <w:r>
        <w:rPr>
          <w:rFonts w:ascii="Arial" w:hAnsi="Arial" w:cs="Arial"/>
          <w:sz w:val="24"/>
          <w:szCs w:val="24"/>
          <w:lang w:val="pt-BR"/>
        </w:rPr>
        <w:t>na</w:t>
      </w:r>
      <w:r w:rsidRPr="00436CC7">
        <w:rPr>
          <w:rFonts w:ascii="Arial" w:hAnsi="Arial" w:cs="Arial"/>
          <w:sz w:val="24"/>
          <w:szCs w:val="24"/>
          <w:lang w:val="pt-BR"/>
        </w:rPr>
        <w:t xml:space="preserve"> definição dos parâmetros para aceitação das futuras propostas comerciais dos licitantes, bem como da forma de seleção do vencedor do certame.</w:t>
      </w:r>
    </w:p>
    <w:p w14:paraId="7A0188CB" w14:textId="77777777" w:rsidR="009A665F"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 </w:t>
      </w:r>
    </w:p>
    <w:p w14:paraId="6165DC38" w14:textId="27E9DE84" w:rsidR="00A34CFD"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Tomando como piso o percentual admitido pelo Governo Federal em grandes certames de licitação, em termos de valores de investimentos e receitas, ajustando um prêmio acima deste piso, considerado que tratamos de um projeto de maior volatilidade em relação a eventuais mudanças de cenário, afetando o risco do investimento.</w:t>
      </w:r>
    </w:p>
    <w:p w14:paraId="1BBE3606" w14:textId="77777777" w:rsidR="00A34CFD"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 </w:t>
      </w:r>
    </w:p>
    <w:p w14:paraId="6B2B4A4F" w14:textId="16B908BD"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Adotamos como adequada uma TIR projeto, </w:t>
      </w:r>
      <w:r w:rsidR="009327D0">
        <w:rPr>
          <w:rFonts w:ascii="Arial" w:hAnsi="Arial" w:cs="Arial"/>
          <w:sz w:val="24"/>
          <w:szCs w:val="24"/>
          <w:lang w:val="pt-BR"/>
        </w:rPr>
        <w:t>girando em torno de 10,5</w:t>
      </w:r>
      <w:r w:rsidRPr="00436CC7">
        <w:rPr>
          <w:rFonts w:ascii="Arial" w:hAnsi="Arial" w:cs="Arial"/>
          <w:sz w:val="24"/>
          <w:szCs w:val="24"/>
          <w:lang w:val="pt-BR"/>
        </w:rPr>
        <w:t>% (</w:t>
      </w:r>
      <w:r w:rsidR="009327D0">
        <w:rPr>
          <w:rFonts w:ascii="Arial" w:hAnsi="Arial" w:cs="Arial"/>
          <w:sz w:val="24"/>
          <w:szCs w:val="24"/>
          <w:lang w:val="pt-BR"/>
        </w:rPr>
        <w:t>dez e meio</w:t>
      </w:r>
      <w:r w:rsidR="00DB59D8">
        <w:rPr>
          <w:rFonts w:ascii="Arial" w:hAnsi="Arial" w:cs="Arial"/>
          <w:sz w:val="24"/>
          <w:szCs w:val="24"/>
          <w:lang w:val="pt-BR"/>
        </w:rPr>
        <w:t xml:space="preserve"> </w:t>
      </w:r>
      <w:r w:rsidRPr="00436CC7">
        <w:rPr>
          <w:rFonts w:ascii="Arial" w:hAnsi="Arial" w:cs="Arial"/>
          <w:sz w:val="24"/>
          <w:szCs w:val="24"/>
          <w:lang w:val="pt-BR"/>
        </w:rPr>
        <w:t>por cento)</w:t>
      </w:r>
      <w:r>
        <w:rPr>
          <w:rFonts w:ascii="Arial" w:hAnsi="Arial" w:cs="Arial"/>
          <w:sz w:val="24"/>
          <w:szCs w:val="24"/>
          <w:lang w:val="pt-BR"/>
        </w:rPr>
        <w:t>, que e</w:t>
      </w:r>
      <w:r w:rsidRPr="00436CC7">
        <w:rPr>
          <w:rFonts w:ascii="Arial" w:hAnsi="Arial" w:cs="Arial"/>
          <w:sz w:val="24"/>
          <w:szCs w:val="24"/>
          <w:lang w:val="pt-BR"/>
        </w:rPr>
        <w:t>ntendemos que venha a ser uma condição ainda atrativa a potenciais interessados em part</w:t>
      </w:r>
      <w:r>
        <w:rPr>
          <w:rFonts w:ascii="Arial" w:hAnsi="Arial" w:cs="Arial"/>
          <w:sz w:val="24"/>
          <w:szCs w:val="24"/>
          <w:lang w:val="pt-BR"/>
        </w:rPr>
        <w:t>icipar do certame de licitação.</w:t>
      </w:r>
    </w:p>
    <w:p w14:paraId="76CEB97F" w14:textId="77777777" w:rsidR="00A34CFD" w:rsidRDefault="00A34CFD" w:rsidP="00A34CFD">
      <w:pPr>
        <w:spacing w:line="360" w:lineRule="auto"/>
        <w:ind w:left="851" w:firstLine="851"/>
        <w:jc w:val="both"/>
        <w:rPr>
          <w:rFonts w:ascii="Arial" w:hAnsi="Arial" w:cs="Arial"/>
          <w:sz w:val="24"/>
          <w:szCs w:val="24"/>
          <w:lang w:val="pt-BR"/>
        </w:rPr>
      </w:pPr>
    </w:p>
    <w:p w14:paraId="73AF46A1" w14:textId="77777777" w:rsidR="00A34CFD"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Lembramos ainda que a Taxa Interna de Retorno, é resultante de uma quantidade enorme de variáveis, das quais, basta</w:t>
      </w:r>
      <w:r>
        <w:rPr>
          <w:rFonts w:ascii="Arial" w:hAnsi="Arial" w:cs="Arial"/>
          <w:sz w:val="24"/>
          <w:szCs w:val="24"/>
          <w:lang w:val="pt-BR"/>
        </w:rPr>
        <w:t>m</w:t>
      </w:r>
      <w:r w:rsidRPr="00436CC7">
        <w:rPr>
          <w:rFonts w:ascii="Arial" w:hAnsi="Arial" w:cs="Arial"/>
          <w:sz w:val="24"/>
          <w:szCs w:val="24"/>
          <w:lang w:val="pt-BR"/>
        </w:rPr>
        <w:t xml:space="preserve"> pequenas mudanças em algumas delas</w:t>
      </w:r>
      <w:r>
        <w:rPr>
          <w:rFonts w:ascii="Arial" w:hAnsi="Arial" w:cs="Arial"/>
          <w:sz w:val="24"/>
          <w:szCs w:val="24"/>
          <w:lang w:val="pt-BR"/>
        </w:rPr>
        <w:t xml:space="preserve"> para alterar o resultado final, da mesma forma que as perspectivas de custo médio ponderado de capital para os futuros licitantes, diferem de acordo com suas fontes de recursos próprios e de terceiros.</w:t>
      </w:r>
    </w:p>
    <w:p w14:paraId="26357451" w14:textId="77777777" w:rsidR="00A34CFD" w:rsidRDefault="00A34CFD" w:rsidP="00A34CFD">
      <w:pPr>
        <w:spacing w:line="360" w:lineRule="auto"/>
        <w:jc w:val="both"/>
        <w:rPr>
          <w:rFonts w:ascii="Arial" w:hAnsi="Arial" w:cs="Arial"/>
          <w:sz w:val="24"/>
          <w:szCs w:val="24"/>
          <w:lang w:val="pt-BR"/>
        </w:rPr>
      </w:pPr>
    </w:p>
    <w:p w14:paraId="6BBC1B91" w14:textId="77777777" w:rsidR="00A34CFD" w:rsidRPr="007F71B4" w:rsidRDefault="00A34CFD" w:rsidP="00A34CFD">
      <w:pPr>
        <w:spacing w:line="360" w:lineRule="auto"/>
        <w:jc w:val="both"/>
        <w:rPr>
          <w:rFonts w:ascii="Arial" w:hAnsi="Arial" w:cs="Arial"/>
          <w:sz w:val="24"/>
          <w:szCs w:val="24"/>
          <w:lang w:val="pt-BR"/>
        </w:rPr>
      </w:pPr>
    </w:p>
    <w:p w14:paraId="2A7A8935"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Comparação entre Concorrência Pública e Concessão:</w:t>
      </w:r>
    </w:p>
    <w:p w14:paraId="39EE6FB9" w14:textId="77777777" w:rsidR="00A34CFD" w:rsidRDefault="00A34CFD" w:rsidP="00A34CFD">
      <w:pPr>
        <w:pStyle w:val="Default"/>
        <w:spacing w:line="360" w:lineRule="auto"/>
        <w:ind w:left="1776"/>
        <w:rPr>
          <w:rFonts w:ascii="Arial" w:hAnsi="Arial" w:cs="Arial"/>
          <w:b/>
          <w:bCs/>
          <w:color w:val="auto"/>
        </w:rPr>
      </w:pPr>
    </w:p>
    <w:p w14:paraId="0B40F243" w14:textId="267F3ADA" w:rsidR="00A34CFD" w:rsidRDefault="00A34CFD" w:rsidP="00A34CFD">
      <w:pPr>
        <w:spacing w:line="360" w:lineRule="auto"/>
        <w:ind w:left="851" w:firstLine="851"/>
        <w:jc w:val="both"/>
        <w:rPr>
          <w:rFonts w:ascii="Arial" w:hAnsi="Arial" w:cs="Arial"/>
          <w:sz w:val="24"/>
          <w:szCs w:val="24"/>
          <w:lang w:val="pt-BR"/>
        </w:rPr>
      </w:pPr>
      <w:r w:rsidRPr="00F01EAD">
        <w:rPr>
          <w:rFonts w:ascii="Arial" w:hAnsi="Arial" w:cs="Arial"/>
          <w:sz w:val="24"/>
          <w:szCs w:val="24"/>
          <w:lang w:val="pt-BR"/>
        </w:rPr>
        <w:t>Tomando o cenário base, com arrecadação mensal</w:t>
      </w:r>
      <w:r>
        <w:rPr>
          <w:rFonts w:ascii="Arial" w:hAnsi="Arial" w:cs="Arial"/>
          <w:sz w:val="24"/>
          <w:szCs w:val="24"/>
          <w:lang w:val="pt-BR"/>
        </w:rPr>
        <w:t xml:space="preserve"> at</w:t>
      </w:r>
      <w:r w:rsidR="009A665F">
        <w:rPr>
          <w:rFonts w:ascii="Arial" w:hAnsi="Arial" w:cs="Arial"/>
          <w:sz w:val="24"/>
          <w:szCs w:val="24"/>
          <w:lang w:val="pt-BR"/>
        </w:rPr>
        <w:t>ual no exercício fiscal de 2.019,</w:t>
      </w:r>
      <w:r>
        <w:rPr>
          <w:rFonts w:ascii="Arial" w:hAnsi="Arial" w:cs="Arial"/>
          <w:sz w:val="24"/>
          <w:szCs w:val="24"/>
          <w:lang w:val="pt-BR"/>
        </w:rPr>
        <w:t xml:space="preserve"> </w:t>
      </w:r>
      <w:r w:rsidRPr="00F01EAD">
        <w:rPr>
          <w:rFonts w:ascii="Arial" w:hAnsi="Arial" w:cs="Arial"/>
          <w:sz w:val="24"/>
          <w:szCs w:val="24"/>
          <w:lang w:val="pt-BR"/>
        </w:rPr>
        <w:t xml:space="preserve">da </w:t>
      </w:r>
      <w:r>
        <w:rPr>
          <w:rFonts w:ascii="Arial" w:hAnsi="Arial" w:cs="Arial"/>
          <w:sz w:val="24"/>
          <w:szCs w:val="24"/>
          <w:lang w:val="pt-BR"/>
        </w:rPr>
        <w:t>CIP – Contribuição de Iluminação Pública</w:t>
      </w:r>
      <w:r w:rsidRPr="00F01EAD">
        <w:rPr>
          <w:rFonts w:ascii="Arial" w:hAnsi="Arial" w:cs="Arial"/>
          <w:sz w:val="24"/>
          <w:szCs w:val="24"/>
          <w:lang w:val="pt-BR"/>
        </w:rPr>
        <w:t xml:space="preserve"> </w:t>
      </w:r>
      <w:r>
        <w:rPr>
          <w:rFonts w:ascii="Arial" w:hAnsi="Arial" w:cs="Arial"/>
          <w:sz w:val="24"/>
          <w:szCs w:val="24"/>
          <w:lang w:val="pt-BR"/>
        </w:rPr>
        <w:t xml:space="preserve">ao redor </w:t>
      </w:r>
      <w:r w:rsidRPr="00F01EAD">
        <w:rPr>
          <w:rFonts w:ascii="Arial" w:hAnsi="Arial" w:cs="Arial"/>
          <w:sz w:val="24"/>
          <w:szCs w:val="24"/>
          <w:lang w:val="pt-BR"/>
        </w:rPr>
        <w:t xml:space="preserve">de R$ </w:t>
      </w:r>
      <w:r w:rsidR="009A665F">
        <w:rPr>
          <w:rFonts w:ascii="Arial" w:hAnsi="Arial" w:cs="Arial"/>
          <w:sz w:val="24"/>
          <w:szCs w:val="24"/>
          <w:lang w:val="pt-BR"/>
        </w:rPr>
        <w:t>38.5</w:t>
      </w:r>
      <w:r>
        <w:rPr>
          <w:rFonts w:ascii="Arial" w:hAnsi="Arial" w:cs="Arial"/>
          <w:sz w:val="24"/>
          <w:szCs w:val="24"/>
          <w:lang w:val="pt-BR"/>
        </w:rPr>
        <w:t>00,00</w:t>
      </w:r>
      <w:r w:rsidRPr="005D174C">
        <w:rPr>
          <w:rFonts w:ascii="Arial" w:hAnsi="Arial" w:cs="Arial"/>
          <w:sz w:val="24"/>
          <w:szCs w:val="24"/>
          <w:lang w:val="pt-BR"/>
        </w:rPr>
        <w:t xml:space="preserve"> (</w:t>
      </w:r>
      <w:r>
        <w:rPr>
          <w:rFonts w:ascii="Arial" w:hAnsi="Arial" w:cs="Arial"/>
          <w:sz w:val="24"/>
          <w:szCs w:val="24"/>
          <w:lang w:val="pt-BR"/>
        </w:rPr>
        <w:t xml:space="preserve">trinta </w:t>
      </w:r>
      <w:r w:rsidR="009A665F">
        <w:rPr>
          <w:rFonts w:ascii="Arial" w:hAnsi="Arial" w:cs="Arial"/>
          <w:sz w:val="24"/>
          <w:szCs w:val="24"/>
          <w:lang w:val="pt-BR"/>
        </w:rPr>
        <w:t xml:space="preserve">e oito </w:t>
      </w:r>
      <w:r>
        <w:rPr>
          <w:rFonts w:ascii="Arial" w:hAnsi="Arial" w:cs="Arial"/>
          <w:sz w:val="24"/>
          <w:szCs w:val="24"/>
          <w:lang w:val="pt-BR"/>
        </w:rPr>
        <w:t xml:space="preserve">mil </w:t>
      </w:r>
      <w:r w:rsidR="009A665F">
        <w:rPr>
          <w:rFonts w:ascii="Arial" w:hAnsi="Arial" w:cs="Arial"/>
          <w:sz w:val="24"/>
          <w:szCs w:val="24"/>
          <w:lang w:val="pt-BR"/>
        </w:rPr>
        <w:t xml:space="preserve">e quinhentos </w:t>
      </w:r>
      <w:r w:rsidRPr="005D174C">
        <w:rPr>
          <w:rFonts w:ascii="Arial" w:hAnsi="Arial" w:cs="Arial"/>
          <w:sz w:val="24"/>
          <w:szCs w:val="24"/>
          <w:lang w:val="pt-BR"/>
        </w:rPr>
        <w:t>reais)</w:t>
      </w:r>
      <w:r>
        <w:rPr>
          <w:rFonts w:ascii="Arial" w:hAnsi="Arial" w:cs="Arial"/>
          <w:sz w:val="24"/>
          <w:szCs w:val="24"/>
          <w:lang w:val="pt-BR"/>
        </w:rPr>
        <w:t xml:space="preserve">, líquida da </w:t>
      </w:r>
      <w:r w:rsidRPr="00F01EAD">
        <w:rPr>
          <w:rFonts w:ascii="Arial" w:hAnsi="Arial" w:cs="Arial"/>
          <w:sz w:val="24"/>
          <w:szCs w:val="24"/>
          <w:lang w:val="pt-BR"/>
        </w:rPr>
        <w:t>taxa de administraç</w:t>
      </w:r>
      <w:r>
        <w:rPr>
          <w:rFonts w:ascii="Arial" w:hAnsi="Arial" w:cs="Arial"/>
          <w:sz w:val="24"/>
          <w:szCs w:val="24"/>
          <w:lang w:val="pt-BR"/>
        </w:rPr>
        <w:t>ão da concessionária de energia.</w:t>
      </w:r>
    </w:p>
    <w:p w14:paraId="559AB6F3" w14:textId="77777777" w:rsidR="00A34CFD" w:rsidRDefault="00A34CFD" w:rsidP="00A34CFD">
      <w:pPr>
        <w:spacing w:line="360" w:lineRule="auto"/>
        <w:ind w:left="851" w:firstLine="851"/>
        <w:jc w:val="both"/>
        <w:rPr>
          <w:rFonts w:ascii="Arial" w:hAnsi="Arial" w:cs="Arial"/>
          <w:sz w:val="24"/>
          <w:szCs w:val="24"/>
          <w:lang w:val="pt-BR"/>
        </w:rPr>
      </w:pPr>
    </w:p>
    <w:p w14:paraId="07A62AE4" w14:textId="032DCB5C"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lastRenderedPageBreak/>
        <w:t>A</w:t>
      </w:r>
      <w:r w:rsidRPr="00EF2EBA">
        <w:rPr>
          <w:rFonts w:ascii="Arial" w:hAnsi="Arial" w:cs="Arial"/>
          <w:sz w:val="24"/>
          <w:szCs w:val="24"/>
          <w:lang w:val="pt-BR"/>
        </w:rPr>
        <w:t xml:space="preserve">s despesas </w:t>
      </w:r>
      <w:r>
        <w:rPr>
          <w:rFonts w:ascii="Arial" w:hAnsi="Arial" w:cs="Arial"/>
          <w:sz w:val="24"/>
          <w:szCs w:val="24"/>
          <w:lang w:val="pt-BR"/>
        </w:rPr>
        <w:t xml:space="preserve">mensais de energia </w:t>
      </w:r>
      <w:r w:rsidR="0023436E">
        <w:rPr>
          <w:rFonts w:ascii="Arial" w:hAnsi="Arial" w:cs="Arial"/>
          <w:sz w:val="24"/>
          <w:szCs w:val="24"/>
          <w:lang w:val="pt-BR"/>
        </w:rPr>
        <w:t>elétrica giram em torno de R$ 32</w:t>
      </w:r>
      <w:r w:rsidR="009A665F">
        <w:rPr>
          <w:rFonts w:ascii="Arial" w:hAnsi="Arial" w:cs="Arial"/>
          <w:sz w:val="24"/>
          <w:szCs w:val="24"/>
          <w:lang w:val="pt-BR"/>
        </w:rPr>
        <w:t>,5</w:t>
      </w:r>
      <w:r>
        <w:rPr>
          <w:rFonts w:ascii="Arial" w:hAnsi="Arial" w:cs="Arial"/>
          <w:sz w:val="24"/>
          <w:szCs w:val="24"/>
          <w:lang w:val="pt-BR"/>
        </w:rPr>
        <w:t xml:space="preserve"> mil</w:t>
      </w:r>
      <w:r w:rsidR="009327D0">
        <w:rPr>
          <w:rFonts w:ascii="Arial" w:hAnsi="Arial" w:cs="Arial"/>
          <w:sz w:val="24"/>
          <w:szCs w:val="24"/>
          <w:lang w:val="pt-BR"/>
        </w:rPr>
        <w:t>, com potencial de aumento,</w:t>
      </w:r>
      <w:r>
        <w:rPr>
          <w:rFonts w:ascii="Arial" w:hAnsi="Arial" w:cs="Arial"/>
          <w:sz w:val="24"/>
          <w:szCs w:val="24"/>
          <w:lang w:val="pt-BR"/>
        </w:rPr>
        <w:t xml:space="preserve"> e os custos atuais com manutenção mensal em torno de R$ 18 mil reais mensais. Assim a conta de Iluminaç</w:t>
      </w:r>
      <w:r w:rsidR="0023436E">
        <w:rPr>
          <w:rFonts w:ascii="Arial" w:hAnsi="Arial" w:cs="Arial"/>
          <w:sz w:val="24"/>
          <w:szCs w:val="24"/>
          <w:lang w:val="pt-BR"/>
        </w:rPr>
        <w:t>ão Pública tem déficit mensal superior</w:t>
      </w:r>
      <w:r w:rsidR="009327D0">
        <w:rPr>
          <w:rFonts w:ascii="Arial" w:hAnsi="Arial" w:cs="Arial"/>
          <w:sz w:val="24"/>
          <w:szCs w:val="24"/>
          <w:lang w:val="pt-BR"/>
        </w:rPr>
        <w:t xml:space="preserve"> torno de R$ 12</w:t>
      </w:r>
      <w:r>
        <w:rPr>
          <w:rFonts w:ascii="Arial" w:hAnsi="Arial" w:cs="Arial"/>
          <w:sz w:val="24"/>
          <w:szCs w:val="24"/>
          <w:lang w:val="pt-BR"/>
        </w:rPr>
        <w:t xml:space="preserve"> mil mensais. Ou seja, a arrecadação da CIP é insuficiente para arcar com os</w:t>
      </w:r>
      <w:r w:rsidR="0023436E">
        <w:rPr>
          <w:rFonts w:ascii="Arial" w:hAnsi="Arial" w:cs="Arial"/>
          <w:sz w:val="24"/>
          <w:szCs w:val="24"/>
          <w:lang w:val="pt-BR"/>
        </w:rPr>
        <w:t xml:space="preserve"> custos de energia e manutenção, tornando pouco viável qualquer tipo de investimento em melhoria do parque atual de iluminação.</w:t>
      </w:r>
    </w:p>
    <w:p w14:paraId="0CC813A5" w14:textId="77777777" w:rsidR="00A34CFD" w:rsidRDefault="00A34CFD" w:rsidP="00A34CFD">
      <w:pPr>
        <w:spacing w:line="360" w:lineRule="auto"/>
        <w:ind w:left="851" w:firstLine="851"/>
        <w:jc w:val="both"/>
        <w:rPr>
          <w:rFonts w:ascii="Arial" w:hAnsi="Arial" w:cs="Arial"/>
          <w:sz w:val="24"/>
          <w:szCs w:val="24"/>
          <w:lang w:val="pt-BR"/>
        </w:rPr>
      </w:pPr>
    </w:p>
    <w:p w14:paraId="72A657DC" w14:textId="53C7E885"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Nesta circunstância não há superávit suficiente para realizar os necessários investimentos de modernização do parque, utilizando tecnologia com melhor resultado de campo e de importante redução do consumo de energia elétrica</w:t>
      </w:r>
      <w:r w:rsidR="0023436E">
        <w:rPr>
          <w:rFonts w:ascii="Arial" w:hAnsi="Arial" w:cs="Arial"/>
          <w:sz w:val="24"/>
          <w:szCs w:val="24"/>
          <w:lang w:val="pt-BR"/>
        </w:rPr>
        <w:t>,</w:t>
      </w:r>
      <w:r>
        <w:rPr>
          <w:rFonts w:ascii="Arial" w:hAnsi="Arial" w:cs="Arial"/>
          <w:sz w:val="24"/>
          <w:szCs w:val="24"/>
          <w:lang w:val="pt-BR"/>
        </w:rPr>
        <w:t xml:space="preserve"> com </w:t>
      </w:r>
      <w:r w:rsidR="0023436E">
        <w:rPr>
          <w:rFonts w:ascii="Arial" w:hAnsi="Arial" w:cs="Arial"/>
          <w:sz w:val="24"/>
          <w:szCs w:val="24"/>
          <w:lang w:val="pt-BR"/>
        </w:rPr>
        <w:t xml:space="preserve">ainda </w:t>
      </w:r>
      <w:r>
        <w:rPr>
          <w:rFonts w:ascii="Arial" w:hAnsi="Arial" w:cs="Arial"/>
          <w:sz w:val="24"/>
          <w:szCs w:val="24"/>
          <w:lang w:val="pt-BR"/>
        </w:rPr>
        <w:t>ganho ambiental.</w:t>
      </w:r>
    </w:p>
    <w:p w14:paraId="65F814A9" w14:textId="77777777" w:rsidR="0023436E" w:rsidRDefault="0023436E" w:rsidP="00A34CFD">
      <w:pPr>
        <w:spacing w:line="360" w:lineRule="auto"/>
        <w:ind w:left="851" w:firstLine="851"/>
        <w:jc w:val="both"/>
        <w:rPr>
          <w:rFonts w:ascii="Arial" w:hAnsi="Arial" w:cs="Arial"/>
          <w:sz w:val="24"/>
          <w:szCs w:val="24"/>
          <w:lang w:val="pt-BR"/>
        </w:rPr>
      </w:pPr>
    </w:p>
    <w:p w14:paraId="793D8576" w14:textId="77777777" w:rsidR="0023436E" w:rsidRDefault="0023436E" w:rsidP="00A34CFD">
      <w:pPr>
        <w:spacing w:line="360" w:lineRule="auto"/>
        <w:ind w:left="851" w:firstLine="851"/>
        <w:jc w:val="both"/>
        <w:rPr>
          <w:rFonts w:ascii="Arial" w:hAnsi="Arial" w:cs="Arial"/>
          <w:sz w:val="24"/>
          <w:szCs w:val="24"/>
          <w:lang w:val="pt-BR"/>
        </w:rPr>
      </w:pPr>
    </w:p>
    <w:p w14:paraId="3547E318"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Value for Money</w:t>
      </w:r>
    </w:p>
    <w:p w14:paraId="21DFD9E6" w14:textId="77777777" w:rsidR="00A34CFD" w:rsidRDefault="00A34CFD" w:rsidP="00A34CFD">
      <w:pPr>
        <w:pStyle w:val="Default"/>
        <w:spacing w:line="360" w:lineRule="auto"/>
        <w:rPr>
          <w:rFonts w:ascii="Arial" w:hAnsi="Arial" w:cs="Arial"/>
          <w:b/>
          <w:bCs/>
          <w:color w:val="auto"/>
        </w:rPr>
      </w:pPr>
    </w:p>
    <w:p w14:paraId="23B71FA7" w14:textId="77777777" w:rsidR="00A34CFD" w:rsidRDefault="00A34CFD" w:rsidP="00A34CFD">
      <w:pPr>
        <w:spacing w:line="360" w:lineRule="auto"/>
        <w:ind w:left="851" w:firstLine="851"/>
        <w:jc w:val="both"/>
        <w:rPr>
          <w:rFonts w:ascii="Arial" w:hAnsi="Arial" w:cs="Arial"/>
          <w:sz w:val="24"/>
          <w:szCs w:val="24"/>
          <w:lang w:val="pt-BR"/>
        </w:rPr>
      </w:pPr>
      <w:r w:rsidRPr="000416D4">
        <w:rPr>
          <w:rFonts w:ascii="Arial" w:hAnsi="Arial" w:cs="Arial"/>
          <w:sz w:val="24"/>
          <w:szCs w:val="24"/>
          <w:lang w:val="pt-BR"/>
        </w:rPr>
        <w:t>A situação acima exposta, justifica a intenção de conceder o parque de iluminação pública do Município, uma vez que caberá ao futuro Concessionário realizar o investimento inicial para modernização do Parque de Iluminação Pública, com tecnologia LED, já no primeiro ano do contrato de concessão, reduzindo os custos de energia elétrica e de manutenção periódica.</w:t>
      </w:r>
    </w:p>
    <w:p w14:paraId="43460E01" w14:textId="77777777" w:rsidR="00A34CFD" w:rsidRDefault="00A34CFD" w:rsidP="00A34CFD">
      <w:pPr>
        <w:spacing w:line="360" w:lineRule="auto"/>
        <w:ind w:left="851" w:firstLine="851"/>
        <w:jc w:val="both"/>
        <w:rPr>
          <w:rFonts w:ascii="Arial" w:hAnsi="Arial" w:cs="Arial"/>
          <w:sz w:val="24"/>
          <w:szCs w:val="24"/>
          <w:lang w:val="pt-BR"/>
        </w:rPr>
      </w:pPr>
    </w:p>
    <w:p w14:paraId="76A00E8C" w14:textId="77777777" w:rsidR="00295723"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Uma das vantagens ao Poder Público quando da concessão de serviços à iniciativa privada é de se apropriar da eficiência e da capacidade de investimento do ente privado. </w:t>
      </w:r>
    </w:p>
    <w:p w14:paraId="20FAC415" w14:textId="77777777" w:rsidR="00295723" w:rsidRDefault="00295723" w:rsidP="00A34CFD">
      <w:pPr>
        <w:spacing w:line="360" w:lineRule="auto"/>
        <w:ind w:left="851" w:firstLine="851"/>
        <w:jc w:val="both"/>
        <w:rPr>
          <w:rFonts w:ascii="Arial" w:hAnsi="Arial" w:cs="Arial"/>
          <w:sz w:val="24"/>
          <w:szCs w:val="24"/>
          <w:lang w:val="pt-BR"/>
        </w:rPr>
      </w:pPr>
    </w:p>
    <w:p w14:paraId="71940903" w14:textId="755B14A8"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Este cenário á bem característico no atual procedimento de manifestação de Interesse privado para concessão dos serviços de iluminação pública do Município de Estiva Gerbi.</w:t>
      </w:r>
    </w:p>
    <w:p w14:paraId="572AB153" w14:textId="77777777" w:rsidR="00A34CFD" w:rsidRDefault="00A34CFD" w:rsidP="00A34CFD">
      <w:pPr>
        <w:spacing w:line="360" w:lineRule="auto"/>
        <w:ind w:left="851" w:firstLine="851"/>
        <w:jc w:val="both"/>
        <w:rPr>
          <w:rFonts w:ascii="Arial" w:hAnsi="Arial" w:cs="Arial"/>
          <w:sz w:val="24"/>
          <w:szCs w:val="24"/>
          <w:lang w:val="pt-BR"/>
        </w:rPr>
      </w:pPr>
    </w:p>
    <w:p w14:paraId="2410E80B" w14:textId="77777777" w:rsidR="008D7BBC" w:rsidRDefault="008D7BBC" w:rsidP="00A34CFD">
      <w:pPr>
        <w:spacing w:line="360" w:lineRule="auto"/>
        <w:ind w:left="851" w:firstLine="851"/>
        <w:jc w:val="both"/>
        <w:rPr>
          <w:rFonts w:ascii="Arial" w:hAnsi="Arial" w:cs="Arial"/>
          <w:sz w:val="24"/>
          <w:szCs w:val="24"/>
          <w:lang w:val="pt-BR"/>
        </w:rPr>
      </w:pPr>
    </w:p>
    <w:p w14:paraId="1BE19319"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lastRenderedPageBreak/>
        <w:t>Revisão das faixas de Contribuição para Iluminação Pública:</w:t>
      </w:r>
    </w:p>
    <w:p w14:paraId="37A2B9C0" w14:textId="77777777" w:rsidR="008D7BBC" w:rsidRDefault="008D7BBC" w:rsidP="00A34CFD">
      <w:pPr>
        <w:pStyle w:val="Default"/>
        <w:spacing w:line="360" w:lineRule="auto"/>
        <w:ind w:left="1776"/>
        <w:rPr>
          <w:rFonts w:ascii="Arial" w:hAnsi="Arial" w:cs="Arial"/>
          <w:b/>
          <w:bCs/>
          <w:color w:val="auto"/>
        </w:rPr>
      </w:pPr>
    </w:p>
    <w:p w14:paraId="7DA21DFC" w14:textId="49086A4A" w:rsidR="00A34CFD" w:rsidRDefault="0023436E"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No exercício de 2.019</w:t>
      </w:r>
      <w:r w:rsidR="00A34CFD" w:rsidRPr="00BE244F">
        <w:rPr>
          <w:rFonts w:ascii="Arial" w:hAnsi="Arial" w:cs="Arial"/>
          <w:sz w:val="24"/>
          <w:szCs w:val="24"/>
          <w:lang w:val="pt-BR"/>
        </w:rPr>
        <w:t>, e anteriores, a tabela de contribuição da iluminação pública, define os valores por percentuais sobre as contas individuais, sejam de contribuintes domiciliares, comerciais, industriais e de entes públicos, em percentual sobre o valor total de cada conta mensal de energia elétrica.</w:t>
      </w:r>
    </w:p>
    <w:p w14:paraId="54C20323" w14:textId="77777777" w:rsidR="00A34CFD" w:rsidRDefault="00A34CFD" w:rsidP="00A34CFD">
      <w:pPr>
        <w:spacing w:line="360" w:lineRule="auto"/>
        <w:ind w:left="851" w:firstLine="851"/>
        <w:jc w:val="both"/>
        <w:rPr>
          <w:rFonts w:ascii="Arial" w:hAnsi="Arial" w:cs="Arial"/>
          <w:sz w:val="24"/>
          <w:szCs w:val="24"/>
          <w:lang w:val="pt-BR"/>
        </w:rPr>
      </w:pPr>
    </w:p>
    <w:p w14:paraId="41F5AF05" w14:textId="0C73BA04" w:rsidR="00A34CFD" w:rsidRDefault="0023436E"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A Contribuição mensal é feita por faixa de consumo e tipo de domicílio, seja residencial, comercial, industrial ou público.</w:t>
      </w:r>
    </w:p>
    <w:p w14:paraId="09481F2C" w14:textId="77777777" w:rsidR="00A34CFD" w:rsidRDefault="00A34CFD" w:rsidP="00A34CFD">
      <w:pPr>
        <w:spacing w:line="360" w:lineRule="auto"/>
        <w:ind w:left="851" w:firstLine="851"/>
        <w:jc w:val="both"/>
        <w:rPr>
          <w:rFonts w:ascii="Arial" w:hAnsi="Arial" w:cs="Arial"/>
          <w:sz w:val="24"/>
          <w:szCs w:val="24"/>
          <w:lang w:val="pt-BR"/>
        </w:rPr>
      </w:pPr>
    </w:p>
    <w:p w14:paraId="2EE091FC" w14:textId="305BA668"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A expectativa para 2.019, é que todas as bases de contribuição mensal, mantenham os percentuais de forma crescente, de acordo com o </w:t>
      </w:r>
      <w:r w:rsidR="004A7863">
        <w:rPr>
          <w:rFonts w:ascii="Arial" w:hAnsi="Arial" w:cs="Arial"/>
          <w:sz w:val="24"/>
          <w:szCs w:val="24"/>
          <w:lang w:val="pt-BR"/>
        </w:rPr>
        <w:t>montante</w:t>
      </w:r>
      <w:r>
        <w:rPr>
          <w:rFonts w:ascii="Arial" w:hAnsi="Arial" w:cs="Arial"/>
          <w:sz w:val="24"/>
          <w:szCs w:val="24"/>
          <w:lang w:val="pt-BR"/>
        </w:rPr>
        <w:t xml:space="preserve"> do total consumido de kwh mês, ou seja, quanto maior o consumo maior o percentual da contribuição para pública, para todos os tipos de contribuintes, sejam comerciais, industriais e poder público.</w:t>
      </w:r>
    </w:p>
    <w:p w14:paraId="784D3075" w14:textId="77777777" w:rsidR="00A34CFD" w:rsidRDefault="00A34CFD" w:rsidP="00A34CFD">
      <w:pPr>
        <w:spacing w:line="360" w:lineRule="auto"/>
        <w:ind w:left="851" w:firstLine="851"/>
        <w:jc w:val="both"/>
        <w:rPr>
          <w:rFonts w:ascii="Arial" w:hAnsi="Arial" w:cs="Arial"/>
          <w:sz w:val="24"/>
          <w:szCs w:val="24"/>
          <w:lang w:val="pt-BR"/>
        </w:rPr>
      </w:pPr>
    </w:p>
    <w:p w14:paraId="4448F662" w14:textId="363F2CAF" w:rsidR="00A34CFD" w:rsidRDefault="0023436E"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Assim com estes </w:t>
      </w:r>
      <w:r w:rsidR="00A34CFD">
        <w:rPr>
          <w:rFonts w:ascii="Arial" w:hAnsi="Arial" w:cs="Arial"/>
          <w:sz w:val="24"/>
          <w:szCs w:val="24"/>
          <w:lang w:val="pt-BR"/>
        </w:rPr>
        <w:t>critérios de cobrança</w:t>
      </w:r>
      <w:r>
        <w:rPr>
          <w:rFonts w:ascii="Arial" w:hAnsi="Arial" w:cs="Arial"/>
          <w:sz w:val="24"/>
          <w:szCs w:val="24"/>
          <w:lang w:val="pt-BR"/>
        </w:rPr>
        <w:t>, possivelmente a serem revisados no início de 2.020</w:t>
      </w:r>
      <w:r w:rsidR="00A34CFD">
        <w:rPr>
          <w:rFonts w:ascii="Arial" w:hAnsi="Arial" w:cs="Arial"/>
          <w:sz w:val="24"/>
          <w:szCs w:val="24"/>
          <w:lang w:val="pt-BR"/>
        </w:rPr>
        <w:t>, acredita-se que o valor a ser arrecadado pela CIP, venha a ser a necessária e suficiente, para atender ao pagamento das contraprestações mensais ao futuro concessionário de Iluminação Pública, no valor apresentado na proposta comercial do licitante vencedor, igual ou inferior ao limite definido em edital para este fim.</w:t>
      </w:r>
    </w:p>
    <w:p w14:paraId="78BCC6B9" w14:textId="77777777" w:rsidR="008D7BBC" w:rsidRDefault="008D7BBC" w:rsidP="00A34CFD">
      <w:pPr>
        <w:spacing w:line="360" w:lineRule="auto"/>
        <w:jc w:val="both"/>
        <w:rPr>
          <w:rFonts w:ascii="Arial" w:hAnsi="Arial" w:cs="Arial"/>
          <w:sz w:val="24"/>
          <w:szCs w:val="24"/>
          <w:lang w:val="pt-BR"/>
        </w:rPr>
      </w:pPr>
    </w:p>
    <w:p w14:paraId="4F410E61" w14:textId="77777777" w:rsidR="00295723" w:rsidRDefault="00295723" w:rsidP="00A34CFD">
      <w:pPr>
        <w:spacing w:line="360" w:lineRule="auto"/>
        <w:jc w:val="both"/>
        <w:rPr>
          <w:rFonts w:ascii="Arial" w:hAnsi="Arial" w:cs="Arial"/>
          <w:sz w:val="24"/>
          <w:szCs w:val="24"/>
          <w:lang w:val="pt-BR"/>
        </w:rPr>
      </w:pPr>
    </w:p>
    <w:p w14:paraId="57A3EFB7" w14:textId="6CD20C8D" w:rsidR="00EA6A39" w:rsidRDefault="00EA6A39"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Bônus sobre Energia Elétrica</w:t>
      </w:r>
    </w:p>
    <w:p w14:paraId="3DA8E4E1" w14:textId="77777777" w:rsidR="00EA6A39" w:rsidRDefault="00EA6A39" w:rsidP="00EA6A39">
      <w:pPr>
        <w:pStyle w:val="Default"/>
        <w:spacing w:line="360" w:lineRule="auto"/>
        <w:ind w:left="1776"/>
        <w:rPr>
          <w:rFonts w:ascii="Arial" w:hAnsi="Arial" w:cs="Arial"/>
          <w:bCs/>
          <w:color w:val="auto"/>
        </w:rPr>
      </w:pPr>
    </w:p>
    <w:p w14:paraId="7443EC6D" w14:textId="1E5F0677" w:rsidR="00EA6A39" w:rsidRDefault="00EA6A39" w:rsidP="00EA6A39">
      <w:pPr>
        <w:spacing w:line="360" w:lineRule="auto"/>
        <w:ind w:left="851" w:firstLine="851"/>
        <w:jc w:val="both"/>
        <w:rPr>
          <w:rFonts w:ascii="Arial" w:hAnsi="Arial" w:cs="Arial"/>
          <w:sz w:val="24"/>
          <w:szCs w:val="24"/>
          <w:lang w:val="pt-BR"/>
        </w:rPr>
      </w:pPr>
      <w:r w:rsidRPr="00EA6A39">
        <w:rPr>
          <w:rFonts w:ascii="Arial" w:hAnsi="Arial" w:cs="Arial"/>
          <w:sz w:val="24"/>
          <w:szCs w:val="24"/>
          <w:lang w:val="pt-BR"/>
        </w:rPr>
        <w:t>O Bônus a ser pago anualmente pelo Poder Concedente será equivalente a 60% (sessenta por cento) da economia</w:t>
      </w:r>
      <w:r w:rsidR="009327D0">
        <w:rPr>
          <w:rFonts w:ascii="Arial" w:hAnsi="Arial" w:cs="Arial"/>
          <w:sz w:val="24"/>
          <w:szCs w:val="24"/>
          <w:lang w:val="pt-BR"/>
        </w:rPr>
        <w:t xml:space="preserve"> de en</w:t>
      </w:r>
      <w:r w:rsidR="00885F95">
        <w:rPr>
          <w:rFonts w:ascii="Arial" w:hAnsi="Arial" w:cs="Arial"/>
          <w:sz w:val="24"/>
          <w:szCs w:val="24"/>
          <w:lang w:val="pt-BR"/>
        </w:rPr>
        <w:t>e</w:t>
      </w:r>
      <w:r w:rsidR="009327D0">
        <w:rPr>
          <w:rFonts w:ascii="Arial" w:hAnsi="Arial" w:cs="Arial"/>
          <w:sz w:val="24"/>
          <w:szCs w:val="24"/>
          <w:lang w:val="pt-BR"/>
        </w:rPr>
        <w:t>r</w:t>
      </w:r>
      <w:r w:rsidR="00885F95">
        <w:rPr>
          <w:rFonts w:ascii="Arial" w:hAnsi="Arial" w:cs="Arial"/>
          <w:sz w:val="24"/>
          <w:szCs w:val="24"/>
          <w:lang w:val="pt-BR"/>
        </w:rPr>
        <w:t>gia</w:t>
      </w:r>
      <w:r w:rsidRPr="00EA6A39">
        <w:rPr>
          <w:rFonts w:ascii="Arial" w:hAnsi="Arial" w:cs="Arial"/>
          <w:sz w:val="24"/>
          <w:szCs w:val="24"/>
          <w:lang w:val="pt-BR"/>
        </w:rPr>
        <w:t xml:space="preserve"> verificada a cada ano</w:t>
      </w:r>
      <w:r w:rsidR="004E1996">
        <w:rPr>
          <w:rFonts w:ascii="Arial" w:hAnsi="Arial" w:cs="Arial"/>
          <w:sz w:val="24"/>
          <w:szCs w:val="24"/>
          <w:lang w:val="pt-BR"/>
        </w:rPr>
        <w:t xml:space="preserve">. O Cálculo será feito com base no consumo médio anual por luminária no momento da assinatura do contrato, </w:t>
      </w:r>
      <w:r w:rsidR="00885F95">
        <w:rPr>
          <w:rFonts w:ascii="Arial" w:hAnsi="Arial" w:cs="Arial"/>
          <w:sz w:val="24"/>
          <w:szCs w:val="24"/>
          <w:lang w:val="pt-BR"/>
        </w:rPr>
        <w:t>comparado com o consumo médio por luminária, também médio anual, após a modernização do parque.</w:t>
      </w:r>
    </w:p>
    <w:p w14:paraId="3D1D03CE" w14:textId="4EF27AE3" w:rsidR="00885F95" w:rsidRDefault="00885F95" w:rsidP="00EA6A39">
      <w:pPr>
        <w:spacing w:line="360" w:lineRule="auto"/>
        <w:ind w:left="851" w:firstLine="851"/>
        <w:jc w:val="both"/>
        <w:rPr>
          <w:rFonts w:ascii="Arial" w:hAnsi="Arial" w:cs="Arial"/>
          <w:sz w:val="24"/>
          <w:szCs w:val="24"/>
          <w:lang w:val="pt-BR"/>
        </w:rPr>
      </w:pPr>
      <w:r>
        <w:rPr>
          <w:rFonts w:ascii="Arial" w:hAnsi="Arial" w:cs="Arial"/>
          <w:sz w:val="24"/>
          <w:szCs w:val="24"/>
          <w:lang w:val="pt-BR"/>
        </w:rPr>
        <w:lastRenderedPageBreak/>
        <w:t>O total anual da economia de energia, será obtido pela subtração do total de consumo médio por luminária antes da modernização, menos o consumo médio após a modernização também por luminária. O resultado será multiplicado pela quantidade de luminárias a cada ano, quando se terá o resultado do total em Megawatts de economia anual.</w:t>
      </w:r>
    </w:p>
    <w:p w14:paraId="683B888D" w14:textId="77777777" w:rsidR="00885F95" w:rsidRDefault="00885F95" w:rsidP="00EA6A39">
      <w:pPr>
        <w:spacing w:line="360" w:lineRule="auto"/>
        <w:ind w:left="851" w:firstLine="851"/>
        <w:jc w:val="both"/>
        <w:rPr>
          <w:rFonts w:ascii="Arial" w:hAnsi="Arial" w:cs="Arial"/>
          <w:sz w:val="24"/>
          <w:szCs w:val="24"/>
          <w:lang w:val="pt-BR"/>
        </w:rPr>
      </w:pPr>
    </w:p>
    <w:p w14:paraId="4761455C" w14:textId="161DEAF6" w:rsidR="00885F95" w:rsidRDefault="00885F95" w:rsidP="00EA6A39">
      <w:pPr>
        <w:spacing w:line="360" w:lineRule="auto"/>
        <w:ind w:left="851" w:firstLine="851"/>
        <w:jc w:val="both"/>
        <w:rPr>
          <w:rFonts w:ascii="Arial" w:hAnsi="Arial" w:cs="Arial"/>
          <w:sz w:val="24"/>
          <w:szCs w:val="24"/>
          <w:lang w:val="pt-BR"/>
        </w:rPr>
      </w:pPr>
      <w:r>
        <w:rPr>
          <w:rFonts w:ascii="Arial" w:hAnsi="Arial" w:cs="Arial"/>
          <w:sz w:val="24"/>
          <w:szCs w:val="24"/>
          <w:lang w:val="pt-BR"/>
        </w:rPr>
        <w:t>Este total será multiplicado pelo custo médio da energia de forma anual pelo total dos Megawatts consumido. Deste total 60% será pago à SPE 30 dias após o período anual considerado, cujo primeiro ano terá início 30 dias após a total modernização do parque de iluminação pública do Município de Estiva Gerbi;</w:t>
      </w:r>
    </w:p>
    <w:p w14:paraId="01F1F2B9" w14:textId="77777777" w:rsidR="00EA6A39" w:rsidRDefault="00EA6A39" w:rsidP="00EA6A39">
      <w:pPr>
        <w:spacing w:line="360" w:lineRule="auto"/>
        <w:ind w:left="851" w:firstLine="851"/>
        <w:jc w:val="both"/>
        <w:rPr>
          <w:rFonts w:ascii="Arial" w:hAnsi="Arial" w:cs="Arial"/>
          <w:sz w:val="24"/>
          <w:szCs w:val="24"/>
          <w:lang w:val="pt-BR"/>
        </w:rPr>
      </w:pPr>
    </w:p>
    <w:p w14:paraId="1041A161"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Auditoria Independente</w:t>
      </w:r>
    </w:p>
    <w:p w14:paraId="40D8C8DA" w14:textId="77777777" w:rsidR="00A34CFD" w:rsidRDefault="00A34CFD" w:rsidP="00A34CFD">
      <w:pPr>
        <w:pStyle w:val="Default"/>
        <w:spacing w:line="360" w:lineRule="auto"/>
        <w:ind w:left="1776"/>
        <w:rPr>
          <w:rFonts w:ascii="Arial" w:hAnsi="Arial" w:cs="Arial"/>
          <w:b/>
          <w:bCs/>
          <w:color w:val="auto"/>
        </w:rPr>
      </w:pPr>
    </w:p>
    <w:p w14:paraId="13D85449" w14:textId="449EB664" w:rsidR="00A34CFD" w:rsidRDefault="00A34CFD" w:rsidP="0023436E">
      <w:pPr>
        <w:spacing w:line="360" w:lineRule="auto"/>
        <w:ind w:left="851" w:firstLine="851"/>
        <w:jc w:val="both"/>
        <w:rPr>
          <w:rFonts w:ascii="Arial" w:hAnsi="Arial" w:cs="Arial"/>
          <w:sz w:val="24"/>
          <w:szCs w:val="24"/>
          <w:lang w:val="pt-BR"/>
        </w:rPr>
      </w:pPr>
      <w:r>
        <w:rPr>
          <w:rFonts w:ascii="Arial" w:hAnsi="Arial" w:cs="Arial"/>
          <w:sz w:val="24"/>
          <w:szCs w:val="24"/>
          <w:lang w:val="pt-BR"/>
        </w:rPr>
        <w:t>A futura SPE</w:t>
      </w:r>
      <w:r w:rsidRPr="00A34CFD">
        <w:rPr>
          <w:rFonts w:ascii="Arial" w:hAnsi="Arial" w:cs="Arial"/>
          <w:sz w:val="24"/>
          <w:szCs w:val="24"/>
          <w:lang w:val="pt-BR"/>
        </w:rPr>
        <w:t>, responsável pela Concessão, deverá contratar no seu primeiro ano de operação e a seu custo, Auditores Independentes, para a análise de suas contas e demonstrações financeiras anuais, dentro dos princípios geralmente aceitos, para execução dos trabalhos, exarando parecer, com ou sem ressalvas, respeitando as normas estabelecidas pelo IFRS, “International Accounting Standards Board”.</w:t>
      </w:r>
    </w:p>
    <w:p w14:paraId="1456E599" w14:textId="04DA453C" w:rsidR="00AE270F" w:rsidRDefault="00AE270F" w:rsidP="0023436E">
      <w:pPr>
        <w:pStyle w:val="Ttulo1"/>
        <w:numPr>
          <w:ilvl w:val="0"/>
          <w:numId w:val="11"/>
        </w:numPr>
        <w:rPr>
          <w:rFonts w:ascii="Arial" w:hAnsi="Arial" w:cs="Arial"/>
          <w:color w:val="auto"/>
          <w:sz w:val="24"/>
          <w:szCs w:val="24"/>
          <w:lang w:val="pt-BR"/>
        </w:rPr>
      </w:pPr>
      <w:bookmarkStart w:id="6" w:name="_Toc533321592"/>
      <w:r w:rsidRPr="001B020B">
        <w:rPr>
          <w:rFonts w:ascii="Arial" w:hAnsi="Arial" w:cs="Arial"/>
          <w:color w:val="auto"/>
          <w:sz w:val="24"/>
          <w:szCs w:val="24"/>
          <w:lang w:val="pt-BR"/>
        </w:rPr>
        <w:t>Quadros Anexos:</w:t>
      </w:r>
      <w:bookmarkEnd w:id="6"/>
    </w:p>
    <w:p w14:paraId="3DC01518" w14:textId="77777777" w:rsidR="0023436E" w:rsidRPr="0023436E" w:rsidRDefault="0023436E" w:rsidP="0023436E">
      <w:pPr>
        <w:rPr>
          <w:lang w:val="pt-BR"/>
        </w:rPr>
      </w:pPr>
    </w:p>
    <w:p w14:paraId="64B2CC70" w14:textId="5D3C9C87" w:rsidR="00AE270F" w:rsidRDefault="00AE270F" w:rsidP="00AE270F">
      <w:pPr>
        <w:spacing w:line="360" w:lineRule="auto"/>
        <w:ind w:left="851" w:firstLine="851"/>
        <w:jc w:val="both"/>
        <w:rPr>
          <w:rFonts w:ascii="Arial" w:hAnsi="Arial" w:cs="Arial"/>
          <w:sz w:val="24"/>
          <w:szCs w:val="24"/>
          <w:lang w:val="pt-BR"/>
        </w:rPr>
      </w:pPr>
      <w:r w:rsidRPr="00AE270F">
        <w:rPr>
          <w:rFonts w:ascii="Arial" w:hAnsi="Arial" w:cs="Arial"/>
          <w:sz w:val="24"/>
          <w:szCs w:val="24"/>
          <w:lang w:val="pt-BR"/>
        </w:rPr>
        <w:t>O modelo econômico e financeiro, parte de variáveis e pressupostos de modelagem, necessários para que seja demonstrada a viabilidade do projeto de concessão dos serviços de iluminação pública do Município de Estiva Gerbi.</w:t>
      </w:r>
    </w:p>
    <w:p w14:paraId="61B04FEC" w14:textId="77777777" w:rsidR="00885F95" w:rsidRDefault="00885F95" w:rsidP="009920AE">
      <w:pPr>
        <w:spacing w:line="360" w:lineRule="auto"/>
        <w:ind w:left="851" w:firstLine="851"/>
        <w:jc w:val="both"/>
        <w:rPr>
          <w:rFonts w:ascii="Arial" w:hAnsi="Arial" w:cs="Arial"/>
          <w:sz w:val="24"/>
          <w:szCs w:val="24"/>
          <w:lang w:val="pt-BR"/>
        </w:rPr>
      </w:pPr>
    </w:p>
    <w:p w14:paraId="4B039D5F" w14:textId="64B92172" w:rsidR="009920AE" w:rsidRDefault="00AE270F" w:rsidP="009920AE">
      <w:pPr>
        <w:spacing w:line="360" w:lineRule="auto"/>
        <w:ind w:left="851" w:firstLine="851"/>
        <w:jc w:val="both"/>
        <w:rPr>
          <w:rFonts w:ascii="Arial" w:hAnsi="Arial" w:cs="Arial"/>
          <w:sz w:val="24"/>
          <w:szCs w:val="24"/>
          <w:lang w:val="pt-BR"/>
        </w:rPr>
      </w:pPr>
      <w:r>
        <w:rPr>
          <w:rFonts w:ascii="Arial" w:hAnsi="Arial" w:cs="Arial"/>
          <w:sz w:val="24"/>
          <w:szCs w:val="24"/>
          <w:lang w:val="pt-BR"/>
        </w:rPr>
        <w:t>Em planilha excel aberta enviada em mídia eletrônica, juntamente com este relatório, temos o detalhando de vários quadros relativos a informações consideradas para construção do modelo econômico e financeiro, e dos respectivos resultados</w:t>
      </w:r>
      <w:r w:rsidR="009920AE">
        <w:rPr>
          <w:rFonts w:ascii="Arial" w:hAnsi="Arial" w:cs="Arial"/>
          <w:sz w:val="24"/>
          <w:szCs w:val="24"/>
          <w:lang w:val="pt-BR"/>
        </w:rPr>
        <w:t xml:space="preserve">, </w:t>
      </w:r>
      <w:r>
        <w:rPr>
          <w:rFonts w:ascii="Arial" w:hAnsi="Arial" w:cs="Arial"/>
          <w:sz w:val="24"/>
          <w:szCs w:val="24"/>
          <w:lang w:val="pt-BR"/>
        </w:rPr>
        <w:t>do que consideramos o cen</w:t>
      </w:r>
      <w:r w:rsidR="009920AE">
        <w:rPr>
          <w:rFonts w:ascii="Arial" w:hAnsi="Arial" w:cs="Arial"/>
          <w:sz w:val="24"/>
          <w:szCs w:val="24"/>
          <w:lang w:val="pt-BR"/>
        </w:rPr>
        <w:t>ário base mais viável e adequado para expor a viabilidade econômica do projeto de concessão do parque de iluminação pública do Município de Estiva Gerbi.</w:t>
      </w:r>
    </w:p>
    <w:p w14:paraId="1173E817" w14:textId="36273B27" w:rsidR="00AE270F" w:rsidRDefault="00AE270F" w:rsidP="00AE270F">
      <w:pPr>
        <w:spacing w:line="360" w:lineRule="auto"/>
        <w:ind w:left="851" w:firstLine="851"/>
        <w:jc w:val="both"/>
        <w:rPr>
          <w:rFonts w:ascii="Arial" w:hAnsi="Arial" w:cs="Arial"/>
          <w:sz w:val="24"/>
          <w:szCs w:val="24"/>
          <w:lang w:val="pt-BR"/>
        </w:rPr>
      </w:pPr>
    </w:p>
    <w:p w14:paraId="5F31C3EA" w14:textId="4D2D317A" w:rsidR="00AE270F" w:rsidRDefault="009920AE" w:rsidP="009920AE">
      <w:pPr>
        <w:pStyle w:val="PargrafodaLista"/>
        <w:numPr>
          <w:ilvl w:val="1"/>
          <w:numId w:val="11"/>
        </w:numPr>
        <w:jc w:val="both"/>
        <w:rPr>
          <w:rFonts w:ascii="Arial" w:hAnsi="Arial" w:cs="Arial"/>
          <w:b/>
          <w:sz w:val="24"/>
          <w:szCs w:val="24"/>
        </w:rPr>
      </w:pPr>
      <w:r>
        <w:rPr>
          <w:rFonts w:ascii="Arial" w:hAnsi="Arial" w:cs="Arial"/>
          <w:b/>
          <w:sz w:val="24"/>
          <w:szCs w:val="24"/>
        </w:rPr>
        <w:t>Sumário Executivo</w:t>
      </w:r>
    </w:p>
    <w:p w14:paraId="37AA17D6" w14:textId="77777777" w:rsidR="006420E4" w:rsidRDefault="006420E4" w:rsidP="006420E4">
      <w:pPr>
        <w:pStyle w:val="PargrafodaLista"/>
        <w:ind w:left="2574"/>
        <w:jc w:val="both"/>
        <w:rPr>
          <w:rFonts w:ascii="Arial" w:hAnsi="Arial" w:cs="Arial"/>
          <w:b/>
          <w:sz w:val="24"/>
          <w:szCs w:val="24"/>
        </w:rPr>
      </w:pPr>
    </w:p>
    <w:p w14:paraId="284A4DE6" w14:textId="0D756DFD" w:rsidR="006420E4" w:rsidRDefault="006420E4" w:rsidP="006420E4">
      <w:pPr>
        <w:pStyle w:val="PargrafodaLista"/>
        <w:ind w:left="2574"/>
        <w:jc w:val="both"/>
        <w:rPr>
          <w:rFonts w:ascii="Arial" w:eastAsia="MS PMincho" w:hAnsi="Arial" w:cs="Arial"/>
          <w:sz w:val="24"/>
          <w:szCs w:val="24"/>
          <w:lang w:eastAsia="en-US"/>
        </w:rPr>
      </w:pPr>
      <w:r w:rsidRPr="006420E4">
        <w:rPr>
          <w:rFonts w:ascii="Arial" w:eastAsia="MS PMincho" w:hAnsi="Arial" w:cs="Arial"/>
          <w:sz w:val="24"/>
          <w:szCs w:val="24"/>
          <w:lang w:eastAsia="en-US"/>
        </w:rPr>
        <w:t>Com o resumo das principais informações do</w:t>
      </w:r>
      <w:r>
        <w:rPr>
          <w:rFonts w:ascii="Arial" w:eastAsia="MS PMincho" w:hAnsi="Arial" w:cs="Arial"/>
          <w:sz w:val="24"/>
          <w:szCs w:val="24"/>
          <w:lang w:eastAsia="en-US"/>
        </w:rPr>
        <w:t>s resultados do</w:t>
      </w:r>
      <w:r w:rsidRPr="006420E4">
        <w:rPr>
          <w:rFonts w:ascii="Arial" w:eastAsia="MS PMincho" w:hAnsi="Arial" w:cs="Arial"/>
          <w:sz w:val="24"/>
          <w:szCs w:val="24"/>
          <w:lang w:eastAsia="en-US"/>
        </w:rPr>
        <w:t xml:space="preserve"> modelo:</w:t>
      </w:r>
    </w:p>
    <w:p w14:paraId="0A03D1DB" w14:textId="77777777" w:rsidR="008D7BBC" w:rsidRPr="006420E4" w:rsidRDefault="008D7BBC" w:rsidP="006420E4">
      <w:pPr>
        <w:pStyle w:val="PargrafodaLista"/>
        <w:ind w:left="2574"/>
        <w:jc w:val="both"/>
        <w:rPr>
          <w:rFonts w:ascii="Arial" w:eastAsia="MS PMincho" w:hAnsi="Arial" w:cs="Arial"/>
          <w:sz w:val="24"/>
          <w:szCs w:val="24"/>
          <w:lang w:eastAsia="en-US"/>
        </w:rPr>
      </w:pPr>
    </w:p>
    <w:p w14:paraId="18EBAB82" w14:textId="77777777" w:rsidR="009920AE" w:rsidRDefault="009920AE" w:rsidP="009920AE">
      <w:pPr>
        <w:pStyle w:val="PargrafodaLista"/>
        <w:ind w:left="2574"/>
        <w:jc w:val="both"/>
        <w:rPr>
          <w:rFonts w:ascii="Arial" w:hAnsi="Arial" w:cs="Arial"/>
          <w:b/>
          <w:sz w:val="24"/>
          <w:szCs w:val="24"/>
        </w:rPr>
      </w:pPr>
    </w:p>
    <w:p w14:paraId="241F64B5" w14:textId="076AFBDE" w:rsidR="009920AE" w:rsidRDefault="008D7BBC" w:rsidP="00885F95">
      <w:pPr>
        <w:pStyle w:val="PargrafodaLista"/>
        <w:ind w:left="0"/>
        <w:jc w:val="center"/>
        <w:rPr>
          <w:rFonts w:ascii="Arial" w:hAnsi="Arial" w:cs="Arial"/>
          <w:b/>
          <w:sz w:val="24"/>
          <w:szCs w:val="24"/>
        </w:rPr>
      </w:pPr>
      <w:r w:rsidRPr="008D7BBC">
        <w:rPr>
          <w:noProof/>
        </w:rPr>
        <w:drawing>
          <wp:inline distT="0" distB="0" distL="0" distR="0" wp14:anchorId="2E4D2A59" wp14:editId="09134CC5">
            <wp:extent cx="6551295" cy="4825365"/>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1295" cy="4825365"/>
                    </a:xfrm>
                    <a:prstGeom prst="rect">
                      <a:avLst/>
                    </a:prstGeom>
                  </pic:spPr>
                </pic:pic>
              </a:graphicData>
            </a:graphic>
          </wp:inline>
        </w:drawing>
      </w:r>
    </w:p>
    <w:p w14:paraId="407A4195" w14:textId="77777777" w:rsidR="007F7C88" w:rsidRDefault="007F7C88" w:rsidP="006420E4">
      <w:pPr>
        <w:pStyle w:val="PargrafodaLista"/>
        <w:ind w:left="567"/>
        <w:jc w:val="both"/>
        <w:rPr>
          <w:rFonts w:ascii="Arial" w:hAnsi="Arial" w:cs="Arial"/>
          <w:b/>
          <w:sz w:val="24"/>
          <w:szCs w:val="24"/>
        </w:rPr>
      </w:pPr>
    </w:p>
    <w:p w14:paraId="3B09FB2F" w14:textId="77777777" w:rsidR="000B65AB" w:rsidRDefault="000B65AB" w:rsidP="006420E4">
      <w:pPr>
        <w:pStyle w:val="PargrafodaLista"/>
        <w:ind w:left="567"/>
        <w:jc w:val="both"/>
        <w:rPr>
          <w:rFonts w:ascii="Arial" w:hAnsi="Arial" w:cs="Arial"/>
          <w:b/>
          <w:sz w:val="24"/>
          <w:szCs w:val="24"/>
        </w:rPr>
      </w:pPr>
    </w:p>
    <w:p w14:paraId="59CFEE09" w14:textId="4C33B93E" w:rsidR="009920AE" w:rsidRDefault="007F7C88" w:rsidP="009920AE">
      <w:pPr>
        <w:pStyle w:val="PargrafodaLista"/>
        <w:numPr>
          <w:ilvl w:val="1"/>
          <w:numId w:val="11"/>
        </w:numPr>
        <w:jc w:val="both"/>
        <w:rPr>
          <w:rFonts w:ascii="Arial" w:hAnsi="Arial" w:cs="Arial"/>
          <w:b/>
          <w:sz w:val="24"/>
          <w:szCs w:val="24"/>
        </w:rPr>
      </w:pPr>
      <w:r>
        <w:rPr>
          <w:rFonts w:ascii="Arial" w:hAnsi="Arial" w:cs="Arial"/>
          <w:b/>
          <w:sz w:val="24"/>
          <w:szCs w:val="24"/>
        </w:rPr>
        <w:t>Cronograma Físico e Financeiro:</w:t>
      </w:r>
    </w:p>
    <w:p w14:paraId="2D32D05D" w14:textId="77777777" w:rsidR="007F7C88" w:rsidRDefault="007F7C88" w:rsidP="007F7C88">
      <w:pPr>
        <w:pStyle w:val="PargrafodaLista"/>
        <w:ind w:left="2574"/>
        <w:jc w:val="both"/>
        <w:rPr>
          <w:rFonts w:ascii="Arial" w:hAnsi="Arial" w:cs="Arial"/>
          <w:b/>
          <w:sz w:val="24"/>
          <w:szCs w:val="24"/>
        </w:rPr>
      </w:pPr>
    </w:p>
    <w:p w14:paraId="7756565D" w14:textId="77777777" w:rsidR="007F7C88" w:rsidRDefault="007F7C88" w:rsidP="007F7C88">
      <w:pPr>
        <w:pStyle w:val="PargrafodaLista"/>
        <w:ind w:left="1854"/>
        <w:jc w:val="both"/>
        <w:rPr>
          <w:rFonts w:ascii="Arial" w:hAnsi="Arial" w:cs="Arial"/>
          <w:b/>
          <w:sz w:val="24"/>
          <w:szCs w:val="24"/>
        </w:rPr>
      </w:pPr>
    </w:p>
    <w:p w14:paraId="37C4B90E" w14:textId="0198DDF8" w:rsidR="007F7C88" w:rsidRDefault="007F7C88" w:rsidP="007F7C88">
      <w:pPr>
        <w:spacing w:line="360" w:lineRule="auto"/>
        <w:ind w:left="851" w:firstLine="851"/>
        <w:jc w:val="both"/>
        <w:rPr>
          <w:rFonts w:ascii="Arial" w:hAnsi="Arial" w:cs="Arial"/>
          <w:sz w:val="24"/>
          <w:szCs w:val="24"/>
          <w:lang w:val="pt-BR"/>
        </w:rPr>
      </w:pPr>
      <w:r w:rsidRPr="007F7C88">
        <w:rPr>
          <w:rFonts w:ascii="Arial" w:hAnsi="Arial" w:cs="Arial"/>
          <w:sz w:val="24"/>
          <w:szCs w:val="24"/>
          <w:lang w:val="pt-BR"/>
        </w:rPr>
        <w:t>Na planilha Premissas, do modelo econômico e financeiro, temos o cronograma físico dos investimentos a serem realizados no Parque de Iluminação Pública do Município de Estiva Gerbi, para os vinte e cinco anos da concessão:</w:t>
      </w:r>
    </w:p>
    <w:p w14:paraId="776FC605" w14:textId="77777777" w:rsidR="007F7C88" w:rsidRDefault="007F7C88" w:rsidP="007F7C88">
      <w:pPr>
        <w:spacing w:line="360" w:lineRule="auto"/>
        <w:ind w:left="851" w:firstLine="851"/>
        <w:jc w:val="both"/>
        <w:rPr>
          <w:rFonts w:ascii="Arial" w:hAnsi="Arial" w:cs="Arial"/>
          <w:sz w:val="24"/>
          <w:szCs w:val="24"/>
          <w:lang w:val="pt-BR"/>
        </w:rPr>
      </w:pPr>
    </w:p>
    <w:p w14:paraId="08F616EA" w14:textId="77777777" w:rsidR="000B65AB" w:rsidRDefault="000B65AB" w:rsidP="007F7C88">
      <w:pPr>
        <w:spacing w:line="360" w:lineRule="auto"/>
        <w:ind w:left="851" w:firstLine="851"/>
        <w:jc w:val="both"/>
        <w:rPr>
          <w:rFonts w:ascii="Arial" w:hAnsi="Arial" w:cs="Arial"/>
          <w:sz w:val="24"/>
          <w:szCs w:val="24"/>
          <w:lang w:val="pt-BR"/>
        </w:rPr>
      </w:pPr>
    </w:p>
    <w:p w14:paraId="10FC0F34" w14:textId="1323E50B" w:rsidR="007F7C88" w:rsidRPr="007F7C88" w:rsidRDefault="00937079" w:rsidP="007F7C88">
      <w:pPr>
        <w:spacing w:line="360" w:lineRule="auto"/>
        <w:jc w:val="both"/>
        <w:rPr>
          <w:rFonts w:ascii="Arial" w:hAnsi="Arial" w:cs="Arial"/>
          <w:sz w:val="24"/>
          <w:szCs w:val="24"/>
          <w:lang w:val="pt-BR"/>
        </w:rPr>
      </w:pPr>
      <w:r w:rsidRPr="00937079">
        <w:rPr>
          <w:noProof/>
          <w:lang w:val="pt-BR" w:eastAsia="pt-BR"/>
        </w:rPr>
        <w:drawing>
          <wp:inline distT="0" distB="0" distL="0" distR="0" wp14:anchorId="63169B1B" wp14:editId="3A8FAE45">
            <wp:extent cx="6551295" cy="3565525"/>
            <wp:effectExtent l="0" t="0" r="190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51295" cy="3565525"/>
                    </a:xfrm>
                    <a:prstGeom prst="rect">
                      <a:avLst/>
                    </a:prstGeom>
                  </pic:spPr>
                </pic:pic>
              </a:graphicData>
            </a:graphic>
          </wp:inline>
        </w:drawing>
      </w:r>
    </w:p>
    <w:p w14:paraId="6DC482DA" w14:textId="220CE3CB" w:rsidR="009C0652" w:rsidRDefault="009C0652" w:rsidP="007F7C88">
      <w:pPr>
        <w:spacing w:line="360" w:lineRule="auto"/>
        <w:jc w:val="both"/>
        <w:rPr>
          <w:rFonts w:ascii="Arial" w:hAnsi="Arial" w:cs="Arial"/>
          <w:sz w:val="24"/>
          <w:szCs w:val="24"/>
          <w:lang w:val="pt-BR"/>
        </w:rPr>
      </w:pPr>
    </w:p>
    <w:p w14:paraId="03310D9E" w14:textId="253C5099" w:rsidR="009C0652" w:rsidRDefault="00937079" w:rsidP="007F7C88">
      <w:pPr>
        <w:spacing w:line="360" w:lineRule="auto"/>
        <w:jc w:val="both"/>
        <w:rPr>
          <w:rFonts w:ascii="Arial" w:hAnsi="Arial" w:cs="Arial"/>
          <w:sz w:val="24"/>
          <w:szCs w:val="24"/>
          <w:lang w:val="pt-BR"/>
        </w:rPr>
      </w:pPr>
      <w:r w:rsidRPr="00937079">
        <w:rPr>
          <w:noProof/>
          <w:lang w:val="pt-BR" w:eastAsia="pt-BR"/>
        </w:rPr>
        <w:drawing>
          <wp:inline distT="0" distB="0" distL="0" distR="0" wp14:anchorId="15ECD34E" wp14:editId="284E5C94">
            <wp:extent cx="6551295" cy="3568700"/>
            <wp:effectExtent l="0" t="0" r="190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51295" cy="3568700"/>
                    </a:xfrm>
                    <a:prstGeom prst="rect">
                      <a:avLst/>
                    </a:prstGeom>
                  </pic:spPr>
                </pic:pic>
              </a:graphicData>
            </a:graphic>
          </wp:inline>
        </w:drawing>
      </w:r>
    </w:p>
    <w:p w14:paraId="51E4A8FC" w14:textId="23340FC3" w:rsidR="007F7C88" w:rsidRDefault="00937079" w:rsidP="007F7C88">
      <w:pPr>
        <w:spacing w:line="360" w:lineRule="auto"/>
        <w:jc w:val="both"/>
        <w:rPr>
          <w:rFonts w:ascii="Arial" w:hAnsi="Arial" w:cs="Arial"/>
          <w:sz w:val="24"/>
          <w:szCs w:val="24"/>
          <w:lang w:val="pt-BR"/>
        </w:rPr>
      </w:pPr>
      <w:r w:rsidRPr="00937079">
        <w:rPr>
          <w:noProof/>
          <w:lang w:val="pt-BR" w:eastAsia="pt-BR"/>
        </w:rPr>
        <w:lastRenderedPageBreak/>
        <w:drawing>
          <wp:inline distT="0" distB="0" distL="0" distR="0" wp14:anchorId="1F4D78DE" wp14:editId="4EBD5765">
            <wp:extent cx="6551295" cy="3572510"/>
            <wp:effectExtent l="0" t="0" r="1905"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51295" cy="3572510"/>
                    </a:xfrm>
                    <a:prstGeom prst="rect">
                      <a:avLst/>
                    </a:prstGeom>
                  </pic:spPr>
                </pic:pic>
              </a:graphicData>
            </a:graphic>
          </wp:inline>
        </w:drawing>
      </w:r>
    </w:p>
    <w:p w14:paraId="0AAE5E27" w14:textId="77777777" w:rsidR="0023436E" w:rsidRDefault="0023436E" w:rsidP="007F7C88">
      <w:pPr>
        <w:spacing w:line="360" w:lineRule="auto"/>
        <w:jc w:val="both"/>
        <w:rPr>
          <w:rFonts w:ascii="Arial" w:hAnsi="Arial" w:cs="Arial"/>
          <w:sz w:val="24"/>
          <w:szCs w:val="24"/>
          <w:lang w:val="pt-BR"/>
        </w:rPr>
      </w:pPr>
    </w:p>
    <w:p w14:paraId="21C49B6C" w14:textId="77777777" w:rsidR="0053098C" w:rsidRDefault="0053098C" w:rsidP="0053098C">
      <w:pPr>
        <w:pStyle w:val="PargrafodaLista"/>
        <w:ind w:left="2574"/>
        <w:jc w:val="both"/>
        <w:rPr>
          <w:rFonts w:ascii="Arial" w:hAnsi="Arial" w:cs="Arial"/>
          <w:sz w:val="24"/>
          <w:szCs w:val="24"/>
        </w:rPr>
      </w:pPr>
    </w:p>
    <w:p w14:paraId="768A7FEE" w14:textId="77777777" w:rsidR="00DE364D" w:rsidRDefault="00DE364D" w:rsidP="0053098C">
      <w:pPr>
        <w:pStyle w:val="PargrafodaLista"/>
        <w:ind w:left="2574"/>
        <w:jc w:val="both"/>
        <w:rPr>
          <w:rFonts w:ascii="Arial" w:hAnsi="Arial" w:cs="Arial"/>
          <w:sz w:val="24"/>
          <w:szCs w:val="24"/>
        </w:rPr>
      </w:pPr>
    </w:p>
    <w:p w14:paraId="715EE16F" w14:textId="303B96AA" w:rsidR="00DE364D" w:rsidRDefault="00937079" w:rsidP="00937079">
      <w:pPr>
        <w:pStyle w:val="PargrafodaLista"/>
        <w:ind w:left="0"/>
        <w:jc w:val="both"/>
        <w:rPr>
          <w:rFonts w:ascii="Arial" w:hAnsi="Arial" w:cs="Arial"/>
          <w:sz w:val="24"/>
          <w:szCs w:val="24"/>
        </w:rPr>
      </w:pPr>
      <w:r w:rsidRPr="00937079">
        <w:rPr>
          <w:noProof/>
        </w:rPr>
        <w:drawing>
          <wp:inline distT="0" distB="0" distL="0" distR="0" wp14:anchorId="790FB712" wp14:editId="00CC0AEF">
            <wp:extent cx="6551295" cy="3228340"/>
            <wp:effectExtent l="0" t="0" r="190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1295" cy="3228340"/>
                    </a:xfrm>
                    <a:prstGeom prst="rect">
                      <a:avLst/>
                    </a:prstGeom>
                  </pic:spPr>
                </pic:pic>
              </a:graphicData>
            </a:graphic>
          </wp:inline>
        </w:drawing>
      </w:r>
    </w:p>
    <w:p w14:paraId="1763A92A" w14:textId="50CEA1DF" w:rsidR="00A34CFD" w:rsidRDefault="00A34CFD" w:rsidP="000B65AB">
      <w:pPr>
        <w:pStyle w:val="Default"/>
        <w:spacing w:line="360" w:lineRule="auto"/>
        <w:rPr>
          <w:rFonts w:ascii="Arial" w:hAnsi="Arial" w:cs="Arial"/>
          <w:b/>
          <w:bCs/>
          <w:color w:val="auto"/>
        </w:rPr>
      </w:pPr>
    </w:p>
    <w:p w14:paraId="1844CBCE" w14:textId="33888FFF" w:rsidR="008349A7" w:rsidRDefault="0092709E" w:rsidP="0092709E">
      <w:pPr>
        <w:pStyle w:val="PargrafodaLista"/>
        <w:numPr>
          <w:ilvl w:val="1"/>
          <w:numId w:val="11"/>
        </w:numPr>
        <w:jc w:val="both"/>
        <w:rPr>
          <w:rFonts w:ascii="Arial" w:hAnsi="Arial" w:cs="Arial"/>
          <w:b/>
          <w:sz w:val="24"/>
          <w:szCs w:val="24"/>
        </w:rPr>
      </w:pPr>
      <w:r w:rsidRPr="0092709E">
        <w:rPr>
          <w:rFonts w:ascii="Arial" w:hAnsi="Arial" w:cs="Arial"/>
          <w:b/>
          <w:sz w:val="24"/>
          <w:szCs w:val="24"/>
        </w:rPr>
        <w:lastRenderedPageBreak/>
        <w:t>Capital Próprio e de Terceiros</w:t>
      </w:r>
    </w:p>
    <w:p w14:paraId="460038A8" w14:textId="77777777" w:rsidR="00DE364D" w:rsidRDefault="00DE364D" w:rsidP="00DE364D">
      <w:pPr>
        <w:pStyle w:val="PargrafodaLista"/>
        <w:ind w:left="2574"/>
        <w:jc w:val="both"/>
        <w:rPr>
          <w:rFonts w:ascii="Arial" w:hAnsi="Arial" w:cs="Arial"/>
          <w:b/>
          <w:sz w:val="24"/>
          <w:szCs w:val="24"/>
        </w:rPr>
      </w:pPr>
    </w:p>
    <w:p w14:paraId="01B072CB" w14:textId="77777777" w:rsidR="0092709E" w:rsidRDefault="0092709E" w:rsidP="0092709E">
      <w:pPr>
        <w:pStyle w:val="PargrafodaLista"/>
        <w:ind w:left="2574"/>
        <w:jc w:val="both"/>
        <w:rPr>
          <w:rFonts w:ascii="Arial" w:hAnsi="Arial" w:cs="Arial"/>
          <w:b/>
          <w:sz w:val="24"/>
          <w:szCs w:val="24"/>
        </w:rPr>
      </w:pPr>
    </w:p>
    <w:p w14:paraId="693074FD" w14:textId="545894D2" w:rsidR="0092709E" w:rsidRDefault="0092709E" w:rsidP="0092709E">
      <w:pPr>
        <w:spacing w:line="360" w:lineRule="auto"/>
        <w:ind w:left="851" w:firstLine="851"/>
        <w:jc w:val="both"/>
        <w:rPr>
          <w:rFonts w:ascii="Arial" w:hAnsi="Arial" w:cs="Arial"/>
          <w:sz w:val="24"/>
          <w:szCs w:val="24"/>
          <w:lang w:val="pt-BR"/>
        </w:rPr>
      </w:pPr>
      <w:r w:rsidRPr="0092709E">
        <w:rPr>
          <w:rFonts w:ascii="Arial" w:hAnsi="Arial" w:cs="Arial"/>
          <w:sz w:val="24"/>
          <w:szCs w:val="24"/>
          <w:lang w:val="pt-BR"/>
        </w:rPr>
        <w:t>O equilíbrio de capital próprio e de terceiros durante a concessão, busca a proporção de 35% de capital próprio para 65% de capital de terceiros, financiamento bancário ou outras modalidades de captação.</w:t>
      </w:r>
      <w:r w:rsidR="00572AEB">
        <w:rPr>
          <w:rFonts w:ascii="Arial" w:hAnsi="Arial" w:cs="Arial"/>
          <w:sz w:val="24"/>
          <w:szCs w:val="24"/>
          <w:lang w:val="pt-BR"/>
        </w:rPr>
        <w:t xml:space="preserve"> Do ano 16 em diante, o capital próprio e de terceiros ocorre na diferença de contas a pagar e a receber, ou seja, capital de giro:</w:t>
      </w:r>
    </w:p>
    <w:p w14:paraId="7901D1CC" w14:textId="77777777" w:rsidR="00295723" w:rsidRDefault="00295723" w:rsidP="0092709E">
      <w:pPr>
        <w:spacing w:line="360" w:lineRule="auto"/>
        <w:ind w:left="851" w:firstLine="851"/>
        <w:jc w:val="both"/>
        <w:rPr>
          <w:rFonts w:ascii="Arial" w:hAnsi="Arial" w:cs="Arial"/>
          <w:sz w:val="24"/>
          <w:szCs w:val="24"/>
          <w:lang w:val="pt-BR"/>
        </w:rPr>
      </w:pPr>
    </w:p>
    <w:p w14:paraId="69F58BD2" w14:textId="4CAB174A" w:rsidR="0092709E" w:rsidRDefault="00937079" w:rsidP="007C70B6">
      <w:pPr>
        <w:spacing w:line="360" w:lineRule="auto"/>
        <w:ind w:left="851"/>
        <w:jc w:val="center"/>
        <w:rPr>
          <w:rFonts w:ascii="Arial" w:hAnsi="Arial" w:cs="Arial"/>
          <w:sz w:val="24"/>
          <w:szCs w:val="24"/>
          <w:lang w:val="pt-BR"/>
        </w:rPr>
      </w:pPr>
      <w:r w:rsidRPr="00937079">
        <w:rPr>
          <w:noProof/>
          <w:lang w:val="pt-BR" w:eastAsia="pt-BR"/>
        </w:rPr>
        <w:drawing>
          <wp:inline distT="0" distB="0" distL="0" distR="0" wp14:anchorId="5AA93CF6" wp14:editId="2994835C">
            <wp:extent cx="5838095" cy="3685714"/>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8095" cy="3685714"/>
                    </a:xfrm>
                    <a:prstGeom prst="rect">
                      <a:avLst/>
                    </a:prstGeom>
                  </pic:spPr>
                </pic:pic>
              </a:graphicData>
            </a:graphic>
          </wp:inline>
        </w:drawing>
      </w:r>
    </w:p>
    <w:p w14:paraId="3A1F11FE" w14:textId="77777777" w:rsidR="00DE364D" w:rsidRDefault="00DE364D" w:rsidP="0092709E">
      <w:pPr>
        <w:spacing w:line="360" w:lineRule="auto"/>
        <w:ind w:left="851" w:firstLine="851"/>
        <w:jc w:val="both"/>
        <w:rPr>
          <w:rFonts w:ascii="Arial" w:hAnsi="Arial" w:cs="Arial"/>
          <w:sz w:val="24"/>
          <w:szCs w:val="24"/>
          <w:lang w:val="pt-BR"/>
        </w:rPr>
      </w:pPr>
    </w:p>
    <w:p w14:paraId="332D14D1" w14:textId="73A50752" w:rsidR="007C70B6" w:rsidRDefault="004A7863" w:rsidP="0092709E">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Os valores negativos de Patrimônio Líquido contábil, ocorrem </w:t>
      </w:r>
      <w:r w:rsidR="00DE364D">
        <w:rPr>
          <w:rFonts w:ascii="Arial" w:hAnsi="Arial" w:cs="Arial"/>
          <w:sz w:val="24"/>
          <w:szCs w:val="24"/>
          <w:lang w:val="pt-BR"/>
        </w:rPr>
        <w:t>nos dois primeiros anos, ocorrem principalmente em função das despesas pré-operacionais, já compensadas a partir do 3º ano do projeto.</w:t>
      </w:r>
    </w:p>
    <w:p w14:paraId="70ADA129" w14:textId="77777777" w:rsidR="00DE364D" w:rsidRDefault="00DE364D" w:rsidP="0092709E">
      <w:pPr>
        <w:spacing w:line="360" w:lineRule="auto"/>
        <w:ind w:left="851" w:firstLine="851"/>
        <w:jc w:val="both"/>
        <w:rPr>
          <w:rFonts w:ascii="Arial" w:hAnsi="Arial" w:cs="Arial"/>
          <w:sz w:val="24"/>
          <w:szCs w:val="24"/>
          <w:lang w:val="pt-BR"/>
        </w:rPr>
      </w:pPr>
    </w:p>
    <w:p w14:paraId="418019AB" w14:textId="77777777" w:rsidR="00937079" w:rsidRPr="0092709E" w:rsidRDefault="00937079" w:rsidP="0092709E">
      <w:pPr>
        <w:spacing w:line="360" w:lineRule="auto"/>
        <w:ind w:left="851" w:firstLine="851"/>
        <w:jc w:val="both"/>
        <w:rPr>
          <w:rFonts w:ascii="Arial" w:hAnsi="Arial" w:cs="Arial"/>
          <w:sz w:val="24"/>
          <w:szCs w:val="24"/>
          <w:lang w:val="pt-BR"/>
        </w:rPr>
      </w:pPr>
    </w:p>
    <w:p w14:paraId="0ECDA144" w14:textId="76F8AA91" w:rsidR="0092709E" w:rsidRDefault="002A2408" w:rsidP="0092709E">
      <w:pPr>
        <w:pStyle w:val="PargrafodaLista"/>
        <w:numPr>
          <w:ilvl w:val="1"/>
          <w:numId w:val="11"/>
        </w:numPr>
        <w:jc w:val="both"/>
        <w:rPr>
          <w:rFonts w:ascii="Arial" w:hAnsi="Arial" w:cs="Arial"/>
          <w:b/>
          <w:sz w:val="24"/>
          <w:szCs w:val="24"/>
        </w:rPr>
      </w:pPr>
      <w:r>
        <w:rPr>
          <w:rFonts w:ascii="Arial" w:hAnsi="Arial" w:cs="Arial"/>
          <w:b/>
          <w:sz w:val="24"/>
          <w:szCs w:val="24"/>
        </w:rPr>
        <w:t>Seguros:</w:t>
      </w:r>
    </w:p>
    <w:p w14:paraId="678F13D4" w14:textId="77777777" w:rsidR="002A2408" w:rsidRDefault="002A2408" w:rsidP="002A2408">
      <w:pPr>
        <w:pStyle w:val="PargrafodaLista"/>
        <w:ind w:left="2574"/>
        <w:jc w:val="both"/>
        <w:rPr>
          <w:rFonts w:ascii="Arial" w:hAnsi="Arial" w:cs="Arial"/>
          <w:b/>
          <w:sz w:val="24"/>
          <w:szCs w:val="24"/>
        </w:rPr>
      </w:pPr>
    </w:p>
    <w:p w14:paraId="1A6C80C8" w14:textId="7521B51E" w:rsidR="002A2408" w:rsidRDefault="002A2408" w:rsidP="002A2408">
      <w:pPr>
        <w:spacing w:line="360" w:lineRule="auto"/>
        <w:ind w:left="851" w:firstLine="851"/>
        <w:jc w:val="both"/>
        <w:rPr>
          <w:rFonts w:ascii="Arial" w:hAnsi="Arial" w:cs="Arial"/>
          <w:sz w:val="24"/>
          <w:szCs w:val="24"/>
          <w:lang w:val="pt-BR"/>
        </w:rPr>
      </w:pPr>
      <w:r w:rsidRPr="002A2408">
        <w:rPr>
          <w:rFonts w:ascii="Arial" w:hAnsi="Arial" w:cs="Arial"/>
          <w:sz w:val="24"/>
          <w:szCs w:val="24"/>
          <w:lang w:val="pt-BR"/>
        </w:rPr>
        <w:lastRenderedPageBreak/>
        <w:t>São os seguintes os seguros previstos para cobrir riscos operacionais previstos no cenário base:</w:t>
      </w:r>
    </w:p>
    <w:p w14:paraId="392D743C" w14:textId="77777777" w:rsidR="002A2408" w:rsidRDefault="002A2408" w:rsidP="002A2408">
      <w:pPr>
        <w:spacing w:line="360" w:lineRule="auto"/>
        <w:ind w:left="851" w:firstLine="851"/>
        <w:jc w:val="both"/>
        <w:rPr>
          <w:rFonts w:ascii="Arial" w:hAnsi="Arial" w:cs="Arial"/>
          <w:sz w:val="24"/>
          <w:szCs w:val="24"/>
          <w:lang w:val="pt-BR"/>
        </w:rPr>
      </w:pPr>
    </w:p>
    <w:p w14:paraId="1FD0EE73" w14:textId="6E0FA581" w:rsidR="002A2408" w:rsidRDefault="007C70B6" w:rsidP="002A2408">
      <w:pPr>
        <w:spacing w:line="360" w:lineRule="auto"/>
        <w:ind w:left="851" w:firstLine="851"/>
        <w:jc w:val="both"/>
        <w:rPr>
          <w:rFonts w:ascii="Arial" w:hAnsi="Arial" w:cs="Arial"/>
          <w:sz w:val="24"/>
          <w:szCs w:val="24"/>
          <w:lang w:val="pt-BR"/>
        </w:rPr>
      </w:pPr>
      <w:r w:rsidRPr="007C70B6">
        <w:rPr>
          <w:noProof/>
          <w:lang w:val="pt-BR" w:eastAsia="pt-BR"/>
        </w:rPr>
        <w:drawing>
          <wp:inline distT="0" distB="0" distL="0" distR="0" wp14:anchorId="694D3DD2" wp14:editId="53499A26">
            <wp:extent cx="4476190" cy="1085714"/>
            <wp:effectExtent l="0" t="0" r="635"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6190" cy="1085714"/>
                    </a:xfrm>
                    <a:prstGeom prst="rect">
                      <a:avLst/>
                    </a:prstGeom>
                  </pic:spPr>
                </pic:pic>
              </a:graphicData>
            </a:graphic>
          </wp:inline>
        </w:drawing>
      </w:r>
    </w:p>
    <w:p w14:paraId="5450F6D2" w14:textId="77777777" w:rsidR="002A2408" w:rsidRDefault="002A2408" w:rsidP="002A2408">
      <w:pPr>
        <w:spacing w:line="360" w:lineRule="auto"/>
        <w:ind w:left="851" w:firstLine="851"/>
        <w:jc w:val="both"/>
        <w:rPr>
          <w:rFonts w:ascii="Arial" w:hAnsi="Arial" w:cs="Arial"/>
          <w:sz w:val="24"/>
          <w:szCs w:val="24"/>
          <w:lang w:val="pt-BR"/>
        </w:rPr>
      </w:pPr>
    </w:p>
    <w:p w14:paraId="49AB7D1E" w14:textId="77777777" w:rsidR="007C70B6" w:rsidRPr="002A2408" w:rsidRDefault="007C70B6" w:rsidP="002A2408">
      <w:pPr>
        <w:spacing w:line="360" w:lineRule="auto"/>
        <w:ind w:left="851" w:firstLine="851"/>
        <w:jc w:val="both"/>
        <w:rPr>
          <w:rFonts w:ascii="Arial" w:hAnsi="Arial" w:cs="Arial"/>
          <w:sz w:val="24"/>
          <w:szCs w:val="24"/>
          <w:lang w:val="pt-BR"/>
        </w:rPr>
      </w:pPr>
    </w:p>
    <w:p w14:paraId="74059B27" w14:textId="760D1683" w:rsidR="002A2408" w:rsidRDefault="002A2408" w:rsidP="0092709E">
      <w:pPr>
        <w:pStyle w:val="PargrafodaLista"/>
        <w:numPr>
          <w:ilvl w:val="1"/>
          <w:numId w:val="11"/>
        </w:numPr>
        <w:jc w:val="both"/>
        <w:rPr>
          <w:rFonts w:ascii="Arial" w:hAnsi="Arial" w:cs="Arial"/>
          <w:b/>
          <w:sz w:val="24"/>
          <w:szCs w:val="24"/>
        </w:rPr>
      </w:pPr>
      <w:r>
        <w:rPr>
          <w:rFonts w:ascii="Arial" w:hAnsi="Arial" w:cs="Arial"/>
          <w:b/>
          <w:sz w:val="24"/>
          <w:szCs w:val="24"/>
        </w:rPr>
        <w:t>Seguro Garantia de Execução</w:t>
      </w:r>
    </w:p>
    <w:p w14:paraId="6F259DB1" w14:textId="77777777" w:rsidR="002A2408" w:rsidRDefault="002A2408" w:rsidP="002A2408">
      <w:pPr>
        <w:ind w:left="2214"/>
        <w:jc w:val="both"/>
        <w:rPr>
          <w:rFonts w:ascii="Arial" w:hAnsi="Arial" w:cs="Arial"/>
          <w:b/>
          <w:sz w:val="24"/>
          <w:szCs w:val="24"/>
        </w:rPr>
      </w:pPr>
    </w:p>
    <w:p w14:paraId="3B46E52B" w14:textId="75A6EECF" w:rsidR="002A2408" w:rsidRDefault="002A2408" w:rsidP="002A2408">
      <w:pPr>
        <w:spacing w:line="360" w:lineRule="auto"/>
        <w:ind w:left="851" w:firstLine="851"/>
        <w:jc w:val="both"/>
        <w:rPr>
          <w:rFonts w:ascii="Arial" w:hAnsi="Arial" w:cs="Arial"/>
          <w:sz w:val="24"/>
          <w:szCs w:val="24"/>
          <w:lang w:val="pt-BR"/>
        </w:rPr>
      </w:pPr>
      <w:r w:rsidRPr="002A2408">
        <w:rPr>
          <w:rFonts w:ascii="Arial" w:hAnsi="Arial" w:cs="Arial"/>
          <w:sz w:val="24"/>
          <w:szCs w:val="24"/>
          <w:lang w:val="pt-BR"/>
        </w:rPr>
        <w:t>O seguro garantia de execução varia de acordo com o momento do contrato</w:t>
      </w:r>
      <w:r>
        <w:rPr>
          <w:rFonts w:ascii="Arial" w:hAnsi="Arial" w:cs="Arial"/>
          <w:sz w:val="24"/>
          <w:szCs w:val="24"/>
          <w:lang w:val="pt-BR"/>
        </w:rPr>
        <w:t>, nos anos iniciais de maior risco, maiores percentuais sobre o valor do contrato e nos demais anos menores, calculados sobre o valor dos investimentos:</w:t>
      </w:r>
    </w:p>
    <w:p w14:paraId="202476AF" w14:textId="77777777" w:rsidR="002A2408" w:rsidRDefault="002A2408" w:rsidP="002A2408">
      <w:pPr>
        <w:spacing w:line="360" w:lineRule="auto"/>
        <w:ind w:left="851" w:firstLine="851"/>
        <w:jc w:val="both"/>
        <w:rPr>
          <w:rFonts w:ascii="Arial" w:hAnsi="Arial" w:cs="Arial"/>
          <w:sz w:val="24"/>
          <w:szCs w:val="24"/>
          <w:lang w:val="pt-BR"/>
        </w:rPr>
      </w:pPr>
    </w:p>
    <w:p w14:paraId="31E9D83D" w14:textId="30CD6F14" w:rsidR="002A2408" w:rsidRDefault="00937079" w:rsidP="002A2408">
      <w:pPr>
        <w:spacing w:line="360" w:lineRule="auto"/>
        <w:jc w:val="both"/>
        <w:rPr>
          <w:rFonts w:ascii="Arial" w:hAnsi="Arial" w:cs="Arial"/>
          <w:sz w:val="24"/>
          <w:szCs w:val="24"/>
          <w:lang w:val="pt-BR"/>
        </w:rPr>
      </w:pPr>
      <w:r w:rsidRPr="00937079">
        <w:rPr>
          <w:noProof/>
          <w:lang w:val="pt-BR" w:eastAsia="pt-BR"/>
        </w:rPr>
        <w:drawing>
          <wp:inline distT="0" distB="0" distL="0" distR="0" wp14:anchorId="542B1733" wp14:editId="15E775CB">
            <wp:extent cx="6551295" cy="827405"/>
            <wp:effectExtent l="0" t="0" r="190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1295" cy="827405"/>
                    </a:xfrm>
                    <a:prstGeom prst="rect">
                      <a:avLst/>
                    </a:prstGeom>
                  </pic:spPr>
                </pic:pic>
              </a:graphicData>
            </a:graphic>
          </wp:inline>
        </w:drawing>
      </w:r>
    </w:p>
    <w:p w14:paraId="001F76C6" w14:textId="2A0E11AB" w:rsidR="002A2408" w:rsidRDefault="00937079" w:rsidP="002A2408">
      <w:pPr>
        <w:spacing w:line="360" w:lineRule="auto"/>
        <w:jc w:val="both"/>
        <w:rPr>
          <w:rFonts w:ascii="Arial" w:hAnsi="Arial" w:cs="Arial"/>
          <w:sz w:val="24"/>
          <w:szCs w:val="24"/>
          <w:lang w:val="pt-BR"/>
        </w:rPr>
      </w:pPr>
      <w:r w:rsidRPr="00937079">
        <w:rPr>
          <w:noProof/>
          <w:lang w:val="pt-BR" w:eastAsia="pt-BR"/>
        </w:rPr>
        <w:drawing>
          <wp:inline distT="0" distB="0" distL="0" distR="0" wp14:anchorId="78C885EA" wp14:editId="6444FFB2">
            <wp:extent cx="6551295" cy="854710"/>
            <wp:effectExtent l="0" t="0" r="1905" b="25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1295" cy="854710"/>
                    </a:xfrm>
                    <a:prstGeom prst="rect">
                      <a:avLst/>
                    </a:prstGeom>
                  </pic:spPr>
                </pic:pic>
              </a:graphicData>
            </a:graphic>
          </wp:inline>
        </w:drawing>
      </w:r>
    </w:p>
    <w:p w14:paraId="0AAE2EFF" w14:textId="1A2CB92F" w:rsidR="002A2408" w:rsidRDefault="00937079" w:rsidP="002A2408">
      <w:pPr>
        <w:spacing w:line="360" w:lineRule="auto"/>
        <w:jc w:val="both"/>
        <w:rPr>
          <w:rFonts w:ascii="Arial" w:hAnsi="Arial" w:cs="Arial"/>
          <w:sz w:val="24"/>
          <w:szCs w:val="24"/>
          <w:lang w:val="pt-BR"/>
        </w:rPr>
      </w:pPr>
      <w:r w:rsidRPr="00937079">
        <w:rPr>
          <w:noProof/>
          <w:lang w:val="pt-BR" w:eastAsia="pt-BR"/>
        </w:rPr>
        <w:drawing>
          <wp:inline distT="0" distB="0" distL="0" distR="0" wp14:anchorId="40C912DF" wp14:editId="212367ED">
            <wp:extent cx="6551295" cy="854075"/>
            <wp:effectExtent l="0" t="0" r="1905" b="317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51295" cy="854075"/>
                    </a:xfrm>
                    <a:prstGeom prst="rect">
                      <a:avLst/>
                    </a:prstGeom>
                  </pic:spPr>
                </pic:pic>
              </a:graphicData>
            </a:graphic>
          </wp:inline>
        </w:drawing>
      </w:r>
    </w:p>
    <w:p w14:paraId="3E64DA53" w14:textId="26273316" w:rsidR="007C70B6" w:rsidRDefault="00937079" w:rsidP="002A2408">
      <w:pPr>
        <w:spacing w:line="360" w:lineRule="auto"/>
        <w:jc w:val="both"/>
        <w:rPr>
          <w:rFonts w:ascii="Arial" w:hAnsi="Arial" w:cs="Arial"/>
          <w:sz w:val="24"/>
          <w:szCs w:val="24"/>
          <w:lang w:val="pt-BR"/>
        </w:rPr>
      </w:pPr>
      <w:r w:rsidRPr="00937079">
        <w:rPr>
          <w:noProof/>
          <w:lang w:val="pt-BR" w:eastAsia="pt-BR"/>
        </w:rPr>
        <w:drawing>
          <wp:inline distT="0" distB="0" distL="0" distR="0" wp14:anchorId="48DF8831" wp14:editId="715EB827">
            <wp:extent cx="6551295" cy="1096010"/>
            <wp:effectExtent l="0" t="0" r="1905"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1295" cy="1096010"/>
                    </a:xfrm>
                    <a:prstGeom prst="rect">
                      <a:avLst/>
                    </a:prstGeom>
                  </pic:spPr>
                </pic:pic>
              </a:graphicData>
            </a:graphic>
          </wp:inline>
        </w:drawing>
      </w:r>
    </w:p>
    <w:p w14:paraId="56EDA62E" w14:textId="39363011" w:rsidR="002A2408" w:rsidRDefault="00456B1D" w:rsidP="0092709E">
      <w:pPr>
        <w:pStyle w:val="PargrafodaLista"/>
        <w:numPr>
          <w:ilvl w:val="1"/>
          <w:numId w:val="11"/>
        </w:numPr>
        <w:jc w:val="both"/>
        <w:rPr>
          <w:rFonts w:ascii="Arial" w:hAnsi="Arial" w:cs="Arial"/>
          <w:b/>
          <w:sz w:val="24"/>
          <w:szCs w:val="24"/>
        </w:rPr>
      </w:pPr>
      <w:r>
        <w:rPr>
          <w:rFonts w:ascii="Arial" w:hAnsi="Arial" w:cs="Arial"/>
          <w:b/>
          <w:sz w:val="24"/>
          <w:szCs w:val="24"/>
        </w:rPr>
        <w:lastRenderedPageBreak/>
        <w:t>Projeç</w:t>
      </w:r>
      <w:r w:rsidR="001F769E">
        <w:rPr>
          <w:rFonts w:ascii="Arial" w:hAnsi="Arial" w:cs="Arial"/>
          <w:b/>
          <w:sz w:val="24"/>
          <w:szCs w:val="24"/>
        </w:rPr>
        <w:t>ões Macroeconômicas</w:t>
      </w:r>
      <w:r>
        <w:rPr>
          <w:rFonts w:ascii="Arial" w:hAnsi="Arial" w:cs="Arial"/>
          <w:b/>
          <w:sz w:val="24"/>
          <w:szCs w:val="24"/>
        </w:rPr>
        <w:t>:</w:t>
      </w:r>
    </w:p>
    <w:p w14:paraId="6EDEDDE1" w14:textId="77777777" w:rsidR="001F769E" w:rsidRDefault="001F769E" w:rsidP="001F769E">
      <w:pPr>
        <w:pStyle w:val="PargrafodaLista"/>
        <w:ind w:left="2574"/>
        <w:jc w:val="both"/>
        <w:rPr>
          <w:rFonts w:ascii="Arial" w:hAnsi="Arial" w:cs="Arial"/>
          <w:b/>
          <w:sz w:val="24"/>
          <w:szCs w:val="24"/>
        </w:rPr>
      </w:pPr>
    </w:p>
    <w:p w14:paraId="031ED89C" w14:textId="2737C1FB" w:rsidR="00456B1D" w:rsidRDefault="001F769E" w:rsidP="001F769E">
      <w:pPr>
        <w:spacing w:line="360" w:lineRule="auto"/>
        <w:ind w:left="851" w:firstLine="851"/>
        <w:jc w:val="both"/>
        <w:rPr>
          <w:rFonts w:ascii="Arial" w:hAnsi="Arial" w:cs="Arial"/>
          <w:sz w:val="24"/>
          <w:szCs w:val="24"/>
          <w:lang w:val="pt-BR"/>
        </w:rPr>
      </w:pPr>
      <w:r w:rsidRPr="001F769E">
        <w:rPr>
          <w:rFonts w:ascii="Arial" w:hAnsi="Arial" w:cs="Arial"/>
          <w:sz w:val="24"/>
          <w:szCs w:val="24"/>
          <w:lang w:val="pt-BR"/>
        </w:rPr>
        <w:t>As projeções macroeconômicas realizadas por Bando de primeira linha para o período de curto e médio prazos, estão em resumo:</w:t>
      </w:r>
    </w:p>
    <w:p w14:paraId="10582971" w14:textId="77777777" w:rsidR="00532054" w:rsidRDefault="00532054" w:rsidP="001F769E">
      <w:pPr>
        <w:spacing w:line="360" w:lineRule="auto"/>
        <w:ind w:left="851" w:firstLine="851"/>
        <w:jc w:val="both"/>
        <w:rPr>
          <w:rFonts w:ascii="Arial" w:hAnsi="Arial" w:cs="Arial"/>
          <w:sz w:val="24"/>
          <w:szCs w:val="24"/>
          <w:lang w:val="pt-BR"/>
        </w:rPr>
      </w:pPr>
    </w:p>
    <w:p w14:paraId="62A8F89B" w14:textId="711E8AA1" w:rsidR="001F769E" w:rsidRDefault="001F769E" w:rsidP="00532054">
      <w:pPr>
        <w:spacing w:line="360" w:lineRule="auto"/>
        <w:ind w:left="426"/>
        <w:jc w:val="both"/>
        <w:rPr>
          <w:rFonts w:ascii="Arial" w:hAnsi="Arial" w:cs="Arial"/>
          <w:sz w:val="24"/>
          <w:szCs w:val="24"/>
          <w:lang w:val="pt-BR"/>
        </w:rPr>
      </w:pPr>
      <w:r w:rsidRPr="001F769E">
        <w:rPr>
          <w:noProof/>
          <w:lang w:val="pt-BR" w:eastAsia="pt-BR"/>
        </w:rPr>
        <w:drawing>
          <wp:inline distT="0" distB="0" distL="0" distR="0" wp14:anchorId="3BB94431" wp14:editId="3AE61BC9">
            <wp:extent cx="6551295" cy="1332230"/>
            <wp:effectExtent l="0" t="0" r="1905"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51295" cy="1332230"/>
                    </a:xfrm>
                    <a:prstGeom prst="rect">
                      <a:avLst/>
                    </a:prstGeom>
                  </pic:spPr>
                </pic:pic>
              </a:graphicData>
            </a:graphic>
          </wp:inline>
        </w:drawing>
      </w:r>
    </w:p>
    <w:p w14:paraId="4B351321" w14:textId="77777777" w:rsidR="001F769E" w:rsidRDefault="001F769E" w:rsidP="001F769E">
      <w:pPr>
        <w:spacing w:line="360" w:lineRule="auto"/>
        <w:ind w:left="709"/>
        <w:jc w:val="both"/>
        <w:rPr>
          <w:rFonts w:ascii="Arial" w:hAnsi="Arial" w:cs="Arial"/>
          <w:sz w:val="24"/>
          <w:szCs w:val="24"/>
          <w:lang w:val="pt-BR"/>
        </w:rPr>
      </w:pPr>
    </w:p>
    <w:p w14:paraId="0BA5520E" w14:textId="46379112" w:rsidR="00456B1D" w:rsidRDefault="001F769E" w:rsidP="0092709E">
      <w:pPr>
        <w:pStyle w:val="PargrafodaLista"/>
        <w:numPr>
          <w:ilvl w:val="1"/>
          <w:numId w:val="11"/>
        </w:numPr>
        <w:jc w:val="both"/>
        <w:rPr>
          <w:rFonts w:ascii="Arial" w:hAnsi="Arial" w:cs="Arial"/>
          <w:b/>
          <w:sz w:val="24"/>
          <w:szCs w:val="24"/>
        </w:rPr>
      </w:pPr>
      <w:r>
        <w:rPr>
          <w:rFonts w:ascii="Arial" w:hAnsi="Arial" w:cs="Arial"/>
          <w:b/>
          <w:sz w:val="24"/>
          <w:szCs w:val="24"/>
        </w:rPr>
        <w:t xml:space="preserve">Depreciação Amortização </w:t>
      </w:r>
    </w:p>
    <w:p w14:paraId="12DE4AF1" w14:textId="77777777" w:rsidR="001F769E" w:rsidRDefault="001F769E" w:rsidP="001F769E">
      <w:pPr>
        <w:jc w:val="both"/>
        <w:rPr>
          <w:rFonts w:ascii="Arial" w:hAnsi="Arial" w:cs="Arial"/>
          <w:b/>
          <w:sz w:val="24"/>
          <w:szCs w:val="24"/>
        </w:rPr>
      </w:pPr>
    </w:p>
    <w:p w14:paraId="0EC244CA" w14:textId="1F1E245B" w:rsidR="001F769E" w:rsidRPr="001F769E" w:rsidRDefault="001F769E" w:rsidP="001F769E">
      <w:pPr>
        <w:spacing w:line="360" w:lineRule="auto"/>
        <w:ind w:left="851" w:firstLine="851"/>
        <w:jc w:val="both"/>
        <w:rPr>
          <w:rFonts w:ascii="Arial" w:hAnsi="Arial" w:cs="Arial"/>
          <w:sz w:val="24"/>
          <w:szCs w:val="24"/>
          <w:lang w:val="pt-BR"/>
        </w:rPr>
      </w:pPr>
      <w:r w:rsidRPr="001F769E">
        <w:rPr>
          <w:rFonts w:ascii="Arial" w:hAnsi="Arial" w:cs="Arial"/>
          <w:sz w:val="24"/>
          <w:szCs w:val="24"/>
          <w:lang w:val="pt-BR"/>
        </w:rPr>
        <w:t xml:space="preserve">Os investimentos foram considerados contabilmente para efeito de depreciação como ativos intangíveis da futura SPE, e amortizados dentro do prazo do contrato de concessão, como segue: </w:t>
      </w:r>
    </w:p>
    <w:p w14:paraId="47D2F4A3" w14:textId="77777777" w:rsidR="001F769E" w:rsidRDefault="001F769E" w:rsidP="001F769E">
      <w:pPr>
        <w:jc w:val="both"/>
        <w:rPr>
          <w:rFonts w:ascii="Arial" w:hAnsi="Arial" w:cs="Arial"/>
          <w:b/>
          <w:sz w:val="24"/>
          <w:szCs w:val="24"/>
          <w:lang w:val="pt-BR"/>
        </w:rPr>
      </w:pPr>
    </w:p>
    <w:p w14:paraId="6F575092" w14:textId="77777777" w:rsidR="00532054" w:rsidRPr="001F769E" w:rsidRDefault="00532054" w:rsidP="001F769E">
      <w:pPr>
        <w:jc w:val="both"/>
        <w:rPr>
          <w:rFonts w:ascii="Arial" w:hAnsi="Arial" w:cs="Arial"/>
          <w:b/>
          <w:sz w:val="24"/>
          <w:szCs w:val="24"/>
          <w:lang w:val="pt-BR"/>
        </w:rPr>
      </w:pPr>
    </w:p>
    <w:p w14:paraId="02FFEE0E" w14:textId="311C3010" w:rsidR="001F769E" w:rsidRDefault="00937079" w:rsidP="001F769E">
      <w:pPr>
        <w:jc w:val="both"/>
        <w:rPr>
          <w:rFonts w:ascii="Arial" w:hAnsi="Arial" w:cs="Arial"/>
          <w:b/>
          <w:sz w:val="24"/>
          <w:szCs w:val="24"/>
        </w:rPr>
      </w:pPr>
      <w:r w:rsidRPr="00937079">
        <w:rPr>
          <w:noProof/>
          <w:lang w:val="pt-BR" w:eastAsia="pt-BR"/>
        </w:rPr>
        <w:drawing>
          <wp:inline distT="0" distB="0" distL="0" distR="0" wp14:anchorId="216CA085" wp14:editId="5A31F680">
            <wp:extent cx="6551295" cy="1073150"/>
            <wp:effectExtent l="0" t="0" r="190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51295" cy="1073150"/>
                    </a:xfrm>
                    <a:prstGeom prst="rect">
                      <a:avLst/>
                    </a:prstGeom>
                  </pic:spPr>
                </pic:pic>
              </a:graphicData>
            </a:graphic>
          </wp:inline>
        </w:drawing>
      </w:r>
    </w:p>
    <w:p w14:paraId="49CA6B82" w14:textId="1527EB97" w:rsidR="00937079" w:rsidRDefault="002A3E55" w:rsidP="001F769E">
      <w:pPr>
        <w:jc w:val="both"/>
        <w:rPr>
          <w:rFonts w:ascii="Arial" w:hAnsi="Arial" w:cs="Arial"/>
          <w:b/>
          <w:sz w:val="24"/>
          <w:szCs w:val="24"/>
        </w:rPr>
      </w:pPr>
      <w:r w:rsidRPr="002A3E55">
        <w:rPr>
          <w:noProof/>
          <w:lang w:val="pt-BR" w:eastAsia="pt-BR"/>
        </w:rPr>
        <w:drawing>
          <wp:inline distT="0" distB="0" distL="0" distR="0" wp14:anchorId="3785C05F" wp14:editId="4E154C4C">
            <wp:extent cx="6551295" cy="1057275"/>
            <wp:effectExtent l="0" t="0" r="1905"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51295" cy="1057275"/>
                    </a:xfrm>
                    <a:prstGeom prst="rect">
                      <a:avLst/>
                    </a:prstGeom>
                  </pic:spPr>
                </pic:pic>
              </a:graphicData>
            </a:graphic>
          </wp:inline>
        </w:drawing>
      </w:r>
    </w:p>
    <w:p w14:paraId="312ADBF3" w14:textId="539A6D14" w:rsidR="001F769E" w:rsidRDefault="002A3E55" w:rsidP="001F769E">
      <w:pPr>
        <w:jc w:val="both"/>
        <w:rPr>
          <w:rFonts w:ascii="Arial" w:hAnsi="Arial" w:cs="Arial"/>
          <w:b/>
          <w:sz w:val="24"/>
          <w:szCs w:val="24"/>
        </w:rPr>
      </w:pPr>
      <w:r w:rsidRPr="002A3E55">
        <w:rPr>
          <w:noProof/>
          <w:lang w:val="pt-BR" w:eastAsia="pt-BR"/>
        </w:rPr>
        <w:drawing>
          <wp:inline distT="0" distB="0" distL="0" distR="0" wp14:anchorId="665778D9" wp14:editId="0A0D0AF4">
            <wp:extent cx="6551295" cy="960120"/>
            <wp:effectExtent l="0" t="0" r="190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51295" cy="960120"/>
                    </a:xfrm>
                    <a:prstGeom prst="rect">
                      <a:avLst/>
                    </a:prstGeom>
                  </pic:spPr>
                </pic:pic>
              </a:graphicData>
            </a:graphic>
          </wp:inline>
        </w:drawing>
      </w:r>
    </w:p>
    <w:p w14:paraId="713AEDE3" w14:textId="77777777" w:rsidR="00532054" w:rsidRDefault="00532054" w:rsidP="001F769E">
      <w:pPr>
        <w:jc w:val="both"/>
        <w:rPr>
          <w:rFonts w:ascii="Arial" w:hAnsi="Arial" w:cs="Arial"/>
          <w:b/>
          <w:sz w:val="24"/>
          <w:szCs w:val="24"/>
        </w:rPr>
      </w:pPr>
    </w:p>
    <w:p w14:paraId="5CC529B7" w14:textId="5DFB535F" w:rsidR="001F769E" w:rsidRDefault="00FE2434" w:rsidP="0092709E">
      <w:pPr>
        <w:pStyle w:val="PargrafodaLista"/>
        <w:numPr>
          <w:ilvl w:val="1"/>
          <w:numId w:val="11"/>
        </w:numPr>
        <w:jc w:val="both"/>
        <w:rPr>
          <w:rFonts w:ascii="Arial" w:hAnsi="Arial" w:cs="Arial"/>
          <w:b/>
          <w:sz w:val="24"/>
          <w:szCs w:val="24"/>
        </w:rPr>
      </w:pPr>
      <w:r>
        <w:rPr>
          <w:rFonts w:ascii="Arial" w:hAnsi="Arial" w:cs="Arial"/>
          <w:b/>
          <w:sz w:val="24"/>
          <w:szCs w:val="24"/>
        </w:rPr>
        <w:lastRenderedPageBreak/>
        <w:t>Quadros Anexos em PDF</w:t>
      </w:r>
    </w:p>
    <w:p w14:paraId="0DBA5B8D" w14:textId="77777777" w:rsidR="00FE2434" w:rsidRDefault="00FE2434" w:rsidP="00FE2434">
      <w:pPr>
        <w:pStyle w:val="PargrafodaLista"/>
        <w:ind w:left="2574"/>
        <w:jc w:val="both"/>
        <w:rPr>
          <w:rFonts w:ascii="Arial" w:hAnsi="Arial" w:cs="Arial"/>
          <w:b/>
          <w:sz w:val="24"/>
          <w:szCs w:val="24"/>
        </w:rPr>
      </w:pPr>
    </w:p>
    <w:p w14:paraId="3202C35D" w14:textId="77777777" w:rsidR="0072117A" w:rsidRDefault="0072117A" w:rsidP="00FE2434">
      <w:pPr>
        <w:spacing w:line="360" w:lineRule="auto"/>
        <w:ind w:left="851" w:firstLine="851"/>
        <w:jc w:val="both"/>
        <w:rPr>
          <w:rFonts w:ascii="Arial" w:hAnsi="Arial" w:cs="Arial"/>
          <w:sz w:val="24"/>
          <w:szCs w:val="24"/>
          <w:lang w:val="pt-BR"/>
        </w:rPr>
      </w:pPr>
    </w:p>
    <w:p w14:paraId="4156E340" w14:textId="317AE328" w:rsidR="00FE2434" w:rsidRDefault="00FE2434" w:rsidP="00FE2434">
      <w:pPr>
        <w:spacing w:line="360" w:lineRule="auto"/>
        <w:ind w:left="851" w:firstLine="851"/>
        <w:jc w:val="both"/>
        <w:rPr>
          <w:rFonts w:ascii="Arial" w:hAnsi="Arial" w:cs="Arial"/>
          <w:sz w:val="24"/>
          <w:szCs w:val="24"/>
          <w:lang w:val="pt-BR"/>
        </w:rPr>
      </w:pPr>
      <w:r w:rsidRPr="00FE2434">
        <w:rPr>
          <w:rFonts w:ascii="Arial" w:hAnsi="Arial" w:cs="Arial"/>
          <w:sz w:val="24"/>
          <w:szCs w:val="24"/>
          <w:lang w:val="pt-BR"/>
        </w:rPr>
        <w:t>Os seguintes quadros constantes do modelo econômico e financeiro, estão apresentados</w:t>
      </w:r>
      <w:r w:rsidR="00E27873">
        <w:rPr>
          <w:rFonts w:ascii="Arial" w:hAnsi="Arial" w:cs="Arial"/>
          <w:sz w:val="24"/>
          <w:szCs w:val="24"/>
          <w:lang w:val="pt-BR"/>
        </w:rPr>
        <w:t xml:space="preserve">, ano a ano, </w:t>
      </w:r>
      <w:r w:rsidRPr="00FE2434">
        <w:rPr>
          <w:rFonts w:ascii="Arial" w:hAnsi="Arial" w:cs="Arial"/>
          <w:sz w:val="24"/>
          <w:szCs w:val="24"/>
          <w:lang w:val="pt-BR"/>
        </w:rPr>
        <w:t>junto a este relatório em arquivo em PDF, impressos e em mídia eletrônica:</w:t>
      </w:r>
    </w:p>
    <w:p w14:paraId="02F3546D" w14:textId="77777777" w:rsidR="00FE2434" w:rsidRDefault="00FE2434" w:rsidP="00FE2434">
      <w:pPr>
        <w:spacing w:line="360" w:lineRule="auto"/>
        <w:ind w:left="851" w:firstLine="851"/>
        <w:jc w:val="both"/>
        <w:rPr>
          <w:rFonts w:ascii="Arial" w:hAnsi="Arial" w:cs="Arial"/>
          <w:sz w:val="24"/>
          <w:szCs w:val="24"/>
          <w:lang w:val="pt-BR"/>
        </w:rPr>
      </w:pPr>
    </w:p>
    <w:p w14:paraId="56EEFC3E" w14:textId="77777777" w:rsidR="00532054" w:rsidRDefault="00532054" w:rsidP="00FE2434">
      <w:pPr>
        <w:spacing w:line="360" w:lineRule="auto"/>
        <w:ind w:left="851" w:firstLine="851"/>
        <w:jc w:val="both"/>
        <w:rPr>
          <w:rFonts w:ascii="Arial" w:hAnsi="Arial" w:cs="Arial"/>
          <w:sz w:val="24"/>
          <w:szCs w:val="24"/>
          <w:lang w:val="pt-BR"/>
        </w:rPr>
      </w:pPr>
    </w:p>
    <w:p w14:paraId="4BFA886D" w14:textId="78A45ECE" w:rsidR="00FE2434" w:rsidRDefault="00FE2434" w:rsidP="00FE2434">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Quadros 1-a 1-b 1-c 1-d: </w:t>
      </w:r>
      <w:r w:rsidR="00E27873">
        <w:rPr>
          <w:rFonts w:ascii="Arial" w:hAnsi="Arial" w:cs="Arial"/>
          <w:sz w:val="24"/>
          <w:szCs w:val="24"/>
          <w:lang w:val="pt-BR"/>
        </w:rPr>
        <w:t xml:space="preserve">Demonstração </w:t>
      </w:r>
      <w:r>
        <w:rPr>
          <w:rFonts w:ascii="Arial" w:hAnsi="Arial" w:cs="Arial"/>
          <w:sz w:val="24"/>
          <w:szCs w:val="24"/>
          <w:lang w:val="pt-BR"/>
        </w:rPr>
        <w:t>de Resultados</w:t>
      </w:r>
      <w:r w:rsidR="00E27873">
        <w:rPr>
          <w:rFonts w:ascii="Arial" w:hAnsi="Arial" w:cs="Arial"/>
          <w:sz w:val="24"/>
          <w:szCs w:val="24"/>
          <w:lang w:val="pt-BR"/>
        </w:rPr>
        <w:t xml:space="preserve"> </w:t>
      </w:r>
    </w:p>
    <w:p w14:paraId="294FCD96" w14:textId="77777777" w:rsidR="00532054" w:rsidRDefault="00532054" w:rsidP="00FE2434">
      <w:pPr>
        <w:spacing w:line="360" w:lineRule="auto"/>
        <w:ind w:left="851" w:firstLine="851"/>
        <w:jc w:val="both"/>
        <w:rPr>
          <w:rFonts w:ascii="Arial" w:hAnsi="Arial" w:cs="Arial"/>
          <w:sz w:val="24"/>
          <w:szCs w:val="24"/>
          <w:lang w:val="pt-BR"/>
        </w:rPr>
      </w:pPr>
    </w:p>
    <w:p w14:paraId="1D28ED6B" w14:textId="29DAED42" w:rsidR="00FE2434" w:rsidRDefault="00FE2434" w:rsidP="00FE2434">
      <w:pPr>
        <w:spacing w:line="360" w:lineRule="auto"/>
        <w:ind w:left="851" w:firstLine="851"/>
        <w:jc w:val="both"/>
        <w:rPr>
          <w:rFonts w:ascii="Arial" w:hAnsi="Arial" w:cs="Arial"/>
          <w:sz w:val="24"/>
          <w:szCs w:val="24"/>
          <w:lang w:val="pt-BR"/>
        </w:rPr>
      </w:pPr>
      <w:r>
        <w:rPr>
          <w:rFonts w:ascii="Arial" w:hAnsi="Arial" w:cs="Arial"/>
          <w:sz w:val="24"/>
          <w:szCs w:val="24"/>
          <w:lang w:val="pt-BR"/>
        </w:rPr>
        <w:t>Quadros 2-a 2-b 2-</w:t>
      </w:r>
      <w:r w:rsidR="00E27873">
        <w:rPr>
          <w:rFonts w:ascii="Arial" w:hAnsi="Arial" w:cs="Arial"/>
          <w:sz w:val="24"/>
          <w:szCs w:val="24"/>
          <w:lang w:val="pt-BR"/>
        </w:rPr>
        <w:t>c : Capital de Giro</w:t>
      </w:r>
    </w:p>
    <w:p w14:paraId="758EBF04" w14:textId="77777777" w:rsidR="00532054" w:rsidRDefault="00532054" w:rsidP="00FE2434">
      <w:pPr>
        <w:spacing w:line="360" w:lineRule="auto"/>
        <w:ind w:left="851" w:firstLine="851"/>
        <w:jc w:val="both"/>
        <w:rPr>
          <w:rFonts w:ascii="Arial" w:hAnsi="Arial" w:cs="Arial"/>
          <w:sz w:val="24"/>
          <w:szCs w:val="24"/>
          <w:lang w:val="pt-BR"/>
        </w:rPr>
      </w:pPr>
    </w:p>
    <w:p w14:paraId="54ED6847" w14:textId="6111EB87" w:rsidR="00E27873" w:rsidRDefault="00E27873"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3-a 3-b 3-c 3-d: Fluxo de Caixa (de projeto)</w:t>
      </w:r>
    </w:p>
    <w:p w14:paraId="00430042" w14:textId="77777777" w:rsidR="00532054" w:rsidRDefault="00532054" w:rsidP="00E27873">
      <w:pPr>
        <w:spacing w:line="360" w:lineRule="auto"/>
        <w:ind w:left="851" w:firstLine="851"/>
        <w:jc w:val="both"/>
        <w:rPr>
          <w:rFonts w:ascii="Arial" w:hAnsi="Arial" w:cs="Arial"/>
          <w:sz w:val="24"/>
          <w:szCs w:val="24"/>
          <w:lang w:val="pt-BR"/>
        </w:rPr>
      </w:pPr>
    </w:p>
    <w:p w14:paraId="4ECCC236" w14:textId="50220BAF" w:rsidR="00E27873" w:rsidRDefault="00E27873"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4-a 4-b 4-c 4-d: Fluxo de Caixa Alavancado</w:t>
      </w:r>
    </w:p>
    <w:p w14:paraId="256D8493" w14:textId="77777777" w:rsidR="00532054" w:rsidRDefault="00532054" w:rsidP="00E27873">
      <w:pPr>
        <w:spacing w:line="360" w:lineRule="auto"/>
        <w:ind w:left="851" w:firstLine="851"/>
        <w:jc w:val="both"/>
        <w:rPr>
          <w:rFonts w:ascii="Arial" w:hAnsi="Arial" w:cs="Arial"/>
          <w:sz w:val="24"/>
          <w:szCs w:val="24"/>
          <w:lang w:val="pt-BR"/>
        </w:rPr>
      </w:pPr>
    </w:p>
    <w:p w14:paraId="09C65ED1" w14:textId="22DBD269" w:rsidR="00E27873" w:rsidRDefault="00E27873"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5-a 5-b 5-c 5-d: Demonstração de Resultados – Alavancado</w:t>
      </w:r>
    </w:p>
    <w:p w14:paraId="7583AF67" w14:textId="77777777" w:rsidR="00532054" w:rsidRDefault="00532054" w:rsidP="00E27873">
      <w:pPr>
        <w:spacing w:line="360" w:lineRule="auto"/>
        <w:ind w:left="851" w:firstLine="851"/>
        <w:jc w:val="both"/>
        <w:rPr>
          <w:rFonts w:ascii="Arial" w:hAnsi="Arial" w:cs="Arial"/>
          <w:sz w:val="24"/>
          <w:szCs w:val="24"/>
          <w:lang w:val="pt-BR"/>
        </w:rPr>
      </w:pPr>
    </w:p>
    <w:p w14:paraId="44E23A62" w14:textId="6B51541B" w:rsidR="00E27873" w:rsidRDefault="00725765"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6-a 6-b 6-c 6-d: Balanço Anual</w:t>
      </w:r>
    </w:p>
    <w:p w14:paraId="57ECECE4" w14:textId="77777777" w:rsidR="00532054" w:rsidRDefault="00532054" w:rsidP="00E27873">
      <w:pPr>
        <w:spacing w:line="360" w:lineRule="auto"/>
        <w:ind w:left="851" w:firstLine="851"/>
        <w:jc w:val="both"/>
        <w:rPr>
          <w:rFonts w:ascii="Arial" w:hAnsi="Arial" w:cs="Arial"/>
          <w:sz w:val="24"/>
          <w:szCs w:val="24"/>
          <w:lang w:val="pt-BR"/>
        </w:rPr>
      </w:pPr>
    </w:p>
    <w:p w14:paraId="12052B0D" w14:textId="66420830" w:rsidR="00725765" w:rsidRDefault="00725765"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7-a 7-b 7-c 7-d: Usos e Fontes</w:t>
      </w:r>
    </w:p>
    <w:p w14:paraId="3748C504" w14:textId="77777777" w:rsidR="00532054" w:rsidRDefault="00532054" w:rsidP="00E27873">
      <w:pPr>
        <w:spacing w:line="360" w:lineRule="auto"/>
        <w:ind w:left="851" w:firstLine="851"/>
        <w:jc w:val="both"/>
        <w:rPr>
          <w:rFonts w:ascii="Arial" w:hAnsi="Arial" w:cs="Arial"/>
          <w:sz w:val="24"/>
          <w:szCs w:val="24"/>
          <w:lang w:val="pt-BR"/>
        </w:rPr>
      </w:pPr>
    </w:p>
    <w:p w14:paraId="28692F23" w14:textId="522B3A7E" w:rsidR="00725765" w:rsidRDefault="00725765"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8-a 8-b 8- Capital de terceiros (Empréstimos)</w:t>
      </w:r>
    </w:p>
    <w:p w14:paraId="52694840" w14:textId="77777777" w:rsidR="00E27873" w:rsidRDefault="00E27873" w:rsidP="00FE2434">
      <w:pPr>
        <w:spacing w:line="360" w:lineRule="auto"/>
        <w:ind w:left="851" w:firstLine="851"/>
        <w:jc w:val="both"/>
        <w:rPr>
          <w:rFonts w:ascii="Arial" w:hAnsi="Arial" w:cs="Arial"/>
          <w:b/>
          <w:sz w:val="24"/>
          <w:szCs w:val="24"/>
          <w:lang w:val="pt-BR"/>
        </w:rPr>
      </w:pPr>
    </w:p>
    <w:p w14:paraId="02BE2A9B" w14:textId="77777777" w:rsidR="00532054" w:rsidRDefault="00532054" w:rsidP="00FE2434">
      <w:pPr>
        <w:spacing w:line="360" w:lineRule="auto"/>
        <w:ind w:left="851" w:firstLine="851"/>
        <w:jc w:val="both"/>
        <w:rPr>
          <w:rFonts w:ascii="Arial" w:hAnsi="Arial" w:cs="Arial"/>
          <w:b/>
          <w:sz w:val="24"/>
          <w:szCs w:val="24"/>
          <w:lang w:val="pt-BR"/>
        </w:rPr>
      </w:pPr>
    </w:p>
    <w:p w14:paraId="7DBAEA4A" w14:textId="77777777" w:rsidR="00532054" w:rsidRDefault="00532054" w:rsidP="00FE2434">
      <w:pPr>
        <w:spacing w:line="360" w:lineRule="auto"/>
        <w:ind w:left="851" w:firstLine="851"/>
        <w:jc w:val="both"/>
        <w:rPr>
          <w:rFonts w:ascii="Arial" w:hAnsi="Arial" w:cs="Arial"/>
          <w:b/>
          <w:sz w:val="24"/>
          <w:szCs w:val="24"/>
          <w:lang w:val="pt-BR"/>
        </w:rPr>
      </w:pPr>
    </w:p>
    <w:p w14:paraId="06BB0FCC" w14:textId="77777777" w:rsidR="00532054" w:rsidRDefault="00532054" w:rsidP="00FE2434">
      <w:pPr>
        <w:spacing w:line="360" w:lineRule="auto"/>
        <w:ind w:left="851" w:firstLine="851"/>
        <w:jc w:val="both"/>
        <w:rPr>
          <w:rFonts w:ascii="Arial" w:hAnsi="Arial" w:cs="Arial"/>
          <w:b/>
          <w:sz w:val="24"/>
          <w:szCs w:val="24"/>
          <w:lang w:val="pt-BR"/>
        </w:rPr>
      </w:pPr>
    </w:p>
    <w:p w14:paraId="5D90C45E" w14:textId="77777777" w:rsidR="0072117A" w:rsidRDefault="0072117A" w:rsidP="00FE2434">
      <w:pPr>
        <w:spacing w:line="360" w:lineRule="auto"/>
        <w:ind w:left="851" w:firstLine="851"/>
        <w:jc w:val="both"/>
        <w:rPr>
          <w:rFonts w:ascii="Arial" w:hAnsi="Arial" w:cs="Arial"/>
          <w:b/>
          <w:sz w:val="24"/>
          <w:szCs w:val="24"/>
          <w:lang w:val="pt-BR"/>
        </w:rPr>
      </w:pPr>
    </w:p>
    <w:p w14:paraId="5159C2C6" w14:textId="77777777" w:rsidR="00532054" w:rsidRDefault="00532054" w:rsidP="00FE2434">
      <w:pPr>
        <w:spacing w:line="360" w:lineRule="auto"/>
        <w:ind w:left="851" w:firstLine="851"/>
        <w:jc w:val="both"/>
        <w:rPr>
          <w:rFonts w:ascii="Arial" w:hAnsi="Arial" w:cs="Arial"/>
          <w:b/>
          <w:sz w:val="24"/>
          <w:szCs w:val="24"/>
          <w:lang w:val="pt-BR"/>
        </w:rPr>
      </w:pPr>
    </w:p>
    <w:p w14:paraId="7B921293" w14:textId="77777777" w:rsidR="00532054" w:rsidRDefault="00532054" w:rsidP="00FE2434">
      <w:pPr>
        <w:spacing w:line="360" w:lineRule="auto"/>
        <w:ind w:left="851" w:firstLine="851"/>
        <w:jc w:val="both"/>
        <w:rPr>
          <w:rFonts w:ascii="Arial" w:hAnsi="Arial" w:cs="Arial"/>
          <w:b/>
          <w:sz w:val="24"/>
          <w:szCs w:val="24"/>
          <w:lang w:val="pt-BR"/>
        </w:rPr>
      </w:pPr>
    </w:p>
    <w:p w14:paraId="298E951D" w14:textId="57D0541A" w:rsidR="00FE2434" w:rsidRPr="001B020B" w:rsidRDefault="00532054" w:rsidP="001B020B">
      <w:pPr>
        <w:pStyle w:val="Ttulo1"/>
        <w:numPr>
          <w:ilvl w:val="0"/>
          <w:numId w:val="11"/>
        </w:numPr>
        <w:rPr>
          <w:rFonts w:ascii="Arial" w:hAnsi="Arial" w:cs="Arial"/>
          <w:sz w:val="24"/>
          <w:szCs w:val="24"/>
        </w:rPr>
      </w:pPr>
      <w:bookmarkStart w:id="7" w:name="_Toc533321593"/>
      <w:r w:rsidRPr="001B020B">
        <w:rPr>
          <w:rFonts w:ascii="Arial" w:hAnsi="Arial" w:cs="Arial"/>
          <w:color w:val="auto"/>
          <w:sz w:val="24"/>
          <w:szCs w:val="24"/>
          <w:lang w:val="pt-BR"/>
        </w:rPr>
        <w:lastRenderedPageBreak/>
        <w:t>Conclusão:</w:t>
      </w:r>
      <w:bookmarkEnd w:id="7"/>
    </w:p>
    <w:p w14:paraId="6E37509F" w14:textId="3E258143" w:rsidR="00532054" w:rsidRDefault="00532054" w:rsidP="00532054">
      <w:pPr>
        <w:pStyle w:val="PargrafodaLista"/>
        <w:ind w:left="1854"/>
        <w:jc w:val="both"/>
        <w:rPr>
          <w:rFonts w:ascii="Arial" w:hAnsi="Arial" w:cs="Arial"/>
          <w:b/>
          <w:sz w:val="24"/>
          <w:szCs w:val="24"/>
        </w:rPr>
      </w:pPr>
    </w:p>
    <w:p w14:paraId="36A76504" w14:textId="77777777" w:rsidR="0072117A" w:rsidRDefault="0072117A" w:rsidP="00532054">
      <w:pPr>
        <w:pStyle w:val="PargrafodaLista"/>
        <w:ind w:left="1854"/>
        <w:jc w:val="both"/>
        <w:rPr>
          <w:rFonts w:ascii="Arial" w:hAnsi="Arial" w:cs="Arial"/>
          <w:b/>
          <w:sz w:val="24"/>
          <w:szCs w:val="24"/>
        </w:rPr>
      </w:pPr>
    </w:p>
    <w:p w14:paraId="5B1CCDA2" w14:textId="4C8708DB" w:rsidR="00532054" w:rsidRPr="00532054" w:rsidRDefault="00532054" w:rsidP="00532054">
      <w:pPr>
        <w:spacing w:line="360" w:lineRule="auto"/>
        <w:ind w:left="851" w:firstLine="851"/>
        <w:jc w:val="both"/>
        <w:rPr>
          <w:rFonts w:ascii="Arial" w:hAnsi="Arial" w:cs="Arial"/>
          <w:sz w:val="24"/>
          <w:szCs w:val="24"/>
          <w:lang w:val="pt-BR"/>
        </w:rPr>
      </w:pPr>
      <w:r w:rsidRPr="00532054">
        <w:rPr>
          <w:rFonts w:ascii="Arial" w:hAnsi="Arial" w:cs="Arial"/>
          <w:sz w:val="24"/>
          <w:szCs w:val="24"/>
          <w:lang w:val="pt-BR"/>
        </w:rPr>
        <w:t>As informações constantes do Plano de negócios são estimadas de forma automática com as informações constantes do arquivo em Excel aberto, nas planilhas, Sumário, Painel e Premissas, todas as demais são resultado destas iniciais.</w:t>
      </w:r>
    </w:p>
    <w:p w14:paraId="4F9970BE" w14:textId="77777777" w:rsidR="00532054" w:rsidRPr="00532054" w:rsidRDefault="00532054" w:rsidP="00532054">
      <w:pPr>
        <w:spacing w:line="360" w:lineRule="auto"/>
        <w:ind w:left="851" w:firstLine="851"/>
        <w:jc w:val="both"/>
        <w:rPr>
          <w:rFonts w:ascii="Arial" w:hAnsi="Arial" w:cs="Arial"/>
          <w:sz w:val="24"/>
          <w:szCs w:val="24"/>
          <w:lang w:val="pt-BR"/>
        </w:rPr>
      </w:pPr>
    </w:p>
    <w:p w14:paraId="736B9F9C" w14:textId="3670BE16" w:rsidR="00532054" w:rsidRPr="00532054" w:rsidRDefault="00532054" w:rsidP="00532054">
      <w:pPr>
        <w:spacing w:line="360" w:lineRule="auto"/>
        <w:ind w:left="851" w:firstLine="851"/>
        <w:jc w:val="both"/>
        <w:rPr>
          <w:rFonts w:ascii="Arial" w:hAnsi="Arial" w:cs="Arial"/>
          <w:sz w:val="24"/>
          <w:szCs w:val="24"/>
          <w:lang w:val="pt-BR"/>
        </w:rPr>
      </w:pPr>
      <w:r w:rsidRPr="00532054">
        <w:rPr>
          <w:rFonts w:ascii="Arial" w:hAnsi="Arial" w:cs="Arial"/>
          <w:sz w:val="24"/>
          <w:szCs w:val="24"/>
          <w:lang w:val="pt-BR"/>
        </w:rPr>
        <w:t>Assim caso a equipe da Prefeitura do Município de Estiva Gerbi, desejem realizar simulações em diferentes cenários, analisando a sensibilidade do modelo a cada variável ou mesmo de um conjunto de variáveis, utilizar as informações numéricas destas três planilhas iniciais.</w:t>
      </w:r>
    </w:p>
    <w:p w14:paraId="674E005C" w14:textId="77777777" w:rsidR="00532054" w:rsidRPr="00532054" w:rsidRDefault="00532054" w:rsidP="00532054">
      <w:pPr>
        <w:spacing w:line="360" w:lineRule="auto"/>
        <w:ind w:left="851" w:firstLine="851"/>
        <w:jc w:val="both"/>
        <w:rPr>
          <w:rFonts w:ascii="Arial" w:hAnsi="Arial" w:cs="Arial"/>
          <w:sz w:val="24"/>
          <w:szCs w:val="24"/>
          <w:lang w:val="pt-BR"/>
        </w:rPr>
      </w:pPr>
    </w:p>
    <w:p w14:paraId="1E3924B7" w14:textId="0E629D31" w:rsidR="00532054" w:rsidRDefault="00532054" w:rsidP="00532054">
      <w:pPr>
        <w:spacing w:line="360" w:lineRule="auto"/>
        <w:ind w:left="851" w:firstLine="851"/>
        <w:jc w:val="both"/>
        <w:rPr>
          <w:rFonts w:ascii="Arial" w:hAnsi="Arial" w:cs="Arial"/>
          <w:sz w:val="24"/>
          <w:szCs w:val="24"/>
          <w:lang w:val="pt-BR"/>
        </w:rPr>
      </w:pPr>
      <w:r w:rsidRPr="00532054">
        <w:rPr>
          <w:rFonts w:ascii="Arial" w:hAnsi="Arial" w:cs="Arial"/>
          <w:sz w:val="24"/>
          <w:szCs w:val="24"/>
          <w:lang w:val="pt-BR"/>
        </w:rPr>
        <w:t xml:space="preserve">A equipe </w:t>
      </w:r>
      <w:r>
        <w:rPr>
          <w:rFonts w:ascii="Arial" w:hAnsi="Arial" w:cs="Arial"/>
          <w:sz w:val="24"/>
          <w:szCs w:val="24"/>
          <w:lang w:val="pt-BR"/>
        </w:rPr>
        <w:t xml:space="preserve">de profissionais </w:t>
      </w:r>
      <w:r w:rsidRPr="00532054">
        <w:rPr>
          <w:rFonts w:ascii="Arial" w:hAnsi="Arial" w:cs="Arial"/>
          <w:sz w:val="24"/>
          <w:szCs w:val="24"/>
          <w:lang w:val="pt-BR"/>
        </w:rPr>
        <w:t>da KAPPEX e P4, estar</w:t>
      </w:r>
      <w:r>
        <w:rPr>
          <w:rFonts w:ascii="Arial" w:hAnsi="Arial" w:cs="Arial"/>
          <w:sz w:val="24"/>
          <w:szCs w:val="24"/>
          <w:lang w:val="pt-BR"/>
        </w:rPr>
        <w:t>á</w:t>
      </w:r>
      <w:r w:rsidRPr="00532054">
        <w:rPr>
          <w:rFonts w:ascii="Arial" w:hAnsi="Arial" w:cs="Arial"/>
          <w:sz w:val="24"/>
          <w:szCs w:val="24"/>
          <w:lang w:val="pt-BR"/>
        </w:rPr>
        <w:t xml:space="preserve"> à disposição da equipe da Prefeitura do Município de Estiva Gerbi, para quaisquer esclarecimentos necessários, bem como de suporte e presença em audiências públicas e na análise de sugestões no período de consulta pública.</w:t>
      </w:r>
    </w:p>
    <w:p w14:paraId="7F43A855" w14:textId="77777777" w:rsidR="00532054" w:rsidRDefault="00532054" w:rsidP="001520AB">
      <w:pPr>
        <w:spacing w:line="360" w:lineRule="auto"/>
        <w:jc w:val="both"/>
        <w:rPr>
          <w:rFonts w:ascii="Arial" w:hAnsi="Arial" w:cs="Arial"/>
          <w:sz w:val="24"/>
          <w:szCs w:val="24"/>
          <w:lang w:val="pt-BR"/>
        </w:rPr>
      </w:pPr>
    </w:p>
    <w:p w14:paraId="53E7A536" w14:textId="77777777" w:rsidR="0072117A" w:rsidRDefault="0072117A" w:rsidP="001520AB">
      <w:pPr>
        <w:spacing w:line="360" w:lineRule="auto"/>
        <w:jc w:val="both"/>
        <w:rPr>
          <w:rFonts w:ascii="Arial" w:hAnsi="Arial" w:cs="Arial"/>
          <w:sz w:val="24"/>
          <w:szCs w:val="24"/>
          <w:lang w:val="pt-BR"/>
        </w:rPr>
      </w:pPr>
    </w:p>
    <w:p w14:paraId="78B9EB5F" w14:textId="77777777" w:rsidR="0072117A" w:rsidRDefault="0072117A" w:rsidP="001520AB">
      <w:pPr>
        <w:spacing w:line="360" w:lineRule="auto"/>
        <w:jc w:val="both"/>
        <w:rPr>
          <w:rFonts w:ascii="Arial" w:hAnsi="Arial" w:cs="Arial"/>
          <w:sz w:val="24"/>
          <w:szCs w:val="24"/>
          <w:lang w:val="pt-BR"/>
        </w:rPr>
      </w:pPr>
    </w:p>
    <w:p w14:paraId="0F8784CA" w14:textId="77777777" w:rsidR="0072117A" w:rsidRDefault="0072117A" w:rsidP="001520AB">
      <w:pPr>
        <w:spacing w:line="360" w:lineRule="auto"/>
        <w:jc w:val="both"/>
        <w:rPr>
          <w:rFonts w:ascii="Arial" w:hAnsi="Arial" w:cs="Arial"/>
          <w:sz w:val="24"/>
          <w:szCs w:val="24"/>
          <w:lang w:val="pt-BR"/>
        </w:rPr>
      </w:pPr>
    </w:p>
    <w:p w14:paraId="5CFDF4CD" w14:textId="77777777" w:rsidR="0072117A" w:rsidRDefault="0072117A" w:rsidP="001520AB">
      <w:pPr>
        <w:spacing w:line="360" w:lineRule="auto"/>
        <w:jc w:val="both"/>
        <w:rPr>
          <w:rFonts w:ascii="Arial" w:hAnsi="Arial" w:cs="Arial"/>
          <w:sz w:val="24"/>
          <w:szCs w:val="24"/>
          <w:lang w:val="pt-BR"/>
        </w:rPr>
      </w:pPr>
    </w:p>
    <w:p w14:paraId="15A537E3" w14:textId="77777777" w:rsidR="0072117A" w:rsidRDefault="0072117A" w:rsidP="001520AB">
      <w:pPr>
        <w:spacing w:line="360" w:lineRule="auto"/>
        <w:jc w:val="both"/>
        <w:rPr>
          <w:rFonts w:ascii="Arial" w:hAnsi="Arial" w:cs="Arial"/>
          <w:sz w:val="24"/>
          <w:szCs w:val="24"/>
          <w:lang w:val="pt-BR"/>
        </w:rPr>
      </w:pPr>
    </w:p>
    <w:p w14:paraId="7E5DCA04" w14:textId="77777777" w:rsidR="0072117A" w:rsidRDefault="0072117A" w:rsidP="001520AB">
      <w:pPr>
        <w:spacing w:line="360" w:lineRule="auto"/>
        <w:jc w:val="both"/>
        <w:rPr>
          <w:rFonts w:ascii="Arial" w:hAnsi="Arial" w:cs="Arial"/>
          <w:sz w:val="24"/>
          <w:szCs w:val="24"/>
          <w:lang w:val="pt-BR"/>
        </w:rPr>
      </w:pPr>
    </w:p>
    <w:p w14:paraId="6F1BF163" w14:textId="77777777" w:rsidR="0072117A" w:rsidRDefault="0072117A" w:rsidP="001520AB">
      <w:pPr>
        <w:spacing w:line="360" w:lineRule="auto"/>
        <w:jc w:val="both"/>
        <w:rPr>
          <w:rFonts w:ascii="Arial" w:hAnsi="Arial" w:cs="Arial"/>
          <w:sz w:val="24"/>
          <w:szCs w:val="24"/>
          <w:lang w:val="pt-BR"/>
        </w:rPr>
      </w:pPr>
    </w:p>
    <w:p w14:paraId="3169F195" w14:textId="77777777" w:rsidR="002A3E55" w:rsidRDefault="002A3E55" w:rsidP="001520AB">
      <w:pPr>
        <w:spacing w:line="360" w:lineRule="auto"/>
        <w:jc w:val="both"/>
        <w:rPr>
          <w:rFonts w:ascii="Arial" w:hAnsi="Arial" w:cs="Arial"/>
          <w:sz w:val="24"/>
          <w:szCs w:val="24"/>
          <w:lang w:val="pt-BR"/>
        </w:rPr>
      </w:pPr>
    </w:p>
    <w:p w14:paraId="4865AAC9" w14:textId="77777777" w:rsidR="002A3E55" w:rsidRDefault="002A3E55" w:rsidP="001520AB">
      <w:pPr>
        <w:spacing w:line="360" w:lineRule="auto"/>
        <w:jc w:val="both"/>
        <w:rPr>
          <w:rFonts w:ascii="Arial" w:hAnsi="Arial" w:cs="Arial"/>
          <w:sz w:val="24"/>
          <w:szCs w:val="24"/>
          <w:lang w:val="pt-BR"/>
        </w:rPr>
      </w:pPr>
    </w:p>
    <w:p w14:paraId="7F55A9B2" w14:textId="77777777" w:rsidR="002A3E55" w:rsidRDefault="002A3E55" w:rsidP="001520AB">
      <w:pPr>
        <w:spacing w:line="360" w:lineRule="auto"/>
        <w:jc w:val="both"/>
        <w:rPr>
          <w:rFonts w:ascii="Arial" w:hAnsi="Arial" w:cs="Arial"/>
          <w:sz w:val="24"/>
          <w:szCs w:val="24"/>
          <w:lang w:val="pt-BR"/>
        </w:rPr>
      </w:pPr>
    </w:p>
    <w:p w14:paraId="145C1936" w14:textId="77777777" w:rsidR="002A3E55" w:rsidRDefault="002A3E55" w:rsidP="001520AB">
      <w:pPr>
        <w:spacing w:line="360" w:lineRule="auto"/>
        <w:jc w:val="both"/>
        <w:rPr>
          <w:rFonts w:ascii="Arial" w:hAnsi="Arial" w:cs="Arial"/>
          <w:sz w:val="24"/>
          <w:szCs w:val="24"/>
          <w:lang w:val="pt-BR"/>
        </w:rPr>
      </w:pPr>
    </w:p>
    <w:p w14:paraId="1E085F93" w14:textId="77777777" w:rsidR="0072117A" w:rsidRDefault="0072117A" w:rsidP="001520AB">
      <w:pPr>
        <w:spacing w:line="360" w:lineRule="auto"/>
        <w:jc w:val="both"/>
        <w:rPr>
          <w:rFonts w:ascii="Arial" w:hAnsi="Arial" w:cs="Arial"/>
          <w:sz w:val="24"/>
          <w:szCs w:val="24"/>
          <w:lang w:val="pt-BR"/>
        </w:rPr>
      </w:pPr>
    </w:p>
    <w:p w14:paraId="42474093" w14:textId="77777777" w:rsidR="0072117A" w:rsidRDefault="0072117A" w:rsidP="001520AB">
      <w:pPr>
        <w:spacing w:line="360" w:lineRule="auto"/>
        <w:jc w:val="both"/>
        <w:rPr>
          <w:rFonts w:ascii="Arial" w:hAnsi="Arial" w:cs="Arial"/>
          <w:sz w:val="24"/>
          <w:szCs w:val="24"/>
          <w:lang w:val="pt-BR"/>
        </w:rPr>
      </w:pPr>
    </w:p>
    <w:p w14:paraId="42852DC1" w14:textId="77777777" w:rsidR="0072117A" w:rsidRDefault="0072117A" w:rsidP="001520AB">
      <w:pPr>
        <w:spacing w:line="360" w:lineRule="auto"/>
        <w:jc w:val="both"/>
        <w:rPr>
          <w:rFonts w:ascii="Arial" w:hAnsi="Arial" w:cs="Arial"/>
          <w:sz w:val="24"/>
          <w:szCs w:val="24"/>
          <w:lang w:val="pt-BR"/>
        </w:rPr>
      </w:pPr>
    </w:p>
    <w:p w14:paraId="0A39239A" w14:textId="77777777" w:rsidR="0072117A" w:rsidRDefault="0072117A" w:rsidP="001520AB">
      <w:pPr>
        <w:spacing w:line="360" w:lineRule="auto"/>
        <w:jc w:val="both"/>
        <w:rPr>
          <w:rFonts w:ascii="Arial" w:hAnsi="Arial" w:cs="Arial"/>
          <w:sz w:val="24"/>
          <w:szCs w:val="24"/>
          <w:lang w:val="pt-BR"/>
        </w:rPr>
      </w:pPr>
    </w:p>
    <w:p w14:paraId="619DC65A" w14:textId="77777777" w:rsidR="00532054" w:rsidRPr="00532054" w:rsidRDefault="00532054" w:rsidP="00532054">
      <w:pPr>
        <w:spacing w:line="360" w:lineRule="auto"/>
        <w:jc w:val="both"/>
        <w:rPr>
          <w:rFonts w:ascii="Arial" w:hAnsi="Arial" w:cs="Arial"/>
          <w:sz w:val="24"/>
          <w:szCs w:val="24"/>
          <w:lang w:val="pt-BR"/>
        </w:rPr>
      </w:pPr>
    </w:p>
    <w:p w14:paraId="303B3A52" w14:textId="7B954043" w:rsidR="000055A0" w:rsidRPr="0072117A" w:rsidRDefault="00327EFA" w:rsidP="0072117A">
      <w:pPr>
        <w:pStyle w:val="PargrafodaLista"/>
        <w:numPr>
          <w:ilvl w:val="0"/>
          <w:numId w:val="11"/>
        </w:numPr>
        <w:jc w:val="both"/>
        <w:rPr>
          <w:rFonts w:ascii="Arial" w:hAnsi="Arial" w:cs="Arial"/>
          <w:b/>
          <w:sz w:val="24"/>
          <w:szCs w:val="24"/>
        </w:rPr>
      </w:pPr>
      <w:bookmarkStart w:id="8" w:name="_Toc517699148"/>
      <w:r w:rsidRPr="000055A0">
        <w:rPr>
          <w:rFonts w:ascii="Arial" w:hAnsi="Arial" w:cs="Arial"/>
          <w:b/>
          <w:sz w:val="24"/>
          <w:szCs w:val="24"/>
        </w:rPr>
        <w:t>ENCERRAMENTO DO VOLUME I</w:t>
      </w:r>
      <w:bookmarkEnd w:id="8"/>
      <w:r w:rsidR="003743FC" w:rsidRPr="000055A0">
        <w:rPr>
          <w:rFonts w:ascii="Arial" w:hAnsi="Arial" w:cs="Arial"/>
          <w:b/>
          <w:sz w:val="24"/>
          <w:szCs w:val="24"/>
        </w:rPr>
        <w:t>I</w:t>
      </w:r>
      <w:r w:rsidRPr="000055A0">
        <w:rPr>
          <w:rFonts w:ascii="Arial" w:hAnsi="Arial" w:cs="Arial"/>
          <w:b/>
          <w:sz w:val="24"/>
          <w:szCs w:val="24"/>
        </w:rPr>
        <w:t>.</w:t>
      </w:r>
    </w:p>
    <w:p w14:paraId="6B393A32" w14:textId="77777777" w:rsidR="000055A0" w:rsidRPr="00E63019" w:rsidRDefault="000055A0" w:rsidP="0072117A">
      <w:pPr>
        <w:spacing w:after="120" w:line="360" w:lineRule="exact"/>
        <w:jc w:val="both"/>
        <w:rPr>
          <w:rFonts w:ascii="Arial" w:hAnsi="Arial" w:cs="Arial"/>
          <w:b/>
          <w:sz w:val="24"/>
          <w:szCs w:val="24"/>
          <w:lang w:val="pt-BR"/>
        </w:rPr>
      </w:pPr>
    </w:p>
    <w:p w14:paraId="2B5ABA07" w14:textId="6F8A7D16" w:rsidR="00327EFA" w:rsidRPr="00E63019" w:rsidRDefault="00327EFA" w:rsidP="00327EFA">
      <w:pPr>
        <w:spacing w:after="120" w:line="360" w:lineRule="exact"/>
        <w:ind w:left="1134"/>
        <w:jc w:val="both"/>
        <w:rPr>
          <w:rFonts w:ascii="Arial" w:hAnsi="Arial" w:cs="Arial"/>
          <w:sz w:val="24"/>
          <w:szCs w:val="24"/>
          <w:lang w:val="pt-BR"/>
        </w:rPr>
      </w:pPr>
      <w:r w:rsidRPr="00E63019">
        <w:rPr>
          <w:rFonts w:ascii="Arial" w:hAnsi="Arial" w:cs="Arial"/>
          <w:sz w:val="24"/>
          <w:szCs w:val="24"/>
          <w:lang w:val="pt-BR"/>
        </w:rPr>
        <w:t xml:space="preserve">Este é o encerramento do Volume </w:t>
      </w:r>
      <w:r w:rsidR="003743FC">
        <w:rPr>
          <w:rFonts w:ascii="Arial" w:hAnsi="Arial" w:cs="Arial"/>
          <w:sz w:val="24"/>
          <w:szCs w:val="24"/>
          <w:lang w:val="pt-BR"/>
        </w:rPr>
        <w:t>I</w:t>
      </w:r>
      <w:r>
        <w:rPr>
          <w:rFonts w:ascii="Arial" w:hAnsi="Arial" w:cs="Arial"/>
          <w:sz w:val="24"/>
          <w:szCs w:val="24"/>
          <w:lang w:val="pt-BR"/>
        </w:rPr>
        <w:t>I</w:t>
      </w:r>
      <w:r w:rsidRPr="00E63019">
        <w:rPr>
          <w:rFonts w:ascii="Arial" w:hAnsi="Arial" w:cs="Arial"/>
          <w:sz w:val="24"/>
          <w:szCs w:val="24"/>
          <w:lang w:val="pt-BR"/>
        </w:rPr>
        <w:t xml:space="preserve"> dos Estudos realizados em resposta </w:t>
      </w:r>
      <w:r>
        <w:rPr>
          <w:rFonts w:ascii="Arial" w:hAnsi="Arial" w:cs="Arial"/>
          <w:sz w:val="24"/>
          <w:szCs w:val="24"/>
          <w:lang w:val="pt-BR"/>
        </w:rPr>
        <w:t xml:space="preserve">ao Chamamento Público nº 001/2018, </w:t>
      </w:r>
      <w:r w:rsidRPr="00E63019">
        <w:rPr>
          <w:rFonts w:ascii="Arial" w:hAnsi="Arial" w:cs="Arial"/>
          <w:sz w:val="24"/>
          <w:szCs w:val="24"/>
          <w:lang w:val="pt-BR"/>
        </w:rPr>
        <w:t xml:space="preserve">com propostas de soluções para a prestação dos serviços de Iluminação Pública no Município de </w:t>
      </w:r>
      <w:r>
        <w:rPr>
          <w:rFonts w:ascii="Arial" w:hAnsi="Arial" w:cs="Arial"/>
          <w:sz w:val="24"/>
          <w:szCs w:val="24"/>
          <w:lang w:val="pt-BR"/>
        </w:rPr>
        <w:t>Estiva Gerbi</w:t>
      </w:r>
      <w:r w:rsidRPr="00E63019">
        <w:rPr>
          <w:rFonts w:ascii="Arial" w:hAnsi="Arial" w:cs="Arial"/>
          <w:sz w:val="24"/>
          <w:szCs w:val="24"/>
          <w:lang w:val="pt-BR"/>
        </w:rPr>
        <w:t>, sob a forma de Parceria Público Privada, pela KAPPEX Assessoria e Participações Eireli</w:t>
      </w:r>
      <w:r>
        <w:rPr>
          <w:rFonts w:ascii="Arial" w:hAnsi="Arial" w:cs="Arial"/>
          <w:sz w:val="24"/>
          <w:szCs w:val="24"/>
          <w:lang w:val="pt-BR"/>
        </w:rPr>
        <w:t xml:space="preserve"> e P4 Concessões e Consultoria Eireli EPP.</w:t>
      </w:r>
    </w:p>
    <w:p w14:paraId="0A5DA63F" w14:textId="77777777" w:rsidR="00327EFA" w:rsidRDefault="00327EFA" w:rsidP="0072117A">
      <w:pPr>
        <w:jc w:val="both"/>
        <w:rPr>
          <w:rFonts w:ascii="Arial" w:hAnsi="Arial" w:cs="Arial"/>
          <w:b/>
          <w:lang w:val="pt-BR"/>
        </w:rPr>
      </w:pPr>
    </w:p>
    <w:p w14:paraId="4D17804B" w14:textId="77777777" w:rsidR="0072117A" w:rsidRDefault="0072117A" w:rsidP="0072117A">
      <w:pPr>
        <w:jc w:val="both"/>
        <w:rPr>
          <w:rFonts w:ascii="Arial" w:hAnsi="Arial" w:cs="Arial"/>
          <w:b/>
          <w:lang w:val="pt-BR"/>
        </w:rPr>
      </w:pPr>
    </w:p>
    <w:p w14:paraId="19A1A3AD" w14:textId="77777777" w:rsidR="0072117A" w:rsidRPr="00E63019" w:rsidRDefault="0072117A" w:rsidP="0072117A">
      <w:pPr>
        <w:jc w:val="both"/>
        <w:rPr>
          <w:rFonts w:ascii="Arial" w:hAnsi="Arial" w:cs="Arial"/>
          <w:b/>
          <w:lang w:val="pt-BR"/>
        </w:rPr>
      </w:pPr>
    </w:p>
    <w:p w14:paraId="45BF77AF" w14:textId="77777777" w:rsidR="00327EFA" w:rsidRPr="004B6228" w:rsidRDefault="00327EFA" w:rsidP="00327EFA">
      <w:pPr>
        <w:ind w:left="1985"/>
        <w:jc w:val="both"/>
        <w:rPr>
          <w:rFonts w:ascii="Arial" w:hAnsi="Arial" w:cs="Arial"/>
          <w:b/>
          <w:i/>
          <w:lang w:val="pt-BR"/>
        </w:rPr>
      </w:pPr>
      <w:r w:rsidRPr="004B6228">
        <w:rPr>
          <w:rFonts w:ascii="Arial" w:hAnsi="Arial" w:cs="Arial"/>
          <w:b/>
          <w:i/>
          <w:lang w:val="pt-BR"/>
        </w:rPr>
        <w:t>Arthur Ferreira Neves Filho</w:t>
      </w:r>
    </w:p>
    <w:p w14:paraId="5D5F4246" w14:textId="77777777" w:rsidR="00327EFA" w:rsidRPr="004B6228" w:rsidRDefault="00327EFA" w:rsidP="00327EFA">
      <w:pPr>
        <w:ind w:left="1985"/>
        <w:jc w:val="both"/>
        <w:rPr>
          <w:rFonts w:ascii="Arial" w:hAnsi="Arial" w:cs="Arial"/>
          <w:b/>
          <w:lang w:val="pt-BR"/>
        </w:rPr>
      </w:pPr>
      <w:r w:rsidRPr="004B6228">
        <w:rPr>
          <w:rFonts w:ascii="Arial" w:hAnsi="Arial" w:cs="Arial"/>
          <w:b/>
          <w:lang w:val="pt-BR"/>
        </w:rPr>
        <w:t>KAPPEX Assessoria e Participações Eireli</w:t>
      </w:r>
    </w:p>
    <w:p w14:paraId="4D145DD0" w14:textId="77777777" w:rsidR="00327EFA" w:rsidRPr="004B6228" w:rsidRDefault="00327EFA" w:rsidP="0072117A">
      <w:pPr>
        <w:jc w:val="both"/>
        <w:rPr>
          <w:rFonts w:ascii="Arial" w:hAnsi="Arial" w:cs="Arial"/>
          <w:b/>
          <w:lang w:val="pt-BR"/>
        </w:rPr>
      </w:pPr>
    </w:p>
    <w:p w14:paraId="31830E4C" w14:textId="77777777" w:rsidR="00327EFA" w:rsidRDefault="00327EFA" w:rsidP="0072117A">
      <w:pPr>
        <w:jc w:val="both"/>
        <w:rPr>
          <w:rFonts w:ascii="Arial" w:hAnsi="Arial" w:cs="Arial"/>
          <w:b/>
          <w:lang w:val="pt-BR"/>
        </w:rPr>
      </w:pPr>
    </w:p>
    <w:p w14:paraId="6910E2EF" w14:textId="77777777" w:rsidR="0072117A" w:rsidRDefault="0072117A" w:rsidP="0072117A">
      <w:pPr>
        <w:jc w:val="both"/>
        <w:rPr>
          <w:rFonts w:ascii="Arial" w:hAnsi="Arial" w:cs="Arial"/>
          <w:b/>
          <w:lang w:val="pt-BR"/>
        </w:rPr>
      </w:pPr>
    </w:p>
    <w:p w14:paraId="47DEE8C7" w14:textId="77777777" w:rsidR="0072117A" w:rsidRPr="004B6228" w:rsidRDefault="0072117A" w:rsidP="0072117A">
      <w:pPr>
        <w:jc w:val="both"/>
        <w:rPr>
          <w:rFonts w:ascii="Arial" w:hAnsi="Arial" w:cs="Arial"/>
          <w:b/>
          <w:lang w:val="pt-BR"/>
        </w:rPr>
      </w:pPr>
    </w:p>
    <w:p w14:paraId="0BC83794" w14:textId="77777777" w:rsidR="00327EFA" w:rsidRPr="004B6228" w:rsidRDefault="00327EFA" w:rsidP="00327EFA">
      <w:pPr>
        <w:ind w:left="1985"/>
        <w:jc w:val="both"/>
        <w:rPr>
          <w:rFonts w:ascii="Arial" w:hAnsi="Arial" w:cs="Arial"/>
          <w:b/>
          <w:i/>
          <w:lang w:val="pt-BR"/>
        </w:rPr>
      </w:pPr>
      <w:r w:rsidRPr="004B6228">
        <w:rPr>
          <w:rFonts w:ascii="Arial" w:hAnsi="Arial" w:cs="Arial"/>
          <w:b/>
          <w:i/>
          <w:lang w:val="pt-BR"/>
        </w:rPr>
        <w:t>Alexandre Frayze David</w:t>
      </w:r>
    </w:p>
    <w:p w14:paraId="1B08E490" w14:textId="77777777" w:rsidR="00327EFA" w:rsidRPr="004B6228" w:rsidRDefault="00327EFA" w:rsidP="00327EFA">
      <w:pPr>
        <w:ind w:left="1985"/>
        <w:jc w:val="both"/>
        <w:rPr>
          <w:rFonts w:ascii="Arial" w:hAnsi="Arial" w:cs="Arial"/>
          <w:b/>
          <w:lang w:val="pt-BR"/>
        </w:rPr>
      </w:pPr>
      <w:r w:rsidRPr="004B6228">
        <w:rPr>
          <w:rFonts w:ascii="Arial" w:hAnsi="Arial" w:cs="Arial"/>
          <w:b/>
          <w:lang w:val="pt-BR"/>
        </w:rPr>
        <w:t>P4 Concessões e Consultoria Eireli EPP</w:t>
      </w:r>
    </w:p>
    <w:p w14:paraId="3F3519D7" w14:textId="77777777" w:rsidR="00327EFA" w:rsidRPr="00E63019" w:rsidRDefault="00327EFA" w:rsidP="00327EFA">
      <w:pPr>
        <w:ind w:left="1985"/>
        <w:jc w:val="both"/>
        <w:rPr>
          <w:rFonts w:ascii="Arial" w:hAnsi="Arial" w:cs="Arial"/>
          <w:b/>
          <w:lang w:val="pt-BR"/>
        </w:rPr>
      </w:pPr>
    </w:p>
    <w:p w14:paraId="732D296A" w14:textId="77777777" w:rsidR="00327EFA" w:rsidRDefault="00327EFA" w:rsidP="00327EFA">
      <w:pPr>
        <w:pStyle w:val="Default"/>
        <w:spacing w:line="360" w:lineRule="auto"/>
        <w:ind w:left="708" w:firstLine="708"/>
        <w:jc w:val="both"/>
        <w:rPr>
          <w:rFonts w:ascii="Arial" w:hAnsi="Arial" w:cs="Arial"/>
          <w:b/>
        </w:rPr>
      </w:pPr>
    </w:p>
    <w:p w14:paraId="269ABF52" w14:textId="77777777" w:rsidR="00327EFA" w:rsidRDefault="00327EFA" w:rsidP="00327EFA">
      <w:pPr>
        <w:pStyle w:val="Default"/>
        <w:spacing w:line="360" w:lineRule="auto"/>
        <w:ind w:left="708" w:firstLine="708"/>
        <w:jc w:val="both"/>
        <w:rPr>
          <w:rFonts w:ascii="Arial" w:hAnsi="Arial" w:cs="Arial"/>
          <w:b/>
        </w:rPr>
      </w:pPr>
    </w:p>
    <w:p w14:paraId="19AA715A" w14:textId="77777777" w:rsidR="00327EFA" w:rsidRDefault="00327EFA" w:rsidP="00327EFA">
      <w:pPr>
        <w:pStyle w:val="Default"/>
        <w:spacing w:line="360" w:lineRule="auto"/>
        <w:ind w:left="708" w:firstLine="708"/>
        <w:jc w:val="both"/>
        <w:rPr>
          <w:rFonts w:ascii="Arial" w:hAnsi="Arial" w:cs="Arial"/>
          <w:b/>
        </w:rPr>
      </w:pPr>
    </w:p>
    <w:p w14:paraId="3ACB44E4" w14:textId="77777777" w:rsidR="00327EFA" w:rsidRDefault="00327EFA" w:rsidP="00327EFA">
      <w:pPr>
        <w:pStyle w:val="Default"/>
        <w:spacing w:line="360" w:lineRule="auto"/>
        <w:ind w:left="708" w:firstLine="708"/>
        <w:jc w:val="both"/>
        <w:rPr>
          <w:rFonts w:ascii="Arial" w:hAnsi="Arial" w:cs="Arial"/>
          <w:b/>
        </w:rPr>
      </w:pPr>
    </w:p>
    <w:p w14:paraId="231EA556" w14:textId="77777777" w:rsidR="00327EFA" w:rsidRDefault="00327EFA" w:rsidP="00327EFA">
      <w:pPr>
        <w:pStyle w:val="Default"/>
        <w:spacing w:line="360" w:lineRule="auto"/>
        <w:ind w:left="708" w:firstLine="708"/>
        <w:jc w:val="both"/>
        <w:rPr>
          <w:rFonts w:ascii="Arial" w:hAnsi="Arial" w:cs="Arial"/>
          <w:b/>
        </w:rPr>
      </w:pPr>
    </w:p>
    <w:p w14:paraId="4D950118" w14:textId="77777777" w:rsidR="0072117A" w:rsidRDefault="0072117A" w:rsidP="00327EFA">
      <w:pPr>
        <w:pStyle w:val="Default"/>
        <w:spacing w:line="360" w:lineRule="auto"/>
        <w:ind w:left="708" w:firstLine="708"/>
        <w:jc w:val="both"/>
        <w:rPr>
          <w:rFonts w:ascii="Arial" w:hAnsi="Arial" w:cs="Arial"/>
          <w:b/>
        </w:rPr>
      </w:pPr>
    </w:p>
    <w:p w14:paraId="69B9AB28" w14:textId="77777777" w:rsidR="00327EFA" w:rsidRDefault="00327EFA" w:rsidP="00327EFA">
      <w:pPr>
        <w:pStyle w:val="Default"/>
        <w:spacing w:line="360" w:lineRule="auto"/>
        <w:ind w:left="708" w:firstLine="708"/>
        <w:jc w:val="both"/>
        <w:rPr>
          <w:rFonts w:ascii="Arial" w:hAnsi="Arial" w:cs="Arial"/>
          <w:b/>
        </w:rPr>
      </w:pPr>
    </w:p>
    <w:p w14:paraId="12E81259" w14:textId="77777777" w:rsidR="00327EFA" w:rsidRPr="00375922" w:rsidRDefault="00327EFA" w:rsidP="00327EFA">
      <w:pPr>
        <w:pStyle w:val="Default"/>
        <w:spacing w:line="360" w:lineRule="auto"/>
        <w:ind w:left="708" w:firstLine="708"/>
        <w:jc w:val="right"/>
        <w:rPr>
          <w:rFonts w:ascii="Arial" w:hAnsi="Arial" w:cs="Arial"/>
          <w:b/>
        </w:rPr>
      </w:pPr>
      <w:r>
        <w:rPr>
          <w:rFonts w:ascii="Arial" w:hAnsi="Arial" w:cs="Arial"/>
          <w:b/>
        </w:rPr>
        <w:t>FIM DO VOLUME</w:t>
      </w:r>
    </w:p>
    <w:sectPr w:rsidR="00327EFA" w:rsidRPr="00375922" w:rsidSect="00895E86">
      <w:headerReference w:type="default" r:id="rId28"/>
      <w:footerReference w:type="default" r:id="rId29"/>
      <w:headerReference w:type="first" r:id="rId30"/>
      <w:footerReference w:type="first" r:id="rId31"/>
      <w:pgSz w:w="12240" w:h="15840"/>
      <w:pgMar w:top="618" w:right="902" w:bottom="720" w:left="1021" w:header="28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31CD6" w14:textId="77777777" w:rsidR="00525BAA" w:rsidRDefault="00525BAA">
      <w:pPr>
        <w:spacing w:line="240" w:lineRule="auto"/>
      </w:pPr>
      <w:r>
        <w:separator/>
      </w:r>
    </w:p>
  </w:endnote>
  <w:endnote w:type="continuationSeparator" w:id="0">
    <w:p w14:paraId="2B737AA7" w14:textId="77777777" w:rsidR="00525BAA" w:rsidRDefault="00525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4E3AA" w14:textId="75B1DDB5" w:rsidR="00CD168D" w:rsidRDefault="00CD168D">
    <w:pPr>
      <w:pStyle w:val="Rodap"/>
    </w:pPr>
    <w:r>
      <w:fldChar w:fldCharType="begin"/>
    </w:r>
    <w:r>
      <w:instrText xml:space="preserve"> Page </w:instrText>
    </w:r>
    <w:r>
      <w:fldChar w:fldCharType="separate"/>
    </w:r>
    <w:r w:rsidR="00646396">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4FFC2" w14:textId="7F4AA9FB" w:rsidR="00CD168D" w:rsidRPr="00865B42" w:rsidRDefault="00CD168D" w:rsidP="00902653">
    <w:pPr>
      <w:pStyle w:val="ContactDetails"/>
      <w:spacing w:before="0" w:after="0"/>
      <w:jc w:val="cen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AA3D1" w14:textId="77777777" w:rsidR="00525BAA" w:rsidRDefault="00525BAA">
      <w:pPr>
        <w:spacing w:line="240" w:lineRule="auto"/>
      </w:pPr>
      <w:r>
        <w:separator/>
      </w:r>
    </w:p>
  </w:footnote>
  <w:footnote w:type="continuationSeparator" w:id="0">
    <w:p w14:paraId="36637D1C" w14:textId="77777777" w:rsidR="00525BAA" w:rsidRDefault="00525B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58259" w14:textId="2F9F5226" w:rsidR="00CD168D" w:rsidRDefault="00CD168D" w:rsidP="00121D51">
    <w:pPr>
      <w:pStyle w:val="Cabealho"/>
      <w:tabs>
        <w:tab w:val="left" w:pos="1134"/>
        <w:tab w:val="right" w:pos="9861"/>
      </w:tabs>
    </w:pPr>
    <w:r>
      <w:tab/>
    </w:r>
    <w:r>
      <w:rPr>
        <w:noProof/>
        <w:lang w:val="pt-BR" w:eastAsia="pt-BR"/>
      </w:rPr>
      <w:drawing>
        <wp:inline distT="0" distB="0" distL="0" distR="0" wp14:anchorId="667107FC" wp14:editId="194C4A2E">
          <wp:extent cx="1444007" cy="668741"/>
          <wp:effectExtent l="0" t="0" r="381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54528" cy="673614"/>
                  </a:xfrm>
                  <a:prstGeom prst="rect">
                    <a:avLst/>
                  </a:prstGeom>
                </pic:spPr>
              </pic:pic>
            </a:graphicData>
          </a:graphic>
        </wp:inline>
      </w:drawing>
    </w:r>
    <w:r>
      <w:tab/>
    </w:r>
    <w:r>
      <w:tab/>
    </w:r>
    <w:r>
      <w:rPr>
        <w:noProof/>
        <w:lang w:val="pt-BR" w:eastAsia="pt-BR"/>
      </w:rPr>
      <w:drawing>
        <wp:inline distT="0" distB="0" distL="0" distR="0" wp14:anchorId="1EC69550" wp14:editId="435AE64B">
          <wp:extent cx="2515851" cy="1016759"/>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9467" cy="102630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59C3F" w14:textId="601A6FA9" w:rsidR="00CD168D" w:rsidRDefault="00CD168D" w:rsidP="00121D51">
    <w:pPr>
      <w:pStyle w:val="Cabealho"/>
      <w:tabs>
        <w:tab w:val="left" w:pos="1134"/>
        <w:tab w:val="right" w:pos="9861"/>
      </w:tabs>
    </w:pPr>
    <w:r>
      <w:tab/>
    </w:r>
    <w:r>
      <w:rPr>
        <w:noProof/>
        <w:lang w:val="pt-BR" w:eastAsia="pt-BR"/>
      </w:rPr>
      <w:drawing>
        <wp:inline distT="0" distB="0" distL="0" distR="0" wp14:anchorId="7F3E453A" wp14:editId="12F2C233">
          <wp:extent cx="1444007" cy="668741"/>
          <wp:effectExtent l="0" t="0" r="381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54528" cy="673614"/>
                  </a:xfrm>
                  <a:prstGeom prst="rect">
                    <a:avLst/>
                  </a:prstGeom>
                </pic:spPr>
              </pic:pic>
            </a:graphicData>
          </a:graphic>
        </wp:inline>
      </w:drawing>
    </w:r>
    <w:r>
      <w:tab/>
    </w:r>
    <w:r>
      <w:tab/>
    </w:r>
    <w:r>
      <w:rPr>
        <w:noProof/>
        <w:lang w:val="pt-BR" w:eastAsia="pt-BR"/>
      </w:rPr>
      <w:drawing>
        <wp:inline distT="0" distB="0" distL="0" distR="0" wp14:anchorId="0610E962" wp14:editId="51D619AF">
          <wp:extent cx="2515851" cy="1016759"/>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9467" cy="102630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97A113E"/>
    <w:lvl w:ilvl="0">
      <w:start w:val="1"/>
      <w:numFmt w:val="decimal"/>
      <w:pStyle w:val="Numerada5"/>
      <w:lvlText w:val="%1."/>
      <w:lvlJc w:val="left"/>
      <w:pPr>
        <w:tabs>
          <w:tab w:val="num" w:pos="1800"/>
        </w:tabs>
        <w:ind w:left="1800" w:hanging="360"/>
      </w:pPr>
    </w:lvl>
  </w:abstractNum>
  <w:abstractNum w:abstractNumId="1">
    <w:nsid w:val="FFFFFF7D"/>
    <w:multiLevelType w:val="singleLevel"/>
    <w:tmpl w:val="38A68954"/>
    <w:lvl w:ilvl="0">
      <w:start w:val="1"/>
      <w:numFmt w:val="decimal"/>
      <w:pStyle w:val="Numerada4"/>
      <w:lvlText w:val="%1."/>
      <w:lvlJc w:val="left"/>
      <w:pPr>
        <w:tabs>
          <w:tab w:val="num" w:pos="1440"/>
        </w:tabs>
        <w:ind w:left="1440" w:hanging="360"/>
      </w:pPr>
    </w:lvl>
  </w:abstractNum>
  <w:abstractNum w:abstractNumId="2">
    <w:nsid w:val="FFFFFF7E"/>
    <w:multiLevelType w:val="singleLevel"/>
    <w:tmpl w:val="710E9066"/>
    <w:lvl w:ilvl="0">
      <w:start w:val="1"/>
      <w:numFmt w:val="decimal"/>
      <w:pStyle w:val="Numerada3"/>
      <w:lvlText w:val="%1."/>
      <w:lvlJc w:val="left"/>
      <w:pPr>
        <w:tabs>
          <w:tab w:val="num" w:pos="1080"/>
        </w:tabs>
        <w:ind w:left="1080" w:hanging="360"/>
      </w:pPr>
    </w:lvl>
  </w:abstractNum>
  <w:abstractNum w:abstractNumId="3">
    <w:nsid w:val="FFFFFF7F"/>
    <w:multiLevelType w:val="singleLevel"/>
    <w:tmpl w:val="5AC0F6DC"/>
    <w:lvl w:ilvl="0">
      <w:start w:val="1"/>
      <w:numFmt w:val="decimal"/>
      <w:pStyle w:val="Numerada2"/>
      <w:lvlText w:val="%1."/>
      <w:lvlJc w:val="left"/>
      <w:pPr>
        <w:tabs>
          <w:tab w:val="num" w:pos="720"/>
        </w:tabs>
        <w:ind w:left="720" w:hanging="360"/>
      </w:pPr>
    </w:lvl>
  </w:abstractNum>
  <w:abstractNum w:abstractNumId="4">
    <w:nsid w:val="FFFFFF80"/>
    <w:multiLevelType w:val="singleLevel"/>
    <w:tmpl w:val="B404AE50"/>
    <w:lvl w:ilvl="0">
      <w:start w:val="1"/>
      <w:numFmt w:val="bullet"/>
      <w:pStyle w:val="Commarcadores5"/>
      <w:lvlText w:val=""/>
      <w:lvlJc w:val="left"/>
      <w:pPr>
        <w:tabs>
          <w:tab w:val="num" w:pos="1800"/>
        </w:tabs>
        <w:ind w:left="1800" w:hanging="360"/>
      </w:pPr>
      <w:rPr>
        <w:rFonts w:ascii="Symbol" w:hAnsi="Symbol" w:hint="default"/>
      </w:rPr>
    </w:lvl>
  </w:abstractNum>
  <w:abstractNum w:abstractNumId="5">
    <w:nsid w:val="FFFFFF81"/>
    <w:multiLevelType w:val="singleLevel"/>
    <w:tmpl w:val="986AB5A8"/>
    <w:lvl w:ilvl="0">
      <w:start w:val="1"/>
      <w:numFmt w:val="bullet"/>
      <w:pStyle w:val="Commarcadores4"/>
      <w:lvlText w:val=""/>
      <w:lvlJc w:val="left"/>
      <w:pPr>
        <w:tabs>
          <w:tab w:val="num" w:pos="1440"/>
        </w:tabs>
        <w:ind w:left="1440" w:hanging="360"/>
      </w:pPr>
      <w:rPr>
        <w:rFonts w:ascii="Symbol" w:hAnsi="Symbol" w:hint="default"/>
      </w:rPr>
    </w:lvl>
  </w:abstractNum>
  <w:abstractNum w:abstractNumId="6">
    <w:nsid w:val="FFFFFF82"/>
    <w:multiLevelType w:val="singleLevel"/>
    <w:tmpl w:val="32C8A520"/>
    <w:lvl w:ilvl="0">
      <w:start w:val="1"/>
      <w:numFmt w:val="bullet"/>
      <w:pStyle w:val="Commarcadores3"/>
      <w:lvlText w:val=""/>
      <w:lvlJc w:val="left"/>
      <w:pPr>
        <w:tabs>
          <w:tab w:val="num" w:pos="1080"/>
        </w:tabs>
        <w:ind w:left="1080" w:hanging="360"/>
      </w:pPr>
      <w:rPr>
        <w:rFonts w:ascii="Symbol" w:hAnsi="Symbol" w:hint="default"/>
      </w:rPr>
    </w:lvl>
  </w:abstractNum>
  <w:abstractNum w:abstractNumId="7">
    <w:nsid w:val="FFFFFF83"/>
    <w:multiLevelType w:val="singleLevel"/>
    <w:tmpl w:val="03D09BCC"/>
    <w:lvl w:ilvl="0">
      <w:start w:val="1"/>
      <w:numFmt w:val="bullet"/>
      <w:pStyle w:val="Commarcadores2"/>
      <w:lvlText w:val=""/>
      <w:lvlJc w:val="left"/>
      <w:pPr>
        <w:tabs>
          <w:tab w:val="num" w:pos="720"/>
        </w:tabs>
        <w:ind w:left="720" w:hanging="360"/>
      </w:pPr>
      <w:rPr>
        <w:rFonts w:ascii="Symbol" w:hAnsi="Symbol" w:hint="default"/>
      </w:rPr>
    </w:lvl>
  </w:abstractNum>
  <w:abstractNum w:abstractNumId="8">
    <w:nsid w:val="FFFFFF88"/>
    <w:multiLevelType w:val="singleLevel"/>
    <w:tmpl w:val="05D2B15A"/>
    <w:lvl w:ilvl="0">
      <w:start w:val="1"/>
      <w:numFmt w:val="decimal"/>
      <w:pStyle w:val="Numerada"/>
      <w:lvlText w:val="%1."/>
      <w:lvlJc w:val="left"/>
      <w:pPr>
        <w:tabs>
          <w:tab w:val="num" w:pos="360"/>
        </w:tabs>
        <w:ind w:left="360" w:hanging="360"/>
      </w:pPr>
    </w:lvl>
  </w:abstractNum>
  <w:abstractNum w:abstractNumId="9">
    <w:nsid w:val="FFFFFF89"/>
    <w:multiLevelType w:val="singleLevel"/>
    <w:tmpl w:val="A42CD758"/>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116E5D75"/>
    <w:multiLevelType w:val="hybridMultilevel"/>
    <w:tmpl w:val="E2964242"/>
    <w:lvl w:ilvl="0" w:tplc="0416000F">
      <w:start w:val="1"/>
      <w:numFmt w:val="decimal"/>
      <w:lvlText w:val="%1."/>
      <w:lvlJc w:val="left"/>
      <w:pPr>
        <w:ind w:left="1854" w:hanging="360"/>
      </w:p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1">
    <w:nsid w:val="4D102508"/>
    <w:multiLevelType w:val="hybridMultilevel"/>
    <w:tmpl w:val="EBB06ED0"/>
    <w:lvl w:ilvl="0" w:tplc="0054DCC4">
      <w:start w:val="1"/>
      <w:numFmt w:val="lowerLetter"/>
      <w:lvlText w:val="%1)"/>
      <w:lvlJc w:val="left"/>
      <w:pPr>
        <w:ind w:left="3192" w:hanging="360"/>
      </w:pPr>
      <w:rPr>
        <w:rFonts w:hint="default"/>
      </w:rPr>
    </w:lvl>
    <w:lvl w:ilvl="1" w:tplc="04160019" w:tentative="1">
      <w:start w:val="1"/>
      <w:numFmt w:val="lowerLetter"/>
      <w:lvlText w:val="%2."/>
      <w:lvlJc w:val="left"/>
      <w:pPr>
        <w:ind w:left="3912" w:hanging="360"/>
      </w:pPr>
    </w:lvl>
    <w:lvl w:ilvl="2" w:tplc="0416001B" w:tentative="1">
      <w:start w:val="1"/>
      <w:numFmt w:val="lowerRoman"/>
      <w:lvlText w:val="%3."/>
      <w:lvlJc w:val="right"/>
      <w:pPr>
        <w:ind w:left="4632" w:hanging="180"/>
      </w:pPr>
    </w:lvl>
    <w:lvl w:ilvl="3" w:tplc="0416000F" w:tentative="1">
      <w:start w:val="1"/>
      <w:numFmt w:val="decimal"/>
      <w:lvlText w:val="%4."/>
      <w:lvlJc w:val="left"/>
      <w:pPr>
        <w:ind w:left="5352" w:hanging="360"/>
      </w:pPr>
    </w:lvl>
    <w:lvl w:ilvl="4" w:tplc="04160019" w:tentative="1">
      <w:start w:val="1"/>
      <w:numFmt w:val="lowerLetter"/>
      <w:lvlText w:val="%5."/>
      <w:lvlJc w:val="left"/>
      <w:pPr>
        <w:ind w:left="6072" w:hanging="360"/>
      </w:pPr>
    </w:lvl>
    <w:lvl w:ilvl="5" w:tplc="0416001B" w:tentative="1">
      <w:start w:val="1"/>
      <w:numFmt w:val="lowerRoman"/>
      <w:lvlText w:val="%6."/>
      <w:lvlJc w:val="right"/>
      <w:pPr>
        <w:ind w:left="6792" w:hanging="180"/>
      </w:pPr>
    </w:lvl>
    <w:lvl w:ilvl="6" w:tplc="0416000F" w:tentative="1">
      <w:start w:val="1"/>
      <w:numFmt w:val="decimal"/>
      <w:lvlText w:val="%7."/>
      <w:lvlJc w:val="left"/>
      <w:pPr>
        <w:ind w:left="7512" w:hanging="360"/>
      </w:pPr>
    </w:lvl>
    <w:lvl w:ilvl="7" w:tplc="04160019" w:tentative="1">
      <w:start w:val="1"/>
      <w:numFmt w:val="lowerLetter"/>
      <w:lvlText w:val="%8."/>
      <w:lvlJc w:val="left"/>
      <w:pPr>
        <w:ind w:left="8232" w:hanging="360"/>
      </w:pPr>
    </w:lvl>
    <w:lvl w:ilvl="8" w:tplc="0416001B" w:tentative="1">
      <w:start w:val="1"/>
      <w:numFmt w:val="lowerRoman"/>
      <w:lvlText w:val="%9."/>
      <w:lvlJc w:val="right"/>
      <w:pPr>
        <w:ind w:left="8952" w:hanging="180"/>
      </w:pPr>
    </w:lvl>
  </w:abstractNum>
  <w:abstractNum w:abstractNumId="12">
    <w:nsid w:val="5E0A62B5"/>
    <w:multiLevelType w:val="hybridMultilevel"/>
    <w:tmpl w:val="B77A748E"/>
    <w:lvl w:ilvl="0" w:tplc="43BA9FB6">
      <w:start w:val="1"/>
      <w:numFmt w:val="upperRoman"/>
      <w:lvlText w:val="%1."/>
      <w:lvlJc w:val="left"/>
      <w:pPr>
        <w:ind w:left="2422" w:hanging="720"/>
      </w:pPr>
      <w:rPr>
        <w:rFonts w:ascii="Palatino Linotype" w:hAnsi="Palatino Linotype" w:cs="Cambria" w:hint="default"/>
        <w:color w:val="000000"/>
      </w:rPr>
    </w:lvl>
    <w:lvl w:ilvl="1" w:tplc="04160019">
      <w:start w:val="1"/>
      <w:numFmt w:val="lowerLetter"/>
      <w:lvlText w:val="%2."/>
      <w:lvlJc w:val="left"/>
      <w:pPr>
        <w:ind w:left="2782" w:hanging="360"/>
      </w:pPr>
    </w:lvl>
    <w:lvl w:ilvl="2" w:tplc="0416001B" w:tentative="1">
      <w:start w:val="1"/>
      <w:numFmt w:val="lowerRoman"/>
      <w:lvlText w:val="%3."/>
      <w:lvlJc w:val="right"/>
      <w:pPr>
        <w:ind w:left="3502" w:hanging="180"/>
      </w:pPr>
    </w:lvl>
    <w:lvl w:ilvl="3" w:tplc="0416000F" w:tentative="1">
      <w:start w:val="1"/>
      <w:numFmt w:val="decimal"/>
      <w:lvlText w:val="%4."/>
      <w:lvlJc w:val="left"/>
      <w:pPr>
        <w:ind w:left="4222" w:hanging="360"/>
      </w:pPr>
    </w:lvl>
    <w:lvl w:ilvl="4" w:tplc="04160019" w:tentative="1">
      <w:start w:val="1"/>
      <w:numFmt w:val="lowerLetter"/>
      <w:lvlText w:val="%5."/>
      <w:lvlJc w:val="left"/>
      <w:pPr>
        <w:ind w:left="4942" w:hanging="360"/>
      </w:pPr>
    </w:lvl>
    <w:lvl w:ilvl="5" w:tplc="0416001B" w:tentative="1">
      <w:start w:val="1"/>
      <w:numFmt w:val="lowerRoman"/>
      <w:lvlText w:val="%6."/>
      <w:lvlJc w:val="right"/>
      <w:pPr>
        <w:ind w:left="5662" w:hanging="180"/>
      </w:pPr>
    </w:lvl>
    <w:lvl w:ilvl="6" w:tplc="0416000F" w:tentative="1">
      <w:start w:val="1"/>
      <w:numFmt w:val="decimal"/>
      <w:lvlText w:val="%7."/>
      <w:lvlJc w:val="left"/>
      <w:pPr>
        <w:ind w:left="6382" w:hanging="360"/>
      </w:pPr>
    </w:lvl>
    <w:lvl w:ilvl="7" w:tplc="04160019" w:tentative="1">
      <w:start w:val="1"/>
      <w:numFmt w:val="lowerLetter"/>
      <w:lvlText w:val="%8."/>
      <w:lvlJc w:val="left"/>
      <w:pPr>
        <w:ind w:left="7102" w:hanging="360"/>
      </w:pPr>
    </w:lvl>
    <w:lvl w:ilvl="8" w:tplc="0416001B" w:tentative="1">
      <w:start w:val="1"/>
      <w:numFmt w:val="lowerRoman"/>
      <w:lvlText w:val="%9."/>
      <w:lvlJc w:val="right"/>
      <w:pPr>
        <w:ind w:left="7822"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Type w:val="let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DB7B09"/>
    <w:rsid w:val="000055A0"/>
    <w:rsid w:val="000114DC"/>
    <w:rsid w:val="00015AE1"/>
    <w:rsid w:val="0002026D"/>
    <w:rsid w:val="00032994"/>
    <w:rsid w:val="00035D78"/>
    <w:rsid w:val="000416D4"/>
    <w:rsid w:val="000446CC"/>
    <w:rsid w:val="00046217"/>
    <w:rsid w:val="00060672"/>
    <w:rsid w:val="00070D7F"/>
    <w:rsid w:val="00072F36"/>
    <w:rsid w:val="000A293B"/>
    <w:rsid w:val="000A5E79"/>
    <w:rsid w:val="000A7BB6"/>
    <w:rsid w:val="000B1DD6"/>
    <w:rsid w:val="000B3C8A"/>
    <w:rsid w:val="000B4E95"/>
    <w:rsid w:val="000B65AB"/>
    <w:rsid w:val="000B7BC9"/>
    <w:rsid w:val="000C1437"/>
    <w:rsid w:val="000C266D"/>
    <w:rsid w:val="000C4601"/>
    <w:rsid w:val="000D10CA"/>
    <w:rsid w:val="000E0421"/>
    <w:rsid w:val="000E1349"/>
    <w:rsid w:val="000E2796"/>
    <w:rsid w:val="000F07F7"/>
    <w:rsid w:val="000F0DC0"/>
    <w:rsid w:val="00100148"/>
    <w:rsid w:val="00100984"/>
    <w:rsid w:val="00101404"/>
    <w:rsid w:val="00104B08"/>
    <w:rsid w:val="00121AFE"/>
    <w:rsid w:val="00121D51"/>
    <w:rsid w:val="00124FC0"/>
    <w:rsid w:val="001274AC"/>
    <w:rsid w:val="001305EA"/>
    <w:rsid w:val="00142E63"/>
    <w:rsid w:val="00147A92"/>
    <w:rsid w:val="001520AB"/>
    <w:rsid w:val="00154287"/>
    <w:rsid w:val="001572AB"/>
    <w:rsid w:val="00162D86"/>
    <w:rsid w:val="001665A1"/>
    <w:rsid w:val="00183356"/>
    <w:rsid w:val="00186CBB"/>
    <w:rsid w:val="001B020B"/>
    <w:rsid w:val="001C43B5"/>
    <w:rsid w:val="001C4865"/>
    <w:rsid w:val="001C5356"/>
    <w:rsid w:val="001D0880"/>
    <w:rsid w:val="001E3059"/>
    <w:rsid w:val="001E6519"/>
    <w:rsid w:val="001F769E"/>
    <w:rsid w:val="0022413E"/>
    <w:rsid w:val="00226A73"/>
    <w:rsid w:val="0023436E"/>
    <w:rsid w:val="00274287"/>
    <w:rsid w:val="00274B6F"/>
    <w:rsid w:val="0028047D"/>
    <w:rsid w:val="002836B7"/>
    <w:rsid w:val="002922F3"/>
    <w:rsid w:val="00295723"/>
    <w:rsid w:val="002960D1"/>
    <w:rsid w:val="00296AB4"/>
    <w:rsid w:val="002A2408"/>
    <w:rsid w:val="002A3E55"/>
    <w:rsid w:val="002A4120"/>
    <w:rsid w:val="002C7E9D"/>
    <w:rsid w:val="002D2B4A"/>
    <w:rsid w:val="002D5334"/>
    <w:rsid w:val="002D547E"/>
    <w:rsid w:val="002D74CF"/>
    <w:rsid w:val="002E2460"/>
    <w:rsid w:val="002F3561"/>
    <w:rsid w:val="002F45C0"/>
    <w:rsid w:val="002F650D"/>
    <w:rsid w:val="00304DDD"/>
    <w:rsid w:val="003148DD"/>
    <w:rsid w:val="00320D51"/>
    <w:rsid w:val="00324663"/>
    <w:rsid w:val="00327EFA"/>
    <w:rsid w:val="00334033"/>
    <w:rsid w:val="003428F4"/>
    <w:rsid w:val="00342B7D"/>
    <w:rsid w:val="00350734"/>
    <w:rsid w:val="00352AA8"/>
    <w:rsid w:val="003552D2"/>
    <w:rsid w:val="003664D2"/>
    <w:rsid w:val="003743FC"/>
    <w:rsid w:val="00375922"/>
    <w:rsid w:val="00377418"/>
    <w:rsid w:val="003840F1"/>
    <w:rsid w:val="0039102B"/>
    <w:rsid w:val="00392AE9"/>
    <w:rsid w:val="00393B77"/>
    <w:rsid w:val="003A0C9D"/>
    <w:rsid w:val="003A1D87"/>
    <w:rsid w:val="003A244B"/>
    <w:rsid w:val="003A5D58"/>
    <w:rsid w:val="003C1AD5"/>
    <w:rsid w:val="003C22F9"/>
    <w:rsid w:val="003C2457"/>
    <w:rsid w:val="003C38D4"/>
    <w:rsid w:val="003C54BC"/>
    <w:rsid w:val="003D063B"/>
    <w:rsid w:val="003D25B3"/>
    <w:rsid w:val="003D2CB5"/>
    <w:rsid w:val="003D4E21"/>
    <w:rsid w:val="003D62D1"/>
    <w:rsid w:val="003D69AB"/>
    <w:rsid w:val="003D7701"/>
    <w:rsid w:val="00401911"/>
    <w:rsid w:val="00406475"/>
    <w:rsid w:val="00407475"/>
    <w:rsid w:val="004149EA"/>
    <w:rsid w:val="004223EF"/>
    <w:rsid w:val="00432208"/>
    <w:rsid w:val="00451559"/>
    <w:rsid w:val="00456B1D"/>
    <w:rsid w:val="00470C5E"/>
    <w:rsid w:val="00471DB3"/>
    <w:rsid w:val="00473C16"/>
    <w:rsid w:val="00490277"/>
    <w:rsid w:val="0049419A"/>
    <w:rsid w:val="004A2B75"/>
    <w:rsid w:val="004A7863"/>
    <w:rsid w:val="004B0E7A"/>
    <w:rsid w:val="004B15B2"/>
    <w:rsid w:val="004B16C3"/>
    <w:rsid w:val="004B6A57"/>
    <w:rsid w:val="004C27D6"/>
    <w:rsid w:val="004D31FC"/>
    <w:rsid w:val="004D67A7"/>
    <w:rsid w:val="004E1996"/>
    <w:rsid w:val="004E6E38"/>
    <w:rsid w:val="004F284E"/>
    <w:rsid w:val="004F5319"/>
    <w:rsid w:val="004F77FB"/>
    <w:rsid w:val="005148B1"/>
    <w:rsid w:val="00520995"/>
    <w:rsid w:val="00520CD1"/>
    <w:rsid w:val="00525BAA"/>
    <w:rsid w:val="0053098C"/>
    <w:rsid w:val="00532054"/>
    <w:rsid w:val="00534984"/>
    <w:rsid w:val="00543B17"/>
    <w:rsid w:val="00552796"/>
    <w:rsid w:val="00557545"/>
    <w:rsid w:val="00557766"/>
    <w:rsid w:val="00572AEB"/>
    <w:rsid w:val="00577BB0"/>
    <w:rsid w:val="00584DF9"/>
    <w:rsid w:val="005A12B7"/>
    <w:rsid w:val="005A6C73"/>
    <w:rsid w:val="005B2286"/>
    <w:rsid w:val="005B2571"/>
    <w:rsid w:val="005C1BEF"/>
    <w:rsid w:val="005D0C86"/>
    <w:rsid w:val="005D1A5B"/>
    <w:rsid w:val="005D5C0A"/>
    <w:rsid w:val="005D6536"/>
    <w:rsid w:val="005E1483"/>
    <w:rsid w:val="005E228A"/>
    <w:rsid w:val="005F26A4"/>
    <w:rsid w:val="00601C39"/>
    <w:rsid w:val="00610E08"/>
    <w:rsid w:val="00615435"/>
    <w:rsid w:val="006239FC"/>
    <w:rsid w:val="00631F37"/>
    <w:rsid w:val="006420E4"/>
    <w:rsid w:val="00646396"/>
    <w:rsid w:val="00647770"/>
    <w:rsid w:val="0065197A"/>
    <w:rsid w:val="00660C10"/>
    <w:rsid w:val="00682324"/>
    <w:rsid w:val="00685896"/>
    <w:rsid w:val="00687744"/>
    <w:rsid w:val="006A08E7"/>
    <w:rsid w:val="006B0908"/>
    <w:rsid w:val="006B2D84"/>
    <w:rsid w:val="006B4196"/>
    <w:rsid w:val="006C72FD"/>
    <w:rsid w:val="006D3833"/>
    <w:rsid w:val="006D5524"/>
    <w:rsid w:val="006F696F"/>
    <w:rsid w:val="007112FA"/>
    <w:rsid w:val="00711ACA"/>
    <w:rsid w:val="00712737"/>
    <w:rsid w:val="00712BB0"/>
    <w:rsid w:val="00714A2F"/>
    <w:rsid w:val="0071530D"/>
    <w:rsid w:val="0072117A"/>
    <w:rsid w:val="00725765"/>
    <w:rsid w:val="0072734B"/>
    <w:rsid w:val="00727E5F"/>
    <w:rsid w:val="00736608"/>
    <w:rsid w:val="00736883"/>
    <w:rsid w:val="00741521"/>
    <w:rsid w:val="007440DD"/>
    <w:rsid w:val="00744383"/>
    <w:rsid w:val="00746343"/>
    <w:rsid w:val="00752DBD"/>
    <w:rsid w:val="00757F99"/>
    <w:rsid w:val="0076287B"/>
    <w:rsid w:val="007733A6"/>
    <w:rsid w:val="00774913"/>
    <w:rsid w:val="00775807"/>
    <w:rsid w:val="0077612C"/>
    <w:rsid w:val="007815DF"/>
    <w:rsid w:val="007925E5"/>
    <w:rsid w:val="007956A6"/>
    <w:rsid w:val="007C15D3"/>
    <w:rsid w:val="007C4026"/>
    <w:rsid w:val="007C40E8"/>
    <w:rsid w:val="007C70B6"/>
    <w:rsid w:val="007C7321"/>
    <w:rsid w:val="007D051F"/>
    <w:rsid w:val="007E1DFE"/>
    <w:rsid w:val="007E20EF"/>
    <w:rsid w:val="007E26F3"/>
    <w:rsid w:val="007E2F4C"/>
    <w:rsid w:val="007E5C49"/>
    <w:rsid w:val="007F296C"/>
    <w:rsid w:val="007F4226"/>
    <w:rsid w:val="007F71B4"/>
    <w:rsid w:val="007F7C88"/>
    <w:rsid w:val="00803D20"/>
    <w:rsid w:val="0080542F"/>
    <w:rsid w:val="00810A55"/>
    <w:rsid w:val="00816F75"/>
    <w:rsid w:val="00827B7D"/>
    <w:rsid w:val="00832B48"/>
    <w:rsid w:val="008349A7"/>
    <w:rsid w:val="00836AD0"/>
    <w:rsid w:val="00837154"/>
    <w:rsid w:val="00843229"/>
    <w:rsid w:val="0084398B"/>
    <w:rsid w:val="00850C2E"/>
    <w:rsid w:val="00852240"/>
    <w:rsid w:val="00853D71"/>
    <w:rsid w:val="008553F2"/>
    <w:rsid w:val="00866E01"/>
    <w:rsid w:val="00873883"/>
    <w:rsid w:val="00873A1C"/>
    <w:rsid w:val="00874962"/>
    <w:rsid w:val="00882D66"/>
    <w:rsid w:val="00885F95"/>
    <w:rsid w:val="00887034"/>
    <w:rsid w:val="00890D4E"/>
    <w:rsid w:val="00895E86"/>
    <w:rsid w:val="00895ED0"/>
    <w:rsid w:val="008A169F"/>
    <w:rsid w:val="008A55A3"/>
    <w:rsid w:val="008B0B3C"/>
    <w:rsid w:val="008C2854"/>
    <w:rsid w:val="008D7BBC"/>
    <w:rsid w:val="008E06D9"/>
    <w:rsid w:val="00902653"/>
    <w:rsid w:val="00905C01"/>
    <w:rsid w:val="00923269"/>
    <w:rsid w:val="00925373"/>
    <w:rsid w:val="0092709E"/>
    <w:rsid w:val="00930C13"/>
    <w:rsid w:val="009327D0"/>
    <w:rsid w:val="00937079"/>
    <w:rsid w:val="00941998"/>
    <w:rsid w:val="0094272A"/>
    <w:rsid w:val="00942D04"/>
    <w:rsid w:val="00943FC5"/>
    <w:rsid w:val="00950A03"/>
    <w:rsid w:val="0097557C"/>
    <w:rsid w:val="0098239C"/>
    <w:rsid w:val="00982EDE"/>
    <w:rsid w:val="009856C8"/>
    <w:rsid w:val="00985EBB"/>
    <w:rsid w:val="009920AE"/>
    <w:rsid w:val="009A665F"/>
    <w:rsid w:val="009B42D0"/>
    <w:rsid w:val="009C0652"/>
    <w:rsid w:val="009C57E5"/>
    <w:rsid w:val="009E0A0D"/>
    <w:rsid w:val="009E1866"/>
    <w:rsid w:val="009F3076"/>
    <w:rsid w:val="009F358C"/>
    <w:rsid w:val="00A03E8D"/>
    <w:rsid w:val="00A346DE"/>
    <w:rsid w:val="00A34CFD"/>
    <w:rsid w:val="00A54498"/>
    <w:rsid w:val="00A85C1A"/>
    <w:rsid w:val="00A93596"/>
    <w:rsid w:val="00A96366"/>
    <w:rsid w:val="00A97651"/>
    <w:rsid w:val="00AA1284"/>
    <w:rsid w:val="00AA6924"/>
    <w:rsid w:val="00AB3A18"/>
    <w:rsid w:val="00AC13DE"/>
    <w:rsid w:val="00AC7F4F"/>
    <w:rsid w:val="00AD61E6"/>
    <w:rsid w:val="00AE1BD8"/>
    <w:rsid w:val="00AE270F"/>
    <w:rsid w:val="00AE7D6B"/>
    <w:rsid w:val="00AF265F"/>
    <w:rsid w:val="00B00C6D"/>
    <w:rsid w:val="00B1260F"/>
    <w:rsid w:val="00B21041"/>
    <w:rsid w:val="00B37576"/>
    <w:rsid w:val="00B412CB"/>
    <w:rsid w:val="00B47CEA"/>
    <w:rsid w:val="00B51974"/>
    <w:rsid w:val="00B610B8"/>
    <w:rsid w:val="00B667B7"/>
    <w:rsid w:val="00B763A7"/>
    <w:rsid w:val="00B82075"/>
    <w:rsid w:val="00B83BA9"/>
    <w:rsid w:val="00B8503E"/>
    <w:rsid w:val="00BA7F53"/>
    <w:rsid w:val="00BB4990"/>
    <w:rsid w:val="00BD0856"/>
    <w:rsid w:val="00BD4E78"/>
    <w:rsid w:val="00BE14CC"/>
    <w:rsid w:val="00BE1E2C"/>
    <w:rsid w:val="00BE244F"/>
    <w:rsid w:val="00BE656E"/>
    <w:rsid w:val="00BE70B2"/>
    <w:rsid w:val="00BF21EE"/>
    <w:rsid w:val="00C00C7D"/>
    <w:rsid w:val="00C0315E"/>
    <w:rsid w:val="00C14F03"/>
    <w:rsid w:val="00C15AA2"/>
    <w:rsid w:val="00C226AB"/>
    <w:rsid w:val="00C26069"/>
    <w:rsid w:val="00C426CE"/>
    <w:rsid w:val="00C552E9"/>
    <w:rsid w:val="00C57E4B"/>
    <w:rsid w:val="00C60DE8"/>
    <w:rsid w:val="00C6702F"/>
    <w:rsid w:val="00CB1CE6"/>
    <w:rsid w:val="00CD168D"/>
    <w:rsid w:val="00CD57BA"/>
    <w:rsid w:val="00CE057E"/>
    <w:rsid w:val="00CE3473"/>
    <w:rsid w:val="00CE5377"/>
    <w:rsid w:val="00CF2863"/>
    <w:rsid w:val="00D00289"/>
    <w:rsid w:val="00D16A5E"/>
    <w:rsid w:val="00D24633"/>
    <w:rsid w:val="00D336FB"/>
    <w:rsid w:val="00D37B16"/>
    <w:rsid w:val="00D43115"/>
    <w:rsid w:val="00D50585"/>
    <w:rsid w:val="00D60063"/>
    <w:rsid w:val="00D62CF0"/>
    <w:rsid w:val="00D67880"/>
    <w:rsid w:val="00D67AE1"/>
    <w:rsid w:val="00D708AB"/>
    <w:rsid w:val="00D74926"/>
    <w:rsid w:val="00D778D8"/>
    <w:rsid w:val="00D8192C"/>
    <w:rsid w:val="00D839B4"/>
    <w:rsid w:val="00D90C0A"/>
    <w:rsid w:val="00D951C1"/>
    <w:rsid w:val="00D9613A"/>
    <w:rsid w:val="00DB02CC"/>
    <w:rsid w:val="00DB489B"/>
    <w:rsid w:val="00DB59D8"/>
    <w:rsid w:val="00DB7B09"/>
    <w:rsid w:val="00DC6442"/>
    <w:rsid w:val="00DC7615"/>
    <w:rsid w:val="00DC789B"/>
    <w:rsid w:val="00DD026C"/>
    <w:rsid w:val="00DD3772"/>
    <w:rsid w:val="00DE1305"/>
    <w:rsid w:val="00DE364D"/>
    <w:rsid w:val="00DF0785"/>
    <w:rsid w:val="00E051E1"/>
    <w:rsid w:val="00E05A49"/>
    <w:rsid w:val="00E062B8"/>
    <w:rsid w:val="00E206E1"/>
    <w:rsid w:val="00E2448F"/>
    <w:rsid w:val="00E25B63"/>
    <w:rsid w:val="00E27873"/>
    <w:rsid w:val="00E40A6B"/>
    <w:rsid w:val="00E41E48"/>
    <w:rsid w:val="00E443D5"/>
    <w:rsid w:val="00E57CB8"/>
    <w:rsid w:val="00E707FC"/>
    <w:rsid w:val="00E717DE"/>
    <w:rsid w:val="00E77168"/>
    <w:rsid w:val="00E9612B"/>
    <w:rsid w:val="00EA28CC"/>
    <w:rsid w:val="00EA6A39"/>
    <w:rsid w:val="00EB5B3B"/>
    <w:rsid w:val="00EB6219"/>
    <w:rsid w:val="00EB6E12"/>
    <w:rsid w:val="00ED4E68"/>
    <w:rsid w:val="00ED51FD"/>
    <w:rsid w:val="00EE2E5D"/>
    <w:rsid w:val="00EE488D"/>
    <w:rsid w:val="00EE6CB2"/>
    <w:rsid w:val="00EF25FA"/>
    <w:rsid w:val="00EF3028"/>
    <w:rsid w:val="00F10C9C"/>
    <w:rsid w:val="00F139D6"/>
    <w:rsid w:val="00F249AD"/>
    <w:rsid w:val="00F31B00"/>
    <w:rsid w:val="00F400D7"/>
    <w:rsid w:val="00F416BE"/>
    <w:rsid w:val="00F42CBE"/>
    <w:rsid w:val="00F5072C"/>
    <w:rsid w:val="00F546B0"/>
    <w:rsid w:val="00F76AD7"/>
    <w:rsid w:val="00F81138"/>
    <w:rsid w:val="00F8232B"/>
    <w:rsid w:val="00F90D99"/>
    <w:rsid w:val="00F952DF"/>
    <w:rsid w:val="00F97D2C"/>
    <w:rsid w:val="00FA18A7"/>
    <w:rsid w:val="00FA1A85"/>
    <w:rsid w:val="00FA31C3"/>
    <w:rsid w:val="00FB19F3"/>
    <w:rsid w:val="00FC1B6F"/>
    <w:rsid w:val="00FC1EF3"/>
    <w:rsid w:val="00FC5783"/>
    <w:rsid w:val="00FC5907"/>
    <w:rsid w:val="00FC5A69"/>
    <w:rsid w:val="00FD02C3"/>
    <w:rsid w:val="00FD4C40"/>
    <w:rsid w:val="00FE2434"/>
    <w:rsid w:val="00FF3D17"/>
    <w:rsid w:val="00FF6D86"/>
    <w:rsid w:val="60D91F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4D8B16"/>
  <w15:docId w15:val="{2FE16FD0-B800-401F-8540-538EB2F0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askerville Old Face" w:eastAsia="MS PMincho" w:hAnsi="Baskerville Old Face"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57C"/>
    <w:pPr>
      <w:spacing w:line="300" w:lineRule="auto"/>
    </w:pPr>
    <w:rPr>
      <w:sz w:val="22"/>
      <w:szCs w:val="22"/>
      <w:lang w:val="en-US" w:eastAsia="en-US"/>
    </w:rPr>
  </w:style>
  <w:style w:type="paragraph" w:styleId="Ttulo1">
    <w:name w:val="heading 1"/>
    <w:basedOn w:val="Normal"/>
    <w:next w:val="Normal"/>
    <w:link w:val="Ttulo1Char"/>
    <w:qFormat/>
    <w:rsid w:val="0097557C"/>
    <w:pPr>
      <w:keepNext/>
      <w:keepLines/>
      <w:spacing w:before="480"/>
      <w:outlineLvl w:val="0"/>
    </w:pPr>
    <w:rPr>
      <w:b/>
      <w:bCs/>
      <w:color w:val="303D31"/>
      <w:sz w:val="28"/>
      <w:szCs w:val="28"/>
    </w:rPr>
  </w:style>
  <w:style w:type="paragraph" w:styleId="Ttulo2">
    <w:name w:val="heading 2"/>
    <w:basedOn w:val="Normal"/>
    <w:next w:val="Normal"/>
    <w:link w:val="Ttulo2Char"/>
    <w:qFormat/>
    <w:rsid w:val="0097557C"/>
    <w:pPr>
      <w:keepNext/>
      <w:keepLines/>
      <w:spacing w:before="200"/>
      <w:outlineLvl w:val="1"/>
    </w:pPr>
    <w:rPr>
      <w:b/>
      <w:bCs/>
      <w:color w:val="405242"/>
      <w:sz w:val="26"/>
      <w:szCs w:val="26"/>
    </w:rPr>
  </w:style>
  <w:style w:type="paragraph" w:styleId="Ttulo3">
    <w:name w:val="heading 3"/>
    <w:basedOn w:val="Normal"/>
    <w:next w:val="Normal"/>
    <w:link w:val="Ttulo3Char"/>
    <w:qFormat/>
    <w:rsid w:val="0097557C"/>
    <w:pPr>
      <w:keepNext/>
      <w:keepLines/>
      <w:spacing w:before="200"/>
      <w:outlineLvl w:val="2"/>
    </w:pPr>
    <w:rPr>
      <w:b/>
      <w:bCs/>
      <w:color w:val="405242"/>
    </w:rPr>
  </w:style>
  <w:style w:type="paragraph" w:styleId="Ttulo4">
    <w:name w:val="heading 4"/>
    <w:basedOn w:val="Normal"/>
    <w:next w:val="Normal"/>
    <w:link w:val="Ttulo4Char"/>
    <w:qFormat/>
    <w:rsid w:val="0097557C"/>
    <w:pPr>
      <w:keepNext/>
      <w:keepLines/>
      <w:spacing w:before="200"/>
      <w:outlineLvl w:val="3"/>
    </w:pPr>
    <w:rPr>
      <w:b/>
      <w:bCs/>
      <w:i/>
      <w:iCs/>
      <w:color w:val="405242"/>
    </w:rPr>
  </w:style>
  <w:style w:type="paragraph" w:styleId="Ttulo5">
    <w:name w:val="heading 5"/>
    <w:basedOn w:val="Normal"/>
    <w:next w:val="Normal"/>
    <w:link w:val="Ttulo5Char"/>
    <w:qFormat/>
    <w:rsid w:val="0097557C"/>
    <w:pPr>
      <w:keepNext/>
      <w:keepLines/>
      <w:spacing w:before="200"/>
      <w:outlineLvl w:val="4"/>
    </w:pPr>
    <w:rPr>
      <w:color w:val="202820"/>
    </w:rPr>
  </w:style>
  <w:style w:type="paragraph" w:styleId="Ttulo6">
    <w:name w:val="heading 6"/>
    <w:basedOn w:val="Normal"/>
    <w:next w:val="Normal"/>
    <w:link w:val="Ttulo6Char"/>
    <w:qFormat/>
    <w:rsid w:val="0097557C"/>
    <w:pPr>
      <w:keepNext/>
      <w:keepLines/>
      <w:spacing w:before="200"/>
      <w:outlineLvl w:val="5"/>
    </w:pPr>
    <w:rPr>
      <w:i/>
      <w:iCs/>
      <w:color w:val="202820"/>
    </w:rPr>
  </w:style>
  <w:style w:type="paragraph" w:styleId="Ttulo7">
    <w:name w:val="heading 7"/>
    <w:basedOn w:val="Normal"/>
    <w:next w:val="Normal"/>
    <w:link w:val="Ttulo7Char"/>
    <w:qFormat/>
    <w:rsid w:val="0097557C"/>
    <w:pPr>
      <w:keepNext/>
      <w:keepLines/>
      <w:spacing w:before="200"/>
      <w:outlineLvl w:val="6"/>
    </w:pPr>
    <w:rPr>
      <w:i/>
      <w:iCs/>
      <w:color w:val="404040"/>
    </w:rPr>
  </w:style>
  <w:style w:type="paragraph" w:styleId="Ttulo8">
    <w:name w:val="heading 8"/>
    <w:basedOn w:val="Normal"/>
    <w:next w:val="Normal"/>
    <w:link w:val="Ttulo8Char"/>
    <w:qFormat/>
    <w:rsid w:val="0097557C"/>
    <w:pPr>
      <w:keepNext/>
      <w:keepLines/>
      <w:spacing w:before="200"/>
      <w:outlineLvl w:val="7"/>
    </w:pPr>
    <w:rPr>
      <w:color w:val="404040"/>
      <w:sz w:val="20"/>
      <w:szCs w:val="20"/>
    </w:rPr>
  </w:style>
  <w:style w:type="paragraph" w:styleId="Ttulo9">
    <w:name w:val="heading 9"/>
    <w:basedOn w:val="Normal"/>
    <w:next w:val="Normal"/>
    <w:link w:val="Ttulo9Char"/>
    <w:qFormat/>
    <w:rsid w:val="0097557C"/>
    <w:pPr>
      <w:keepNext/>
      <w:keepLines/>
      <w:spacing w:before="200"/>
      <w:outlineLvl w:val="8"/>
    </w:pPr>
    <w:rPr>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97557C"/>
    <w:pPr>
      <w:tabs>
        <w:tab w:val="center" w:pos="4680"/>
        <w:tab w:val="right" w:pos="9360"/>
      </w:tabs>
      <w:spacing w:after="200"/>
    </w:pPr>
  </w:style>
  <w:style w:type="character" w:customStyle="1" w:styleId="CabealhoChar">
    <w:name w:val="Cabeçalho Char"/>
    <w:basedOn w:val="Fontepargpadro"/>
    <w:link w:val="Cabealho"/>
    <w:rsid w:val="0097557C"/>
  </w:style>
  <w:style w:type="paragraph" w:styleId="Rodap">
    <w:name w:val="footer"/>
    <w:basedOn w:val="Normal"/>
    <w:link w:val="RodapChar"/>
    <w:rsid w:val="0097557C"/>
    <w:pPr>
      <w:tabs>
        <w:tab w:val="center" w:pos="4680"/>
        <w:tab w:val="right" w:pos="9360"/>
      </w:tabs>
      <w:spacing w:before="200"/>
      <w:jc w:val="right"/>
    </w:pPr>
    <w:rPr>
      <w:color w:val="377933"/>
    </w:rPr>
  </w:style>
  <w:style w:type="character" w:customStyle="1" w:styleId="RodapChar">
    <w:name w:val="Rodapé Char"/>
    <w:link w:val="Rodap"/>
    <w:rsid w:val="0097557C"/>
    <w:rPr>
      <w:color w:val="377933"/>
    </w:rPr>
  </w:style>
  <w:style w:type="paragraph" w:styleId="Ttulo">
    <w:name w:val="Title"/>
    <w:basedOn w:val="Normal"/>
    <w:next w:val="Normal"/>
    <w:link w:val="TtuloChar"/>
    <w:qFormat/>
    <w:rsid w:val="0097557C"/>
    <w:pPr>
      <w:spacing w:line="240" w:lineRule="auto"/>
    </w:pPr>
    <w:rPr>
      <w:color w:val="377933"/>
      <w:spacing w:val="5"/>
      <w:kern w:val="28"/>
      <w:sz w:val="40"/>
      <w:szCs w:val="40"/>
    </w:rPr>
  </w:style>
  <w:style w:type="character" w:customStyle="1" w:styleId="TtuloChar">
    <w:name w:val="Título Char"/>
    <w:link w:val="Ttulo"/>
    <w:rsid w:val="0097557C"/>
    <w:rPr>
      <w:rFonts w:ascii="Baskerville Old Face" w:eastAsia="MS PMincho" w:hAnsi="Baskerville Old Face" w:cs="Times New Roman"/>
      <w:color w:val="377933"/>
      <w:spacing w:val="5"/>
      <w:kern w:val="28"/>
      <w:sz w:val="40"/>
      <w:szCs w:val="40"/>
    </w:rPr>
  </w:style>
  <w:style w:type="paragraph" w:customStyle="1" w:styleId="ContactDetails">
    <w:name w:val="Contact Details"/>
    <w:basedOn w:val="Normal"/>
    <w:rsid w:val="0097557C"/>
    <w:pPr>
      <w:spacing w:before="120" w:after="240" w:line="240" w:lineRule="auto"/>
    </w:pPr>
    <w:rPr>
      <w:color w:val="405242"/>
      <w:sz w:val="18"/>
      <w:szCs w:val="18"/>
    </w:rPr>
  </w:style>
  <w:style w:type="paragraph" w:customStyle="1" w:styleId="Boxes">
    <w:name w:val="Boxes"/>
    <w:basedOn w:val="Normal"/>
    <w:rsid w:val="0097557C"/>
    <w:pPr>
      <w:spacing w:line="240" w:lineRule="auto"/>
      <w:jc w:val="right"/>
    </w:pPr>
  </w:style>
  <w:style w:type="paragraph" w:styleId="Corpodetexto">
    <w:name w:val="Body Text"/>
    <w:basedOn w:val="Normal"/>
    <w:link w:val="CorpodetextoChar"/>
    <w:rsid w:val="0097557C"/>
    <w:pPr>
      <w:spacing w:before="200"/>
    </w:pPr>
  </w:style>
  <w:style w:type="character" w:customStyle="1" w:styleId="CorpodetextoChar">
    <w:name w:val="Corpo de texto Char"/>
    <w:basedOn w:val="Fontepargpadro"/>
    <w:link w:val="Corpodetexto"/>
    <w:rsid w:val="0097557C"/>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rPr>
  </w:style>
  <w:style w:type="paragraph" w:styleId="Assinatura">
    <w:name w:val="Signature"/>
    <w:basedOn w:val="Normal"/>
    <w:link w:val="AssinaturaChar"/>
    <w:rsid w:val="0097557C"/>
    <w:pPr>
      <w:spacing w:before="600"/>
    </w:pPr>
    <w:rPr>
      <w:color w:val="404040"/>
    </w:rPr>
  </w:style>
  <w:style w:type="character" w:customStyle="1" w:styleId="AssinaturaChar">
    <w:name w:val="Assinatura Char"/>
    <w:link w:val="Assinatura"/>
    <w:rsid w:val="0097557C"/>
    <w:rPr>
      <w:color w:val="404040"/>
    </w:rPr>
  </w:style>
  <w:style w:type="paragraph" w:styleId="Textodebalo">
    <w:name w:val="Balloon Text"/>
    <w:basedOn w:val="Normal"/>
    <w:link w:val="TextodebaloChar"/>
    <w:semiHidden/>
    <w:unhideWhenUsed/>
    <w:rsid w:val="0097557C"/>
    <w:pPr>
      <w:spacing w:line="240" w:lineRule="auto"/>
    </w:pPr>
    <w:rPr>
      <w:rFonts w:ascii="Tahoma" w:hAnsi="Tahoma" w:cs="Tahoma"/>
      <w:sz w:val="16"/>
      <w:szCs w:val="16"/>
    </w:rPr>
  </w:style>
  <w:style w:type="character" w:customStyle="1" w:styleId="TextodebaloChar">
    <w:name w:val="Texto de balão Char"/>
    <w:link w:val="Textodebalo"/>
    <w:semiHidden/>
    <w:rsid w:val="0097557C"/>
    <w:rPr>
      <w:rFonts w:ascii="Tahoma" w:hAnsi="Tahoma" w:cs="Tahoma"/>
      <w:sz w:val="16"/>
      <w:szCs w:val="16"/>
    </w:rPr>
  </w:style>
  <w:style w:type="paragraph" w:customStyle="1" w:styleId="Bibliography1">
    <w:name w:val="Bibliography1"/>
    <w:basedOn w:val="Normal"/>
    <w:next w:val="Normal"/>
    <w:semiHidden/>
    <w:unhideWhenUsed/>
    <w:rsid w:val="0097557C"/>
  </w:style>
  <w:style w:type="paragraph" w:styleId="Textoembloco">
    <w:name w:val="Block Text"/>
    <w:basedOn w:val="Normal"/>
    <w:semiHidden/>
    <w:unhideWhenUsed/>
    <w:rsid w:val="0097557C"/>
    <w:pPr>
      <w:pBdr>
        <w:top w:val="single" w:sz="2" w:space="10" w:color="405242" w:shadow="1"/>
        <w:left w:val="single" w:sz="2" w:space="10" w:color="405242" w:shadow="1"/>
        <w:bottom w:val="single" w:sz="2" w:space="10" w:color="405242" w:shadow="1"/>
        <w:right w:val="single" w:sz="2" w:space="10" w:color="405242" w:shadow="1"/>
      </w:pBdr>
      <w:ind w:left="1152" w:right="1152"/>
    </w:pPr>
    <w:rPr>
      <w:i/>
      <w:iCs/>
      <w:color w:val="405242"/>
    </w:rPr>
  </w:style>
  <w:style w:type="paragraph" w:styleId="Corpodetexto2">
    <w:name w:val="Body Text 2"/>
    <w:basedOn w:val="Normal"/>
    <w:link w:val="Corpodetexto2Char"/>
    <w:semiHidden/>
    <w:unhideWhenUsed/>
    <w:rsid w:val="0097557C"/>
    <w:pPr>
      <w:spacing w:after="120"/>
      <w:ind w:left="360"/>
    </w:pPr>
  </w:style>
  <w:style w:type="paragraph" w:styleId="Corpodetexto3">
    <w:name w:val="Body Text 3"/>
    <w:basedOn w:val="Normal"/>
    <w:link w:val="Corpodetexto3Char"/>
    <w:semiHidden/>
    <w:unhideWhenUsed/>
    <w:rsid w:val="0097557C"/>
    <w:pPr>
      <w:spacing w:after="120"/>
    </w:pPr>
    <w:rPr>
      <w:sz w:val="16"/>
      <w:szCs w:val="16"/>
    </w:rPr>
  </w:style>
  <w:style w:type="character" w:customStyle="1" w:styleId="Corpodetexto3Char">
    <w:name w:val="Corpo de texto 3 Char"/>
    <w:link w:val="Corpodetexto3"/>
    <w:semiHidden/>
    <w:rsid w:val="0097557C"/>
    <w:rPr>
      <w:sz w:val="16"/>
      <w:szCs w:val="16"/>
    </w:rPr>
  </w:style>
  <w:style w:type="paragraph" w:styleId="Primeirorecuodecorpodetexto">
    <w:name w:val="Body Text First Indent"/>
    <w:basedOn w:val="Corpodetexto"/>
    <w:link w:val="PrimeirorecuodecorpodetextoChar"/>
    <w:semiHidden/>
    <w:unhideWhenUsed/>
    <w:rsid w:val="0097557C"/>
    <w:pPr>
      <w:spacing w:before="0"/>
      <w:ind w:firstLine="360"/>
    </w:pPr>
  </w:style>
  <w:style w:type="character" w:customStyle="1" w:styleId="PrimeirorecuodecorpodetextoChar">
    <w:name w:val="Primeiro recuo de corpo de texto Char"/>
    <w:basedOn w:val="CorpodetextoChar"/>
    <w:link w:val="Primeirorecuodecorpodetexto"/>
    <w:semiHidden/>
    <w:rsid w:val="0097557C"/>
  </w:style>
  <w:style w:type="character" w:customStyle="1" w:styleId="Corpodetexto2Char">
    <w:name w:val="Corpo de texto 2 Char"/>
    <w:basedOn w:val="Fontepargpadro"/>
    <w:link w:val="Corpodetexto2"/>
    <w:semiHidden/>
    <w:rsid w:val="0097557C"/>
  </w:style>
  <w:style w:type="paragraph" w:styleId="Primeirorecuodecorpodetexto2">
    <w:name w:val="Body Text First Indent 2"/>
    <w:basedOn w:val="Corpodetexto2"/>
    <w:link w:val="Primeirorecuodecorpodetexto2Char"/>
    <w:semiHidden/>
    <w:unhideWhenUsed/>
    <w:rsid w:val="0097557C"/>
    <w:pPr>
      <w:spacing w:after="0"/>
      <w:ind w:firstLine="360"/>
    </w:pPr>
  </w:style>
  <w:style w:type="character" w:customStyle="1" w:styleId="Primeirorecuodecorpodetexto2Char">
    <w:name w:val="Primeiro recuo de corpo de texto 2 Char"/>
    <w:basedOn w:val="Corpodetexto2Char"/>
    <w:link w:val="Primeirorecuodecorpodetexto2"/>
    <w:semiHidden/>
    <w:rsid w:val="0097557C"/>
  </w:style>
  <w:style w:type="paragraph" w:styleId="Recuodecorpodetexto2">
    <w:name w:val="Body Text Indent 2"/>
    <w:basedOn w:val="Normal"/>
    <w:link w:val="Recuodecorpodetexto2Char"/>
    <w:semiHidden/>
    <w:unhideWhenUsed/>
    <w:rsid w:val="0097557C"/>
    <w:pPr>
      <w:spacing w:after="120" w:line="480" w:lineRule="auto"/>
      <w:ind w:left="360"/>
    </w:pPr>
  </w:style>
  <w:style w:type="character" w:customStyle="1" w:styleId="Recuodecorpodetexto2Char">
    <w:name w:val="Recuo de corpo de texto 2 Char"/>
    <w:basedOn w:val="Fontepargpadro"/>
    <w:link w:val="Recuodecorpodetexto2"/>
    <w:semiHidden/>
    <w:rsid w:val="0097557C"/>
  </w:style>
  <w:style w:type="paragraph" w:styleId="Recuodecorpodetexto3">
    <w:name w:val="Body Text Indent 3"/>
    <w:basedOn w:val="Normal"/>
    <w:link w:val="Recuodecorpodetexto3Char"/>
    <w:semiHidden/>
    <w:unhideWhenUsed/>
    <w:rsid w:val="0097557C"/>
    <w:pPr>
      <w:spacing w:after="120"/>
      <w:ind w:left="360"/>
    </w:pPr>
    <w:rPr>
      <w:sz w:val="16"/>
      <w:szCs w:val="16"/>
    </w:rPr>
  </w:style>
  <w:style w:type="character" w:customStyle="1" w:styleId="Recuodecorpodetexto3Char">
    <w:name w:val="Recuo de corpo de texto 3 Char"/>
    <w:link w:val="Recuodecorpodetexto3"/>
    <w:semiHidden/>
    <w:rsid w:val="0097557C"/>
    <w:rPr>
      <w:sz w:val="16"/>
      <w:szCs w:val="16"/>
    </w:rPr>
  </w:style>
  <w:style w:type="paragraph" w:styleId="Legenda">
    <w:name w:val="caption"/>
    <w:basedOn w:val="Normal"/>
    <w:next w:val="Normal"/>
    <w:qFormat/>
    <w:rsid w:val="0097557C"/>
    <w:pPr>
      <w:spacing w:after="200" w:line="240" w:lineRule="auto"/>
    </w:pPr>
    <w:rPr>
      <w:b/>
      <w:bCs/>
      <w:color w:val="405242"/>
      <w:sz w:val="18"/>
      <w:szCs w:val="18"/>
    </w:rPr>
  </w:style>
  <w:style w:type="paragraph" w:styleId="Encerramento">
    <w:name w:val="Closing"/>
    <w:basedOn w:val="Normal"/>
    <w:link w:val="EncerramentoChar"/>
    <w:unhideWhenUsed/>
    <w:rsid w:val="0097557C"/>
    <w:pPr>
      <w:spacing w:line="240" w:lineRule="auto"/>
      <w:ind w:left="4320"/>
    </w:pPr>
  </w:style>
  <w:style w:type="character" w:customStyle="1" w:styleId="EncerramentoChar">
    <w:name w:val="Encerramento Char"/>
    <w:basedOn w:val="Fontepargpadro"/>
    <w:link w:val="Encerramento"/>
    <w:rsid w:val="0097557C"/>
  </w:style>
  <w:style w:type="paragraph" w:styleId="Textodecomentrio">
    <w:name w:val="annotation text"/>
    <w:basedOn w:val="Normal"/>
    <w:link w:val="TextodecomentrioChar"/>
    <w:semiHidden/>
    <w:unhideWhenUsed/>
    <w:rsid w:val="0097557C"/>
    <w:pPr>
      <w:spacing w:line="240" w:lineRule="auto"/>
    </w:pPr>
    <w:rPr>
      <w:sz w:val="20"/>
      <w:szCs w:val="20"/>
    </w:rPr>
  </w:style>
  <w:style w:type="character" w:customStyle="1" w:styleId="TextodecomentrioChar">
    <w:name w:val="Texto de comentário Char"/>
    <w:link w:val="Textodecomentrio"/>
    <w:semiHidden/>
    <w:rsid w:val="0097557C"/>
    <w:rPr>
      <w:sz w:val="20"/>
      <w:szCs w:val="20"/>
    </w:rPr>
  </w:style>
  <w:style w:type="paragraph" w:styleId="Assuntodocomentrio">
    <w:name w:val="annotation subject"/>
    <w:basedOn w:val="Textodecomentrio"/>
    <w:next w:val="Textodecomentrio"/>
    <w:link w:val="AssuntodocomentrioChar"/>
    <w:semiHidden/>
    <w:unhideWhenUsed/>
    <w:rsid w:val="0097557C"/>
    <w:rPr>
      <w:b/>
      <w:bCs/>
    </w:rPr>
  </w:style>
  <w:style w:type="character" w:customStyle="1" w:styleId="AssuntodocomentrioChar">
    <w:name w:val="Assunto do comentário Char"/>
    <w:link w:val="Assuntodocomentrio"/>
    <w:semiHidden/>
    <w:rsid w:val="0097557C"/>
    <w:rPr>
      <w:b/>
      <w:bCs/>
      <w:sz w:val="20"/>
      <w:szCs w:val="20"/>
    </w:rPr>
  </w:style>
  <w:style w:type="paragraph" w:styleId="Data">
    <w:name w:val="Date"/>
    <w:basedOn w:val="Normal"/>
    <w:next w:val="Normal"/>
    <w:link w:val="DataChar"/>
    <w:semiHidden/>
    <w:unhideWhenUsed/>
    <w:rsid w:val="0097557C"/>
  </w:style>
  <w:style w:type="character" w:customStyle="1" w:styleId="DataChar">
    <w:name w:val="Data Char"/>
    <w:basedOn w:val="Fontepargpadro"/>
    <w:link w:val="Data"/>
    <w:semiHidden/>
    <w:rsid w:val="0097557C"/>
  </w:style>
  <w:style w:type="paragraph" w:styleId="MapadoDocumento">
    <w:name w:val="Document Map"/>
    <w:basedOn w:val="Normal"/>
    <w:link w:val="MapadoDocumentoChar"/>
    <w:semiHidden/>
    <w:unhideWhenUsed/>
    <w:rsid w:val="0097557C"/>
    <w:pPr>
      <w:spacing w:line="240" w:lineRule="auto"/>
    </w:pPr>
    <w:rPr>
      <w:rFonts w:ascii="Tahoma" w:hAnsi="Tahoma" w:cs="Tahoma"/>
      <w:sz w:val="16"/>
      <w:szCs w:val="16"/>
    </w:rPr>
  </w:style>
  <w:style w:type="character" w:customStyle="1" w:styleId="MapadoDocumentoChar">
    <w:name w:val="Mapa do Documento Char"/>
    <w:link w:val="MapadoDocumento"/>
    <w:semiHidden/>
    <w:rsid w:val="0097557C"/>
    <w:rPr>
      <w:rFonts w:ascii="Tahoma" w:hAnsi="Tahoma" w:cs="Tahoma"/>
      <w:sz w:val="16"/>
      <w:szCs w:val="16"/>
    </w:rPr>
  </w:style>
  <w:style w:type="paragraph" w:styleId="AssinaturadeEmail">
    <w:name w:val="E-mail Signature"/>
    <w:basedOn w:val="Normal"/>
    <w:link w:val="AssinaturadeEmailChar"/>
    <w:semiHidden/>
    <w:unhideWhenUsed/>
    <w:rsid w:val="0097557C"/>
    <w:pPr>
      <w:spacing w:line="240" w:lineRule="auto"/>
    </w:pPr>
  </w:style>
  <w:style w:type="character" w:customStyle="1" w:styleId="AssinaturadeEmailChar">
    <w:name w:val="Assinatura de Email Char"/>
    <w:basedOn w:val="Fontepargpadro"/>
    <w:link w:val="AssinaturadeEmail"/>
    <w:semiHidden/>
    <w:rsid w:val="0097557C"/>
  </w:style>
  <w:style w:type="paragraph" w:styleId="Textodenotadefim">
    <w:name w:val="endnote text"/>
    <w:basedOn w:val="Normal"/>
    <w:link w:val="TextodenotadefimChar"/>
    <w:semiHidden/>
    <w:unhideWhenUsed/>
    <w:rsid w:val="0097557C"/>
    <w:pPr>
      <w:spacing w:line="240" w:lineRule="auto"/>
    </w:pPr>
    <w:rPr>
      <w:sz w:val="20"/>
      <w:szCs w:val="20"/>
    </w:rPr>
  </w:style>
  <w:style w:type="character" w:customStyle="1" w:styleId="TextodenotadefimChar">
    <w:name w:val="Texto de nota de fim Char"/>
    <w:link w:val="Textodenotadefim"/>
    <w:semiHidden/>
    <w:rsid w:val="0097557C"/>
    <w:rPr>
      <w:sz w:val="20"/>
      <w:szCs w:val="20"/>
    </w:rPr>
  </w:style>
  <w:style w:type="paragraph" w:styleId="Destinatrio">
    <w:name w:val="envelope address"/>
    <w:basedOn w:val="Normal"/>
    <w:semiHidden/>
    <w:unhideWhenUsed/>
    <w:rsid w:val="0097557C"/>
    <w:pPr>
      <w:framePr w:w="7920" w:h="1980" w:hRule="exact" w:hSpace="180" w:wrap="auto" w:hAnchor="page" w:xAlign="center" w:yAlign="bottom"/>
      <w:spacing w:line="240" w:lineRule="auto"/>
      <w:ind w:left="2880"/>
    </w:pPr>
    <w:rPr>
      <w:sz w:val="24"/>
      <w:szCs w:val="24"/>
    </w:rPr>
  </w:style>
  <w:style w:type="paragraph" w:styleId="Remetente">
    <w:name w:val="envelope return"/>
    <w:basedOn w:val="Normal"/>
    <w:semiHidden/>
    <w:unhideWhenUsed/>
    <w:rsid w:val="0097557C"/>
    <w:pPr>
      <w:spacing w:line="240" w:lineRule="auto"/>
    </w:pPr>
    <w:rPr>
      <w:sz w:val="20"/>
      <w:szCs w:val="20"/>
    </w:rPr>
  </w:style>
  <w:style w:type="paragraph" w:styleId="Textodenotaderodap">
    <w:name w:val="footnote text"/>
    <w:basedOn w:val="Normal"/>
    <w:link w:val="TextodenotaderodapChar"/>
    <w:uiPriority w:val="99"/>
    <w:unhideWhenUsed/>
    <w:rsid w:val="0097557C"/>
    <w:pPr>
      <w:spacing w:line="240" w:lineRule="auto"/>
    </w:pPr>
    <w:rPr>
      <w:sz w:val="20"/>
      <w:szCs w:val="20"/>
    </w:rPr>
  </w:style>
  <w:style w:type="character" w:customStyle="1" w:styleId="TextodenotaderodapChar">
    <w:name w:val="Texto de nota de rodapé Char"/>
    <w:link w:val="Textodenotaderodap"/>
    <w:uiPriority w:val="99"/>
    <w:rsid w:val="0097557C"/>
    <w:rPr>
      <w:sz w:val="20"/>
      <w:szCs w:val="20"/>
    </w:rPr>
  </w:style>
  <w:style w:type="character" w:customStyle="1" w:styleId="Ttulo1Char">
    <w:name w:val="Título 1 Char"/>
    <w:link w:val="Ttulo1"/>
    <w:rsid w:val="0097557C"/>
    <w:rPr>
      <w:rFonts w:ascii="Baskerville Old Face" w:eastAsia="MS PMincho" w:hAnsi="Baskerville Old Face" w:cs="Times New Roman"/>
      <w:b/>
      <w:bCs/>
      <w:color w:val="303D31"/>
      <w:sz w:val="28"/>
      <w:szCs w:val="28"/>
    </w:rPr>
  </w:style>
  <w:style w:type="character" w:customStyle="1" w:styleId="Ttulo2Char">
    <w:name w:val="Título 2 Char"/>
    <w:link w:val="Ttulo2"/>
    <w:semiHidden/>
    <w:rsid w:val="0097557C"/>
    <w:rPr>
      <w:rFonts w:ascii="Baskerville Old Face" w:eastAsia="MS PMincho" w:hAnsi="Baskerville Old Face" w:cs="Times New Roman"/>
      <w:b/>
      <w:bCs/>
      <w:color w:val="405242"/>
      <w:sz w:val="26"/>
      <w:szCs w:val="26"/>
    </w:rPr>
  </w:style>
  <w:style w:type="character" w:customStyle="1" w:styleId="Ttulo3Char">
    <w:name w:val="Título 3 Char"/>
    <w:link w:val="Ttulo3"/>
    <w:semiHidden/>
    <w:rsid w:val="0097557C"/>
    <w:rPr>
      <w:rFonts w:ascii="Baskerville Old Face" w:eastAsia="MS PMincho" w:hAnsi="Baskerville Old Face" w:cs="Times New Roman"/>
      <w:b/>
      <w:bCs/>
      <w:color w:val="405242"/>
    </w:rPr>
  </w:style>
  <w:style w:type="character" w:customStyle="1" w:styleId="Ttulo4Char">
    <w:name w:val="Título 4 Char"/>
    <w:link w:val="Ttulo4"/>
    <w:semiHidden/>
    <w:rsid w:val="0097557C"/>
    <w:rPr>
      <w:rFonts w:ascii="Baskerville Old Face" w:eastAsia="MS PMincho" w:hAnsi="Baskerville Old Face" w:cs="Times New Roman"/>
      <w:b/>
      <w:bCs/>
      <w:i/>
      <w:iCs/>
      <w:color w:val="405242"/>
    </w:rPr>
  </w:style>
  <w:style w:type="character" w:customStyle="1" w:styleId="Ttulo5Char">
    <w:name w:val="Título 5 Char"/>
    <w:link w:val="Ttulo5"/>
    <w:semiHidden/>
    <w:rsid w:val="0097557C"/>
    <w:rPr>
      <w:rFonts w:ascii="Baskerville Old Face" w:eastAsia="MS PMincho" w:hAnsi="Baskerville Old Face" w:cs="Times New Roman"/>
      <w:color w:val="202820"/>
    </w:rPr>
  </w:style>
  <w:style w:type="character" w:customStyle="1" w:styleId="Ttulo6Char">
    <w:name w:val="Título 6 Char"/>
    <w:link w:val="Ttulo6"/>
    <w:semiHidden/>
    <w:rsid w:val="0097557C"/>
    <w:rPr>
      <w:rFonts w:ascii="Baskerville Old Face" w:eastAsia="MS PMincho" w:hAnsi="Baskerville Old Face" w:cs="Times New Roman"/>
      <w:i/>
      <w:iCs/>
      <w:color w:val="202820"/>
    </w:rPr>
  </w:style>
  <w:style w:type="character" w:customStyle="1" w:styleId="Ttulo7Char">
    <w:name w:val="Título 7 Char"/>
    <w:link w:val="Ttulo7"/>
    <w:semiHidden/>
    <w:rsid w:val="0097557C"/>
    <w:rPr>
      <w:rFonts w:ascii="Baskerville Old Face" w:eastAsia="MS PMincho" w:hAnsi="Baskerville Old Face" w:cs="Times New Roman"/>
      <w:i/>
      <w:iCs/>
      <w:color w:val="404040"/>
    </w:rPr>
  </w:style>
  <w:style w:type="character" w:customStyle="1" w:styleId="Ttulo8Char">
    <w:name w:val="Título 8 Char"/>
    <w:link w:val="Ttulo8"/>
    <w:semiHidden/>
    <w:rsid w:val="0097557C"/>
    <w:rPr>
      <w:rFonts w:ascii="Baskerville Old Face" w:eastAsia="MS PMincho" w:hAnsi="Baskerville Old Face" w:cs="Times New Roman"/>
      <w:color w:val="404040"/>
      <w:sz w:val="20"/>
      <w:szCs w:val="20"/>
    </w:rPr>
  </w:style>
  <w:style w:type="character" w:customStyle="1" w:styleId="Ttulo9Char">
    <w:name w:val="Título 9 Char"/>
    <w:link w:val="Ttulo9"/>
    <w:semiHidden/>
    <w:rsid w:val="0097557C"/>
    <w:rPr>
      <w:rFonts w:ascii="Baskerville Old Face" w:eastAsia="MS PMincho" w:hAnsi="Baskerville Old Face" w:cs="Times New Roman"/>
      <w:i/>
      <w:iCs/>
      <w:color w:val="404040"/>
      <w:sz w:val="20"/>
      <w:szCs w:val="20"/>
    </w:rPr>
  </w:style>
  <w:style w:type="paragraph" w:styleId="EndereoHTML">
    <w:name w:val="HTML Address"/>
    <w:basedOn w:val="Normal"/>
    <w:link w:val="EndereoHTMLChar"/>
    <w:semiHidden/>
    <w:unhideWhenUsed/>
    <w:rsid w:val="0097557C"/>
    <w:pPr>
      <w:spacing w:line="240" w:lineRule="auto"/>
    </w:pPr>
    <w:rPr>
      <w:i/>
      <w:iCs/>
    </w:rPr>
  </w:style>
  <w:style w:type="character" w:customStyle="1" w:styleId="EndereoHTMLChar">
    <w:name w:val="Endereço HTML Char"/>
    <w:link w:val="EndereoHTML"/>
    <w:semiHidden/>
    <w:rsid w:val="0097557C"/>
    <w:rPr>
      <w:i/>
      <w:iCs/>
    </w:rPr>
  </w:style>
  <w:style w:type="paragraph" w:styleId="Pr-formataoHTML">
    <w:name w:val="HTML Preformatted"/>
    <w:basedOn w:val="Normal"/>
    <w:link w:val="Pr-formataoHTMLChar"/>
    <w:semiHidden/>
    <w:unhideWhenUsed/>
    <w:rsid w:val="0097557C"/>
    <w:pPr>
      <w:spacing w:line="240" w:lineRule="auto"/>
    </w:pPr>
    <w:rPr>
      <w:rFonts w:ascii="Consolas" w:hAnsi="Consolas"/>
      <w:sz w:val="20"/>
      <w:szCs w:val="20"/>
    </w:rPr>
  </w:style>
  <w:style w:type="character" w:customStyle="1" w:styleId="Pr-formataoHTMLChar">
    <w:name w:val="Pré-formatação HTML Char"/>
    <w:link w:val="Pr-formataoHTML"/>
    <w:semiHidden/>
    <w:rsid w:val="0097557C"/>
    <w:rPr>
      <w:rFonts w:ascii="Consolas" w:hAnsi="Consolas"/>
      <w:sz w:val="20"/>
      <w:szCs w:val="20"/>
    </w:rPr>
  </w:style>
  <w:style w:type="paragraph" w:styleId="Remissivo1">
    <w:name w:val="index 1"/>
    <w:basedOn w:val="Normal"/>
    <w:next w:val="Normal"/>
    <w:autoRedefine/>
    <w:semiHidden/>
    <w:unhideWhenUsed/>
    <w:rsid w:val="0097557C"/>
    <w:pPr>
      <w:spacing w:line="240" w:lineRule="auto"/>
      <w:ind w:left="220" w:hanging="220"/>
    </w:pPr>
  </w:style>
  <w:style w:type="paragraph" w:styleId="Remissivo2">
    <w:name w:val="index 2"/>
    <w:basedOn w:val="Normal"/>
    <w:next w:val="Normal"/>
    <w:autoRedefine/>
    <w:semiHidden/>
    <w:unhideWhenUsed/>
    <w:rsid w:val="0097557C"/>
    <w:pPr>
      <w:spacing w:line="240" w:lineRule="auto"/>
      <w:ind w:left="440" w:hanging="220"/>
    </w:pPr>
  </w:style>
  <w:style w:type="paragraph" w:styleId="Remissivo3">
    <w:name w:val="index 3"/>
    <w:basedOn w:val="Normal"/>
    <w:next w:val="Normal"/>
    <w:autoRedefine/>
    <w:semiHidden/>
    <w:unhideWhenUsed/>
    <w:rsid w:val="0097557C"/>
    <w:pPr>
      <w:spacing w:line="240" w:lineRule="auto"/>
      <w:ind w:left="660" w:hanging="220"/>
    </w:pPr>
  </w:style>
  <w:style w:type="paragraph" w:styleId="Remissivo4">
    <w:name w:val="index 4"/>
    <w:basedOn w:val="Normal"/>
    <w:next w:val="Normal"/>
    <w:autoRedefine/>
    <w:semiHidden/>
    <w:unhideWhenUsed/>
    <w:rsid w:val="0097557C"/>
    <w:pPr>
      <w:spacing w:line="240" w:lineRule="auto"/>
      <w:ind w:left="880" w:hanging="220"/>
    </w:pPr>
  </w:style>
  <w:style w:type="paragraph" w:styleId="Remissivo5">
    <w:name w:val="index 5"/>
    <w:basedOn w:val="Normal"/>
    <w:next w:val="Normal"/>
    <w:autoRedefine/>
    <w:semiHidden/>
    <w:unhideWhenUsed/>
    <w:rsid w:val="0097557C"/>
    <w:pPr>
      <w:spacing w:line="240" w:lineRule="auto"/>
      <w:ind w:left="1100" w:hanging="220"/>
    </w:pPr>
  </w:style>
  <w:style w:type="paragraph" w:styleId="Remissivo6">
    <w:name w:val="index 6"/>
    <w:basedOn w:val="Normal"/>
    <w:next w:val="Normal"/>
    <w:autoRedefine/>
    <w:semiHidden/>
    <w:unhideWhenUsed/>
    <w:rsid w:val="0097557C"/>
    <w:pPr>
      <w:spacing w:line="240" w:lineRule="auto"/>
      <w:ind w:left="1320" w:hanging="220"/>
    </w:pPr>
  </w:style>
  <w:style w:type="paragraph" w:styleId="Remissivo7">
    <w:name w:val="index 7"/>
    <w:basedOn w:val="Normal"/>
    <w:next w:val="Normal"/>
    <w:autoRedefine/>
    <w:semiHidden/>
    <w:unhideWhenUsed/>
    <w:rsid w:val="0097557C"/>
    <w:pPr>
      <w:spacing w:line="240" w:lineRule="auto"/>
      <w:ind w:left="1540" w:hanging="220"/>
    </w:pPr>
  </w:style>
  <w:style w:type="paragraph" w:styleId="Remissivo8">
    <w:name w:val="index 8"/>
    <w:basedOn w:val="Normal"/>
    <w:next w:val="Normal"/>
    <w:autoRedefine/>
    <w:semiHidden/>
    <w:unhideWhenUsed/>
    <w:rsid w:val="0097557C"/>
    <w:pPr>
      <w:spacing w:line="240" w:lineRule="auto"/>
      <w:ind w:left="1760" w:hanging="220"/>
    </w:pPr>
  </w:style>
  <w:style w:type="paragraph" w:styleId="Remissivo9">
    <w:name w:val="index 9"/>
    <w:basedOn w:val="Normal"/>
    <w:next w:val="Normal"/>
    <w:autoRedefine/>
    <w:semiHidden/>
    <w:unhideWhenUsed/>
    <w:rsid w:val="0097557C"/>
    <w:pPr>
      <w:spacing w:line="240" w:lineRule="auto"/>
      <w:ind w:left="1980" w:hanging="220"/>
    </w:pPr>
  </w:style>
  <w:style w:type="paragraph" w:styleId="Ttulodendiceremissivo">
    <w:name w:val="index heading"/>
    <w:basedOn w:val="Normal"/>
    <w:next w:val="Remissivo1"/>
    <w:semiHidden/>
    <w:unhideWhenUsed/>
    <w:rsid w:val="0097557C"/>
    <w:rPr>
      <w:b/>
      <w:bCs/>
    </w:rPr>
  </w:style>
  <w:style w:type="paragraph" w:customStyle="1" w:styleId="SombreamentoClaro-nfase21">
    <w:name w:val="Sombreamento Claro - Ênfase 21"/>
    <w:basedOn w:val="Normal"/>
    <w:next w:val="Normal"/>
    <w:link w:val="SombreamentoClaro-nfase2Char"/>
    <w:qFormat/>
    <w:rsid w:val="0097557C"/>
    <w:pPr>
      <w:pBdr>
        <w:bottom w:val="single" w:sz="4" w:space="4" w:color="405242"/>
      </w:pBdr>
      <w:spacing w:before="200" w:after="280"/>
      <w:ind w:left="936" w:right="936"/>
    </w:pPr>
    <w:rPr>
      <w:b/>
      <w:bCs/>
      <w:i/>
      <w:iCs/>
      <w:color w:val="405242"/>
    </w:rPr>
  </w:style>
  <w:style w:type="character" w:customStyle="1" w:styleId="SombreamentoClaro-nfase2Char">
    <w:name w:val="Sombreamento Claro - Ênfase 2 Char"/>
    <w:link w:val="SombreamentoClaro-nfase21"/>
    <w:rsid w:val="0097557C"/>
    <w:rPr>
      <w:b/>
      <w:bCs/>
      <w:i/>
      <w:iCs/>
      <w:color w:val="405242"/>
    </w:rPr>
  </w:style>
  <w:style w:type="paragraph" w:styleId="Lista">
    <w:name w:val="List"/>
    <w:basedOn w:val="Normal"/>
    <w:semiHidden/>
    <w:unhideWhenUsed/>
    <w:rsid w:val="0097557C"/>
    <w:pPr>
      <w:ind w:left="360" w:hanging="360"/>
      <w:contextualSpacing/>
    </w:pPr>
  </w:style>
  <w:style w:type="paragraph" w:styleId="Lista2">
    <w:name w:val="List 2"/>
    <w:basedOn w:val="Normal"/>
    <w:semiHidden/>
    <w:unhideWhenUsed/>
    <w:rsid w:val="0097557C"/>
    <w:pPr>
      <w:ind w:left="720" w:hanging="360"/>
      <w:contextualSpacing/>
    </w:pPr>
  </w:style>
  <w:style w:type="paragraph" w:styleId="Lista3">
    <w:name w:val="List 3"/>
    <w:basedOn w:val="Normal"/>
    <w:semiHidden/>
    <w:unhideWhenUsed/>
    <w:rsid w:val="0097557C"/>
    <w:pPr>
      <w:ind w:left="1080" w:hanging="360"/>
      <w:contextualSpacing/>
    </w:pPr>
  </w:style>
  <w:style w:type="paragraph" w:styleId="Lista4">
    <w:name w:val="List 4"/>
    <w:basedOn w:val="Normal"/>
    <w:semiHidden/>
    <w:unhideWhenUsed/>
    <w:rsid w:val="0097557C"/>
    <w:pPr>
      <w:ind w:left="1440" w:hanging="360"/>
      <w:contextualSpacing/>
    </w:pPr>
  </w:style>
  <w:style w:type="paragraph" w:styleId="Lista5">
    <w:name w:val="List 5"/>
    <w:basedOn w:val="Normal"/>
    <w:semiHidden/>
    <w:unhideWhenUsed/>
    <w:rsid w:val="0097557C"/>
    <w:pPr>
      <w:ind w:left="1800" w:hanging="360"/>
      <w:contextualSpacing/>
    </w:pPr>
  </w:style>
  <w:style w:type="paragraph" w:styleId="Commarcadores">
    <w:name w:val="List Bullet"/>
    <w:basedOn w:val="Normal"/>
    <w:semiHidden/>
    <w:unhideWhenUsed/>
    <w:rsid w:val="0097557C"/>
    <w:pPr>
      <w:numPr>
        <w:numId w:val="1"/>
      </w:numPr>
      <w:contextualSpacing/>
    </w:pPr>
  </w:style>
  <w:style w:type="paragraph" w:styleId="Commarcadores2">
    <w:name w:val="List Bullet 2"/>
    <w:basedOn w:val="Normal"/>
    <w:semiHidden/>
    <w:unhideWhenUsed/>
    <w:rsid w:val="0097557C"/>
    <w:pPr>
      <w:numPr>
        <w:numId w:val="2"/>
      </w:numPr>
      <w:contextualSpacing/>
    </w:pPr>
  </w:style>
  <w:style w:type="paragraph" w:styleId="Commarcadores3">
    <w:name w:val="List Bullet 3"/>
    <w:basedOn w:val="Normal"/>
    <w:semiHidden/>
    <w:unhideWhenUsed/>
    <w:rsid w:val="0097557C"/>
    <w:pPr>
      <w:numPr>
        <w:numId w:val="3"/>
      </w:numPr>
      <w:contextualSpacing/>
    </w:pPr>
  </w:style>
  <w:style w:type="paragraph" w:styleId="Commarcadores4">
    <w:name w:val="List Bullet 4"/>
    <w:basedOn w:val="Normal"/>
    <w:semiHidden/>
    <w:unhideWhenUsed/>
    <w:rsid w:val="0097557C"/>
    <w:pPr>
      <w:numPr>
        <w:numId w:val="4"/>
      </w:numPr>
      <w:contextualSpacing/>
    </w:pPr>
  </w:style>
  <w:style w:type="paragraph" w:styleId="Commarcadores5">
    <w:name w:val="List Bullet 5"/>
    <w:basedOn w:val="Normal"/>
    <w:semiHidden/>
    <w:unhideWhenUsed/>
    <w:rsid w:val="0097557C"/>
    <w:pPr>
      <w:numPr>
        <w:numId w:val="5"/>
      </w:numPr>
      <w:contextualSpacing/>
    </w:pPr>
  </w:style>
  <w:style w:type="paragraph" w:styleId="Listadecontinuao">
    <w:name w:val="List Continue"/>
    <w:basedOn w:val="Normal"/>
    <w:semiHidden/>
    <w:unhideWhenUsed/>
    <w:rsid w:val="0097557C"/>
    <w:pPr>
      <w:spacing w:after="120"/>
      <w:ind w:left="360"/>
      <w:contextualSpacing/>
    </w:pPr>
  </w:style>
  <w:style w:type="paragraph" w:styleId="Listadecontinuao2">
    <w:name w:val="List Continue 2"/>
    <w:basedOn w:val="Normal"/>
    <w:semiHidden/>
    <w:unhideWhenUsed/>
    <w:rsid w:val="0097557C"/>
    <w:pPr>
      <w:spacing w:after="120"/>
      <w:ind w:left="720"/>
      <w:contextualSpacing/>
    </w:pPr>
  </w:style>
  <w:style w:type="paragraph" w:styleId="Listadecontinuao3">
    <w:name w:val="List Continue 3"/>
    <w:basedOn w:val="Normal"/>
    <w:semiHidden/>
    <w:unhideWhenUsed/>
    <w:rsid w:val="0097557C"/>
    <w:pPr>
      <w:spacing w:after="120"/>
      <w:ind w:left="1080"/>
      <w:contextualSpacing/>
    </w:pPr>
  </w:style>
  <w:style w:type="paragraph" w:styleId="Listadecontinuao4">
    <w:name w:val="List Continue 4"/>
    <w:basedOn w:val="Normal"/>
    <w:semiHidden/>
    <w:unhideWhenUsed/>
    <w:rsid w:val="0097557C"/>
    <w:pPr>
      <w:spacing w:after="120"/>
      <w:ind w:left="1440"/>
      <w:contextualSpacing/>
    </w:pPr>
  </w:style>
  <w:style w:type="paragraph" w:styleId="Listadecontinuao5">
    <w:name w:val="List Continue 5"/>
    <w:basedOn w:val="Normal"/>
    <w:semiHidden/>
    <w:unhideWhenUsed/>
    <w:rsid w:val="0097557C"/>
    <w:pPr>
      <w:spacing w:after="120"/>
      <w:ind w:left="1800"/>
      <w:contextualSpacing/>
    </w:pPr>
  </w:style>
  <w:style w:type="paragraph" w:styleId="Numerada">
    <w:name w:val="List Number"/>
    <w:basedOn w:val="Normal"/>
    <w:semiHidden/>
    <w:unhideWhenUsed/>
    <w:rsid w:val="0097557C"/>
    <w:pPr>
      <w:numPr>
        <w:numId w:val="6"/>
      </w:numPr>
      <w:contextualSpacing/>
    </w:pPr>
  </w:style>
  <w:style w:type="paragraph" w:styleId="Numerada2">
    <w:name w:val="List Number 2"/>
    <w:basedOn w:val="Normal"/>
    <w:semiHidden/>
    <w:unhideWhenUsed/>
    <w:rsid w:val="0097557C"/>
    <w:pPr>
      <w:numPr>
        <w:numId w:val="7"/>
      </w:numPr>
      <w:contextualSpacing/>
    </w:pPr>
  </w:style>
  <w:style w:type="paragraph" w:styleId="Numerada3">
    <w:name w:val="List Number 3"/>
    <w:basedOn w:val="Normal"/>
    <w:semiHidden/>
    <w:unhideWhenUsed/>
    <w:rsid w:val="0097557C"/>
    <w:pPr>
      <w:numPr>
        <w:numId w:val="8"/>
      </w:numPr>
      <w:contextualSpacing/>
    </w:pPr>
  </w:style>
  <w:style w:type="paragraph" w:styleId="Numerada4">
    <w:name w:val="List Number 4"/>
    <w:basedOn w:val="Normal"/>
    <w:semiHidden/>
    <w:unhideWhenUsed/>
    <w:rsid w:val="0097557C"/>
    <w:pPr>
      <w:numPr>
        <w:numId w:val="9"/>
      </w:numPr>
      <w:contextualSpacing/>
    </w:pPr>
  </w:style>
  <w:style w:type="paragraph" w:styleId="Numerada5">
    <w:name w:val="List Number 5"/>
    <w:basedOn w:val="Normal"/>
    <w:semiHidden/>
    <w:unhideWhenUsed/>
    <w:rsid w:val="0097557C"/>
    <w:pPr>
      <w:numPr>
        <w:numId w:val="10"/>
      </w:numPr>
      <w:contextualSpacing/>
    </w:pPr>
  </w:style>
  <w:style w:type="paragraph" w:customStyle="1" w:styleId="ListaColorida-nfase11">
    <w:name w:val="Lista Colorida - Ênfase 11"/>
    <w:basedOn w:val="Normal"/>
    <w:qFormat/>
    <w:rsid w:val="0097557C"/>
    <w:pPr>
      <w:ind w:left="720"/>
      <w:contextualSpacing/>
    </w:pPr>
  </w:style>
  <w:style w:type="paragraph" w:styleId="Textodemacro">
    <w:name w:val="macro"/>
    <w:link w:val="Textodemacro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lang w:val="en-US" w:eastAsia="en-US"/>
    </w:rPr>
  </w:style>
  <w:style w:type="character" w:customStyle="1" w:styleId="TextodemacroChar">
    <w:name w:val="Texto de macro Char"/>
    <w:link w:val="Textodemacro"/>
    <w:semiHidden/>
    <w:rsid w:val="0097557C"/>
    <w:rPr>
      <w:rFonts w:ascii="Consolas" w:hAnsi="Consolas"/>
      <w:sz w:val="20"/>
      <w:szCs w:val="20"/>
    </w:rPr>
  </w:style>
  <w:style w:type="paragraph" w:styleId="Cabealhodamensagem">
    <w:name w:val="Message Header"/>
    <w:basedOn w:val="Normal"/>
    <w:link w:val="Cabealhodamensagem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sz w:val="24"/>
      <w:szCs w:val="24"/>
    </w:rPr>
  </w:style>
  <w:style w:type="character" w:customStyle="1" w:styleId="CabealhodamensagemChar">
    <w:name w:val="Cabeçalho da mensagem Char"/>
    <w:link w:val="Cabealhodamensagem"/>
    <w:semiHidden/>
    <w:rsid w:val="0097557C"/>
    <w:rPr>
      <w:rFonts w:ascii="Baskerville Old Face" w:eastAsia="MS PMincho" w:hAnsi="Baskerville Old Face" w:cs="Times New Roman"/>
      <w:sz w:val="24"/>
      <w:szCs w:val="24"/>
      <w:shd w:val="pct20" w:color="auto" w:fill="auto"/>
    </w:rPr>
  </w:style>
  <w:style w:type="paragraph" w:customStyle="1" w:styleId="GradeMdia21">
    <w:name w:val="Grade Média 21"/>
    <w:qFormat/>
    <w:rsid w:val="0097557C"/>
    <w:rPr>
      <w:sz w:val="22"/>
      <w:szCs w:val="22"/>
      <w:lang w:val="en-US" w:eastAsia="en-US"/>
    </w:rPr>
  </w:style>
  <w:style w:type="paragraph" w:styleId="NormalWeb">
    <w:name w:val="Normal (Web)"/>
    <w:basedOn w:val="Normal"/>
    <w:uiPriority w:val="99"/>
    <w:semiHidden/>
    <w:unhideWhenUsed/>
    <w:rsid w:val="0097557C"/>
    <w:rPr>
      <w:rFonts w:ascii="Times New Roman" w:hAnsi="Times New Roman"/>
      <w:sz w:val="24"/>
      <w:szCs w:val="24"/>
    </w:rPr>
  </w:style>
  <w:style w:type="paragraph" w:styleId="Recuonormal">
    <w:name w:val="Normal Indent"/>
    <w:basedOn w:val="Normal"/>
    <w:semiHidden/>
    <w:unhideWhenUsed/>
    <w:rsid w:val="0097557C"/>
    <w:pPr>
      <w:ind w:left="720"/>
    </w:pPr>
  </w:style>
  <w:style w:type="paragraph" w:styleId="Ttulodanota">
    <w:name w:val="Note Heading"/>
    <w:basedOn w:val="Normal"/>
    <w:next w:val="Normal"/>
    <w:link w:val="TtulodanotaChar"/>
    <w:semiHidden/>
    <w:unhideWhenUsed/>
    <w:rsid w:val="0097557C"/>
    <w:pPr>
      <w:spacing w:line="240" w:lineRule="auto"/>
    </w:pPr>
  </w:style>
  <w:style w:type="character" w:customStyle="1" w:styleId="TtulodanotaChar">
    <w:name w:val="Título da nota Char"/>
    <w:basedOn w:val="Fontepargpadro"/>
    <w:link w:val="Ttulodanota"/>
    <w:semiHidden/>
    <w:rsid w:val="0097557C"/>
  </w:style>
  <w:style w:type="paragraph" w:styleId="TextosemFormatao">
    <w:name w:val="Plain Text"/>
    <w:basedOn w:val="Normal"/>
    <w:link w:val="TextosemFormataoChar"/>
    <w:unhideWhenUsed/>
    <w:rsid w:val="0097557C"/>
    <w:pPr>
      <w:spacing w:line="240" w:lineRule="auto"/>
    </w:pPr>
    <w:rPr>
      <w:rFonts w:ascii="Consolas" w:hAnsi="Consolas"/>
      <w:sz w:val="21"/>
      <w:szCs w:val="21"/>
    </w:rPr>
  </w:style>
  <w:style w:type="character" w:customStyle="1" w:styleId="TextosemFormataoChar">
    <w:name w:val="Texto sem Formatação Char"/>
    <w:link w:val="TextosemFormatao"/>
    <w:rsid w:val="0097557C"/>
    <w:rPr>
      <w:rFonts w:ascii="Consolas" w:hAnsi="Consolas"/>
      <w:sz w:val="21"/>
      <w:szCs w:val="21"/>
    </w:rPr>
  </w:style>
  <w:style w:type="paragraph" w:customStyle="1" w:styleId="GradeColorida-nfase11">
    <w:name w:val="Grade Colorida - Ênfase 11"/>
    <w:basedOn w:val="Normal"/>
    <w:next w:val="Normal"/>
    <w:link w:val="GradeColorida-nfase1Char"/>
    <w:qFormat/>
    <w:rsid w:val="0097557C"/>
    <w:rPr>
      <w:i/>
      <w:iCs/>
      <w:color w:val="000000"/>
    </w:rPr>
  </w:style>
  <w:style w:type="character" w:customStyle="1" w:styleId="GradeColorida-nfase1Char">
    <w:name w:val="Grade Colorida - Ênfase 1 Char"/>
    <w:link w:val="GradeColorida-nfase11"/>
    <w:rsid w:val="0097557C"/>
    <w:rPr>
      <w:i/>
      <w:iCs/>
      <w:color w:val="000000"/>
    </w:rPr>
  </w:style>
  <w:style w:type="paragraph" w:styleId="Saudao">
    <w:name w:val="Salutation"/>
    <w:basedOn w:val="Normal"/>
    <w:next w:val="Normal"/>
    <w:link w:val="SaudaoChar"/>
    <w:semiHidden/>
    <w:unhideWhenUsed/>
    <w:rsid w:val="0097557C"/>
  </w:style>
  <w:style w:type="character" w:customStyle="1" w:styleId="SaudaoChar">
    <w:name w:val="Saudação Char"/>
    <w:basedOn w:val="Fontepargpadro"/>
    <w:link w:val="Saudao"/>
    <w:semiHidden/>
    <w:rsid w:val="0097557C"/>
  </w:style>
  <w:style w:type="paragraph" w:styleId="Subttulo">
    <w:name w:val="Subtitle"/>
    <w:basedOn w:val="Normal"/>
    <w:next w:val="Normal"/>
    <w:link w:val="SubttuloChar"/>
    <w:qFormat/>
    <w:rsid w:val="0097557C"/>
    <w:pPr>
      <w:numPr>
        <w:ilvl w:val="1"/>
      </w:numPr>
    </w:pPr>
    <w:rPr>
      <w:i/>
      <w:iCs/>
      <w:color w:val="405242"/>
      <w:spacing w:val="15"/>
      <w:sz w:val="24"/>
      <w:szCs w:val="24"/>
    </w:rPr>
  </w:style>
  <w:style w:type="character" w:customStyle="1" w:styleId="SubttuloChar">
    <w:name w:val="Subtítulo Char"/>
    <w:link w:val="Subttulo"/>
    <w:rsid w:val="0097557C"/>
    <w:rPr>
      <w:rFonts w:ascii="Baskerville Old Face" w:eastAsia="MS PMincho" w:hAnsi="Baskerville Old Face" w:cs="Times New Roman"/>
      <w:i/>
      <w:iCs/>
      <w:color w:val="405242"/>
      <w:spacing w:val="15"/>
      <w:sz w:val="24"/>
      <w:szCs w:val="24"/>
    </w:rPr>
  </w:style>
  <w:style w:type="paragraph" w:styleId="ndicedeautoridades">
    <w:name w:val="table of authorities"/>
    <w:basedOn w:val="Normal"/>
    <w:next w:val="Normal"/>
    <w:semiHidden/>
    <w:unhideWhenUsed/>
    <w:rsid w:val="0097557C"/>
    <w:pPr>
      <w:ind w:left="220" w:hanging="220"/>
    </w:pPr>
  </w:style>
  <w:style w:type="paragraph" w:styleId="ndicedeilustraes">
    <w:name w:val="table of figures"/>
    <w:basedOn w:val="Normal"/>
    <w:next w:val="Normal"/>
    <w:semiHidden/>
    <w:unhideWhenUsed/>
    <w:rsid w:val="0097557C"/>
  </w:style>
  <w:style w:type="paragraph" w:styleId="Ttulodendicedeautoridades">
    <w:name w:val="toa heading"/>
    <w:basedOn w:val="Normal"/>
    <w:next w:val="Normal"/>
    <w:semiHidden/>
    <w:unhideWhenUsed/>
    <w:rsid w:val="0097557C"/>
    <w:pPr>
      <w:spacing w:before="120"/>
    </w:pPr>
    <w:rPr>
      <w:b/>
      <w:bCs/>
      <w:sz w:val="24"/>
      <w:szCs w:val="24"/>
    </w:rPr>
  </w:style>
  <w:style w:type="paragraph" w:styleId="Sumrio1">
    <w:name w:val="toc 1"/>
    <w:basedOn w:val="Normal"/>
    <w:next w:val="Normal"/>
    <w:autoRedefine/>
    <w:uiPriority w:val="39"/>
    <w:unhideWhenUsed/>
    <w:rsid w:val="00D9613A"/>
    <w:pPr>
      <w:tabs>
        <w:tab w:val="left" w:pos="440"/>
        <w:tab w:val="right" w:leader="dot" w:pos="10185"/>
      </w:tabs>
    </w:pPr>
  </w:style>
  <w:style w:type="paragraph" w:styleId="Sumrio2">
    <w:name w:val="toc 2"/>
    <w:basedOn w:val="Normal"/>
    <w:next w:val="Normal"/>
    <w:autoRedefine/>
    <w:unhideWhenUsed/>
    <w:rsid w:val="0097557C"/>
    <w:pPr>
      <w:spacing w:after="100"/>
      <w:ind w:left="220"/>
    </w:pPr>
  </w:style>
  <w:style w:type="paragraph" w:styleId="Sumrio3">
    <w:name w:val="toc 3"/>
    <w:basedOn w:val="Normal"/>
    <w:next w:val="Normal"/>
    <w:autoRedefine/>
    <w:unhideWhenUsed/>
    <w:rsid w:val="0097557C"/>
    <w:pPr>
      <w:spacing w:after="100"/>
      <w:ind w:left="440"/>
    </w:pPr>
  </w:style>
  <w:style w:type="paragraph" w:styleId="Sumrio4">
    <w:name w:val="toc 4"/>
    <w:basedOn w:val="Normal"/>
    <w:next w:val="Normal"/>
    <w:autoRedefine/>
    <w:unhideWhenUsed/>
    <w:rsid w:val="0097557C"/>
    <w:pPr>
      <w:spacing w:after="100"/>
      <w:ind w:left="660"/>
    </w:pPr>
  </w:style>
  <w:style w:type="paragraph" w:styleId="Sumrio5">
    <w:name w:val="toc 5"/>
    <w:basedOn w:val="Normal"/>
    <w:next w:val="Normal"/>
    <w:autoRedefine/>
    <w:unhideWhenUsed/>
    <w:rsid w:val="0097557C"/>
    <w:pPr>
      <w:spacing w:after="100"/>
      <w:ind w:left="880"/>
    </w:pPr>
  </w:style>
  <w:style w:type="paragraph" w:styleId="Sumrio6">
    <w:name w:val="toc 6"/>
    <w:basedOn w:val="Normal"/>
    <w:next w:val="Normal"/>
    <w:autoRedefine/>
    <w:unhideWhenUsed/>
    <w:rsid w:val="0097557C"/>
    <w:pPr>
      <w:spacing w:after="100"/>
      <w:ind w:left="1100"/>
    </w:pPr>
  </w:style>
  <w:style w:type="paragraph" w:styleId="Sumrio7">
    <w:name w:val="toc 7"/>
    <w:basedOn w:val="Normal"/>
    <w:next w:val="Normal"/>
    <w:autoRedefine/>
    <w:unhideWhenUsed/>
    <w:rsid w:val="0097557C"/>
    <w:pPr>
      <w:spacing w:after="100"/>
      <w:ind w:left="1320"/>
    </w:pPr>
  </w:style>
  <w:style w:type="paragraph" w:styleId="Sumrio8">
    <w:name w:val="toc 8"/>
    <w:basedOn w:val="Normal"/>
    <w:next w:val="Normal"/>
    <w:autoRedefine/>
    <w:unhideWhenUsed/>
    <w:rsid w:val="0097557C"/>
    <w:pPr>
      <w:spacing w:after="100"/>
      <w:ind w:left="1540"/>
    </w:pPr>
  </w:style>
  <w:style w:type="paragraph" w:styleId="Sumrio9">
    <w:name w:val="toc 9"/>
    <w:basedOn w:val="Normal"/>
    <w:next w:val="Normal"/>
    <w:autoRedefine/>
    <w:unhideWhenUsed/>
    <w:rsid w:val="0097557C"/>
    <w:pPr>
      <w:spacing w:after="100"/>
      <w:ind w:left="1760"/>
    </w:pPr>
  </w:style>
  <w:style w:type="paragraph" w:customStyle="1" w:styleId="TOCHeading1">
    <w:name w:val="TOC Heading1"/>
    <w:basedOn w:val="Ttulo1"/>
    <w:next w:val="Normal"/>
    <w:semiHidden/>
    <w:unhideWhenUsed/>
    <w:qFormat/>
    <w:rsid w:val="0097557C"/>
    <w:pPr>
      <w:outlineLvl w:val="9"/>
    </w:pPr>
  </w:style>
  <w:style w:type="character" w:styleId="Nmerodepgina">
    <w:name w:val="page number"/>
    <w:uiPriority w:val="99"/>
    <w:semiHidden/>
    <w:unhideWhenUsed/>
    <w:rsid w:val="00100148"/>
  </w:style>
  <w:style w:type="character" w:styleId="Hyperlink">
    <w:name w:val="Hyperlink"/>
    <w:uiPriority w:val="99"/>
    <w:unhideWhenUsed/>
    <w:rsid w:val="00F249AD"/>
    <w:rPr>
      <w:color w:val="0000FF"/>
      <w:u w:val="single"/>
    </w:rPr>
  </w:style>
  <w:style w:type="paragraph" w:styleId="PargrafodaLista">
    <w:name w:val="List Paragraph"/>
    <w:basedOn w:val="Normal"/>
    <w:uiPriority w:val="34"/>
    <w:qFormat/>
    <w:rsid w:val="004D31FC"/>
    <w:pPr>
      <w:spacing w:line="240" w:lineRule="auto"/>
      <w:ind w:left="720"/>
    </w:pPr>
    <w:rPr>
      <w:rFonts w:ascii="Calibri" w:eastAsia="Calibri" w:hAnsi="Calibri"/>
      <w:lang w:val="pt-BR" w:eastAsia="pt-BR"/>
    </w:rPr>
  </w:style>
  <w:style w:type="character" w:customStyle="1" w:styleId="labelclass">
    <w:name w:val="labelclass"/>
    <w:rsid w:val="001665A1"/>
  </w:style>
  <w:style w:type="character" w:customStyle="1" w:styleId="mensagemexibindo">
    <w:name w:val="mensagemexibindo"/>
    <w:rsid w:val="001665A1"/>
  </w:style>
  <w:style w:type="character" w:customStyle="1" w:styleId="setasdireita">
    <w:name w:val="setasdireita"/>
    <w:rsid w:val="001665A1"/>
  </w:style>
  <w:style w:type="character" w:styleId="Refdenotaderodap">
    <w:name w:val="footnote reference"/>
    <w:uiPriority w:val="99"/>
    <w:rsid w:val="00D50585"/>
    <w:rPr>
      <w:rFonts w:cs="Times New Roman"/>
      <w:vertAlign w:val="superscript"/>
    </w:rPr>
  </w:style>
  <w:style w:type="paragraph" w:customStyle="1" w:styleId="result-info">
    <w:name w:val="result-info"/>
    <w:basedOn w:val="Normal"/>
    <w:rsid w:val="001305EA"/>
    <w:pPr>
      <w:spacing w:before="100" w:beforeAutospacing="1" w:after="100" w:afterAutospacing="1" w:line="240" w:lineRule="auto"/>
    </w:pPr>
    <w:rPr>
      <w:rFonts w:ascii="Times New Roman" w:eastAsia="Times New Roman" w:hAnsi="Times New Roman"/>
      <w:sz w:val="24"/>
      <w:szCs w:val="24"/>
      <w:lang w:val="pt-BR" w:eastAsia="pt-BR"/>
    </w:rPr>
  </w:style>
  <w:style w:type="paragraph" w:customStyle="1" w:styleId="info">
    <w:name w:val="info"/>
    <w:basedOn w:val="Normal"/>
    <w:rsid w:val="001305EA"/>
    <w:pPr>
      <w:spacing w:before="100" w:beforeAutospacing="1" w:after="100" w:afterAutospacing="1" w:line="240" w:lineRule="auto"/>
    </w:pPr>
    <w:rPr>
      <w:rFonts w:ascii="Times New Roman" w:eastAsia="Times New Roman" w:hAnsi="Times New Roman"/>
      <w:sz w:val="24"/>
      <w:szCs w:val="24"/>
      <w:lang w:val="pt-BR" w:eastAsia="pt-BR"/>
    </w:rPr>
  </w:style>
  <w:style w:type="paragraph" w:customStyle="1" w:styleId="snippet">
    <w:name w:val="snippet"/>
    <w:basedOn w:val="Normal"/>
    <w:rsid w:val="001305EA"/>
    <w:pPr>
      <w:spacing w:before="100" w:beforeAutospacing="1" w:after="100" w:afterAutospacing="1" w:line="240" w:lineRule="auto"/>
    </w:pPr>
    <w:rPr>
      <w:rFonts w:ascii="Times New Roman" w:eastAsia="Times New Roman" w:hAnsi="Times New Roman"/>
      <w:sz w:val="24"/>
      <w:szCs w:val="24"/>
      <w:lang w:val="pt-BR" w:eastAsia="pt-BR"/>
    </w:rPr>
  </w:style>
  <w:style w:type="character" w:styleId="Forte">
    <w:name w:val="Strong"/>
    <w:basedOn w:val="Fontepargpadro"/>
    <w:uiPriority w:val="22"/>
    <w:qFormat/>
    <w:rsid w:val="001305EA"/>
    <w:rPr>
      <w:b/>
      <w:bCs/>
    </w:rPr>
  </w:style>
  <w:style w:type="paragraph" w:customStyle="1" w:styleId="textbody">
    <w:name w:val="textbody"/>
    <w:basedOn w:val="Normal"/>
    <w:rsid w:val="00816F75"/>
    <w:pPr>
      <w:spacing w:before="100" w:beforeAutospacing="1" w:after="100" w:afterAutospacing="1" w:line="240" w:lineRule="auto"/>
    </w:pPr>
    <w:rPr>
      <w:rFonts w:ascii="Times New Roman" w:eastAsia="Times New Roman" w:hAnsi="Times New Roman"/>
      <w:sz w:val="24"/>
      <w:szCs w:val="24"/>
      <w:lang w:val="pt-BR" w:eastAsia="pt-BR"/>
    </w:rPr>
  </w:style>
  <w:style w:type="table" w:styleId="Tabelacomgrade">
    <w:name w:val="Table Grid"/>
    <w:basedOn w:val="Tabelanormal"/>
    <w:uiPriority w:val="59"/>
    <w:rsid w:val="003D0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basedOn w:val="Fontepargpadro"/>
    <w:uiPriority w:val="99"/>
    <w:semiHidden/>
    <w:unhideWhenUsed/>
    <w:rsid w:val="0080542F"/>
    <w:rPr>
      <w:color w:val="2B579A"/>
      <w:shd w:val="clear" w:color="auto" w:fill="E6E6E6"/>
    </w:rPr>
  </w:style>
  <w:style w:type="paragraph" w:styleId="CabealhodoSumrio">
    <w:name w:val="TOC Heading"/>
    <w:basedOn w:val="Ttulo1"/>
    <w:next w:val="Normal"/>
    <w:uiPriority w:val="39"/>
    <w:unhideWhenUsed/>
    <w:qFormat/>
    <w:rsid w:val="00775807"/>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pt-BR" w:eastAsia="pt-BR"/>
    </w:rPr>
  </w:style>
  <w:style w:type="paragraph" w:customStyle="1" w:styleId="Default">
    <w:name w:val="Default"/>
    <w:rsid w:val="00327EFA"/>
    <w:pPr>
      <w:autoSpaceDE w:val="0"/>
      <w:autoSpaceDN w:val="0"/>
      <w:adjustRightInd w:val="0"/>
    </w:pPr>
    <w:rPr>
      <w:rFonts w:ascii="Cambria" w:eastAsiaTheme="minorHAns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0526">
      <w:bodyDiv w:val="1"/>
      <w:marLeft w:val="0"/>
      <w:marRight w:val="0"/>
      <w:marTop w:val="0"/>
      <w:marBottom w:val="0"/>
      <w:divBdr>
        <w:top w:val="none" w:sz="0" w:space="0" w:color="auto"/>
        <w:left w:val="none" w:sz="0" w:space="0" w:color="auto"/>
        <w:bottom w:val="none" w:sz="0" w:space="0" w:color="auto"/>
        <w:right w:val="none" w:sz="0" w:space="0" w:color="auto"/>
      </w:divBdr>
    </w:div>
    <w:div w:id="178004645">
      <w:bodyDiv w:val="1"/>
      <w:marLeft w:val="0"/>
      <w:marRight w:val="0"/>
      <w:marTop w:val="0"/>
      <w:marBottom w:val="0"/>
      <w:divBdr>
        <w:top w:val="none" w:sz="0" w:space="0" w:color="auto"/>
        <w:left w:val="none" w:sz="0" w:space="0" w:color="auto"/>
        <w:bottom w:val="none" w:sz="0" w:space="0" w:color="auto"/>
        <w:right w:val="none" w:sz="0" w:space="0" w:color="auto"/>
      </w:divBdr>
      <w:divsChild>
        <w:div w:id="732123884">
          <w:marLeft w:val="0"/>
          <w:marRight w:val="0"/>
          <w:marTop w:val="0"/>
          <w:marBottom w:val="0"/>
          <w:divBdr>
            <w:top w:val="none" w:sz="0" w:space="0" w:color="auto"/>
            <w:left w:val="none" w:sz="0" w:space="0" w:color="auto"/>
            <w:bottom w:val="none" w:sz="0" w:space="0" w:color="auto"/>
            <w:right w:val="none" w:sz="0" w:space="0" w:color="auto"/>
          </w:divBdr>
        </w:div>
        <w:div w:id="24335778">
          <w:marLeft w:val="0"/>
          <w:marRight w:val="0"/>
          <w:marTop w:val="0"/>
          <w:marBottom w:val="0"/>
          <w:divBdr>
            <w:top w:val="none" w:sz="0" w:space="0" w:color="auto"/>
            <w:left w:val="none" w:sz="0" w:space="0" w:color="auto"/>
            <w:bottom w:val="none" w:sz="0" w:space="0" w:color="auto"/>
            <w:right w:val="none" w:sz="0" w:space="0" w:color="auto"/>
          </w:divBdr>
          <w:divsChild>
            <w:div w:id="1465736695">
              <w:marLeft w:val="0"/>
              <w:marRight w:val="0"/>
              <w:marTop w:val="0"/>
              <w:marBottom w:val="0"/>
              <w:divBdr>
                <w:top w:val="none" w:sz="0" w:space="0" w:color="auto"/>
                <w:left w:val="none" w:sz="0" w:space="0" w:color="auto"/>
                <w:bottom w:val="none" w:sz="0" w:space="0" w:color="auto"/>
                <w:right w:val="none" w:sz="0" w:space="0" w:color="auto"/>
              </w:divBdr>
            </w:div>
          </w:divsChild>
        </w:div>
        <w:div w:id="1413118249">
          <w:marLeft w:val="0"/>
          <w:marRight w:val="0"/>
          <w:marTop w:val="0"/>
          <w:marBottom w:val="0"/>
          <w:divBdr>
            <w:top w:val="none" w:sz="0" w:space="0" w:color="auto"/>
            <w:left w:val="none" w:sz="0" w:space="0" w:color="auto"/>
            <w:bottom w:val="none" w:sz="0" w:space="0" w:color="auto"/>
            <w:right w:val="none" w:sz="0" w:space="0" w:color="auto"/>
          </w:divBdr>
        </w:div>
        <w:div w:id="1304652834">
          <w:marLeft w:val="0"/>
          <w:marRight w:val="0"/>
          <w:marTop w:val="0"/>
          <w:marBottom w:val="0"/>
          <w:divBdr>
            <w:top w:val="none" w:sz="0" w:space="0" w:color="auto"/>
            <w:left w:val="none" w:sz="0" w:space="0" w:color="auto"/>
            <w:bottom w:val="none" w:sz="0" w:space="0" w:color="auto"/>
            <w:right w:val="none" w:sz="0" w:space="0" w:color="auto"/>
          </w:divBdr>
        </w:div>
      </w:divsChild>
    </w:div>
    <w:div w:id="383136644">
      <w:bodyDiv w:val="1"/>
      <w:marLeft w:val="0"/>
      <w:marRight w:val="0"/>
      <w:marTop w:val="0"/>
      <w:marBottom w:val="0"/>
      <w:divBdr>
        <w:top w:val="none" w:sz="0" w:space="0" w:color="auto"/>
        <w:left w:val="none" w:sz="0" w:space="0" w:color="auto"/>
        <w:bottom w:val="none" w:sz="0" w:space="0" w:color="auto"/>
        <w:right w:val="none" w:sz="0" w:space="0" w:color="auto"/>
      </w:divBdr>
    </w:div>
    <w:div w:id="574165597">
      <w:bodyDiv w:val="1"/>
      <w:marLeft w:val="0"/>
      <w:marRight w:val="0"/>
      <w:marTop w:val="0"/>
      <w:marBottom w:val="0"/>
      <w:divBdr>
        <w:top w:val="none" w:sz="0" w:space="0" w:color="auto"/>
        <w:left w:val="none" w:sz="0" w:space="0" w:color="auto"/>
        <w:bottom w:val="none" w:sz="0" w:space="0" w:color="auto"/>
        <w:right w:val="none" w:sz="0" w:space="0" w:color="auto"/>
      </w:divBdr>
    </w:div>
    <w:div w:id="810370752">
      <w:bodyDiv w:val="1"/>
      <w:marLeft w:val="0"/>
      <w:marRight w:val="0"/>
      <w:marTop w:val="0"/>
      <w:marBottom w:val="0"/>
      <w:divBdr>
        <w:top w:val="none" w:sz="0" w:space="0" w:color="auto"/>
        <w:left w:val="none" w:sz="0" w:space="0" w:color="auto"/>
        <w:bottom w:val="none" w:sz="0" w:space="0" w:color="auto"/>
        <w:right w:val="none" w:sz="0" w:space="0" w:color="auto"/>
      </w:divBdr>
    </w:div>
    <w:div w:id="884215584">
      <w:bodyDiv w:val="1"/>
      <w:marLeft w:val="0"/>
      <w:marRight w:val="0"/>
      <w:marTop w:val="0"/>
      <w:marBottom w:val="0"/>
      <w:divBdr>
        <w:top w:val="none" w:sz="0" w:space="0" w:color="auto"/>
        <w:left w:val="none" w:sz="0" w:space="0" w:color="auto"/>
        <w:bottom w:val="none" w:sz="0" w:space="0" w:color="auto"/>
        <w:right w:val="none" w:sz="0" w:space="0" w:color="auto"/>
      </w:divBdr>
    </w:div>
    <w:div w:id="912424788">
      <w:bodyDiv w:val="1"/>
      <w:marLeft w:val="0"/>
      <w:marRight w:val="0"/>
      <w:marTop w:val="0"/>
      <w:marBottom w:val="0"/>
      <w:divBdr>
        <w:top w:val="none" w:sz="0" w:space="0" w:color="auto"/>
        <w:left w:val="none" w:sz="0" w:space="0" w:color="auto"/>
        <w:bottom w:val="none" w:sz="0" w:space="0" w:color="auto"/>
        <w:right w:val="none" w:sz="0" w:space="0" w:color="auto"/>
      </w:divBdr>
    </w:div>
    <w:div w:id="967197427">
      <w:bodyDiv w:val="1"/>
      <w:marLeft w:val="0"/>
      <w:marRight w:val="0"/>
      <w:marTop w:val="0"/>
      <w:marBottom w:val="0"/>
      <w:divBdr>
        <w:top w:val="none" w:sz="0" w:space="0" w:color="auto"/>
        <w:left w:val="none" w:sz="0" w:space="0" w:color="auto"/>
        <w:bottom w:val="none" w:sz="0" w:space="0" w:color="auto"/>
        <w:right w:val="none" w:sz="0" w:space="0" w:color="auto"/>
      </w:divBdr>
    </w:div>
    <w:div w:id="985431793">
      <w:bodyDiv w:val="1"/>
      <w:marLeft w:val="0"/>
      <w:marRight w:val="0"/>
      <w:marTop w:val="0"/>
      <w:marBottom w:val="0"/>
      <w:divBdr>
        <w:top w:val="none" w:sz="0" w:space="0" w:color="auto"/>
        <w:left w:val="none" w:sz="0" w:space="0" w:color="auto"/>
        <w:bottom w:val="none" w:sz="0" w:space="0" w:color="auto"/>
        <w:right w:val="none" w:sz="0" w:space="0" w:color="auto"/>
      </w:divBdr>
      <w:divsChild>
        <w:div w:id="1937204286">
          <w:marLeft w:val="0"/>
          <w:marRight w:val="0"/>
          <w:marTop w:val="0"/>
          <w:marBottom w:val="0"/>
          <w:divBdr>
            <w:top w:val="none" w:sz="0" w:space="0" w:color="auto"/>
            <w:left w:val="none" w:sz="0" w:space="0" w:color="auto"/>
            <w:bottom w:val="none" w:sz="0" w:space="0" w:color="auto"/>
            <w:right w:val="none" w:sz="0" w:space="0" w:color="auto"/>
          </w:divBdr>
        </w:div>
      </w:divsChild>
    </w:div>
    <w:div w:id="1174488350">
      <w:bodyDiv w:val="1"/>
      <w:marLeft w:val="0"/>
      <w:marRight w:val="0"/>
      <w:marTop w:val="0"/>
      <w:marBottom w:val="0"/>
      <w:divBdr>
        <w:top w:val="none" w:sz="0" w:space="0" w:color="auto"/>
        <w:left w:val="none" w:sz="0" w:space="0" w:color="auto"/>
        <w:bottom w:val="none" w:sz="0" w:space="0" w:color="auto"/>
        <w:right w:val="none" w:sz="0" w:space="0" w:color="auto"/>
      </w:divBdr>
    </w:div>
    <w:div w:id="1255556990">
      <w:bodyDiv w:val="1"/>
      <w:marLeft w:val="0"/>
      <w:marRight w:val="0"/>
      <w:marTop w:val="0"/>
      <w:marBottom w:val="0"/>
      <w:divBdr>
        <w:top w:val="none" w:sz="0" w:space="0" w:color="auto"/>
        <w:left w:val="none" w:sz="0" w:space="0" w:color="auto"/>
        <w:bottom w:val="none" w:sz="0" w:space="0" w:color="auto"/>
        <w:right w:val="none" w:sz="0" w:space="0" w:color="auto"/>
      </w:divBdr>
    </w:div>
    <w:div w:id="1280643238">
      <w:bodyDiv w:val="1"/>
      <w:marLeft w:val="0"/>
      <w:marRight w:val="0"/>
      <w:marTop w:val="0"/>
      <w:marBottom w:val="0"/>
      <w:divBdr>
        <w:top w:val="none" w:sz="0" w:space="0" w:color="auto"/>
        <w:left w:val="none" w:sz="0" w:space="0" w:color="auto"/>
        <w:bottom w:val="none" w:sz="0" w:space="0" w:color="auto"/>
        <w:right w:val="none" w:sz="0" w:space="0" w:color="auto"/>
      </w:divBdr>
    </w:div>
    <w:div w:id="1696811561">
      <w:bodyDiv w:val="1"/>
      <w:marLeft w:val="0"/>
      <w:marRight w:val="0"/>
      <w:marTop w:val="0"/>
      <w:marBottom w:val="0"/>
      <w:divBdr>
        <w:top w:val="none" w:sz="0" w:space="0" w:color="auto"/>
        <w:left w:val="none" w:sz="0" w:space="0" w:color="auto"/>
        <w:bottom w:val="none" w:sz="0" w:space="0" w:color="auto"/>
        <w:right w:val="none" w:sz="0" w:space="0" w:color="auto"/>
      </w:divBdr>
    </w:div>
    <w:div w:id="1710373347">
      <w:bodyDiv w:val="1"/>
      <w:marLeft w:val="0"/>
      <w:marRight w:val="0"/>
      <w:marTop w:val="0"/>
      <w:marBottom w:val="0"/>
      <w:divBdr>
        <w:top w:val="none" w:sz="0" w:space="0" w:color="auto"/>
        <w:left w:val="none" w:sz="0" w:space="0" w:color="auto"/>
        <w:bottom w:val="none" w:sz="0" w:space="0" w:color="auto"/>
        <w:right w:val="none" w:sz="0" w:space="0" w:color="auto"/>
      </w:divBdr>
    </w:div>
    <w:div w:id="1859349502">
      <w:bodyDiv w:val="1"/>
      <w:marLeft w:val="0"/>
      <w:marRight w:val="0"/>
      <w:marTop w:val="0"/>
      <w:marBottom w:val="0"/>
      <w:divBdr>
        <w:top w:val="none" w:sz="0" w:space="0" w:color="auto"/>
        <w:left w:val="none" w:sz="0" w:space="0" w:color="auto"/>
        <w:bottom w:val="none" w:sz="0" w:space="0" w:color="auto"/>
        <w:right w:val="none" w:sz="0" w:space="0" w:color="auto"/>
      </w:divBdr>
    </w:div>
    <w:div w:id="1876195085">
      <w:bodyDiv w:val="1"/>
      <w:marLeft w:val="0"/>
      <w:marRight w:val="0"/>
      <w:marTop w:val="0"/>
      <w:marBottom w:val="0"/>
      <w:divBdr>
        <w:top w:val="none" w:sz="0" w:space="0" w:color="auto"/>
        <w:left w:val="none" w:sz="0" w:space="0" w:color="auto"/>
        <w:bottom w:val="none" w:sz="0" w:space="0" w:color="auto"/>
        <w:right w:val="none" w:sz="0" w:space="0" w:color="auto"/>
      </w:divBdr>
      <w:divsChild>
        <w:div w:id="410080624">
          <w:marLeft w:val="0"/>
          <w:marRight w:val="0"/>
          <w:marTop w:val="0"/>
          <w:marBottom w:val="0"/>
          <w:divBdr>
            <w:top w:val="none" w:sz="0" w:space="0" w:color="auto"/>
            <w:left w:val="none" w:sz="0" w:space="0" w:color="auto"/>
            <w:bottom w:val="none" w:sz="0" w:space="0" w:color="auto"/>
            <w:right w:val="none" w:sz="0" w:space="0" w:color="auto"/>
          </w:divBdr>
        </w:div>
        <w:div w:id="1531801426">
          <w:marLeft w:val="0"/>
          <w:marRight w:val="0"/>
          <w:marTop w:val="0"/>
          <w:marBottom w:val="0"/>
          <w:divBdr>
            <w:top w:val="none" w:sz="0" w:space="0" w:color="auto"/>
            <w:left w:val="none" w:sz="0" w:space="0" w:color="auto"/>
            <w:bottom w:val="none" w:sz="0" w:space="0" w:color="auto"/>
            <w:right w:val="none" w:sz="0" w:space="0" w:color="auto"/>
          </w:divBdr>
        </w:div>
        <w:div w:id="1159537299">
          <w:marLeft w:val="0"/>
          <w:marRight w:val="0"/>
          <w:marTop w:val="0"/>
          <w:marBottom w:val="0"/>
          <w:divBdr>
            <w:top w:val="none" w:sz="0" w:space="0" w:color="auto"/>
            <w:left w:val="none" w:sz="0" w:space="0" w:color="auto"/>
            <w:bottom w:val="none" w:sz="0" w:space="0" w:color="auto"/>
            <w:right w:val="none" w:sz="0" w:space="0" w:color="auto"/>
          </w:divBdr>
        </w:div>
        <w:div w:id="1979723821">
          <w:marLeft w:val="0"/>
          <w:marRight w:val="0"/>
          <w:marTop w:val="0"/>
          <w:marBottom w:val="0"/>
          <w:divBdr>
            <w:top w:val="none" w:sz="0" w:space="0" w:color="auto"/>
            <w:left w:val="none" w:sz="0" w:space="0" w:color="auto"/>
            <w:bottom w:val="none" w:sz="0" w:space="0" w:color="auto"/>
            <w:right w:val="none" w:sz="0" w:space="0" w:color="auto"/>
          </w:divBdr>
        </w:div>
        <w:div w:id="1297026780">
          <w:marLeft w:val="0"/>
          <w:marRight w:val="0"/>
          <w:marTop w:val="0"/>
          <w:marBottom w:val="0"/>
          <w:divBdr>
            <w:top w:val="none" w:sz="0" w:space="0" w:color="auto"/>
            <w:left w:val="none" w:sz="0" w:space="0" w:color="auto"/>
            <w:bottom w:val="none" w:sz="0" w:space="0" w:color="auto"/>
            <w:right w:val="none" w:sz="0" w:space="0" w:color="auto"/>
          </w:divBdr>
        </w:div>
        <w:div w:id="376583919">
          <w:marLeft w:val="0"/>
          <w:marRight w:val="0"/>
          <w:marTop w:val="0"/>
          <w:marBottom w:val="0"/>
          <w:divBdr>
            <w:top w:val="none" w:sz="0" w:space="0" w:color="auto"/>
            <w:left w:val="none" w:sz="0" w:space="0" w:color="auto"/>
            <w:bottom w:val="none" w:sz="0" w:space="0" w:color="auto"/>
            <w:right w:val="none" w:sz="0" w:space="0" w:color="auto"/>
          </w:divBdr>
        </w:div>
        <w:div w:id="2073431629">
          <w:marLeft w:val="0"/>
          <w:marRight w:val="0"/>
          <w:marTop w:val="0"/>
          <w:marBottom w:val="0"/>
          <w:divBdr>
            <w:top w:val="none" w:sz="0" w:space="0" w:color="auto"/>
            <w:left w:val="none" w:sz="0" w:space="0" w:color="auto"/>
            <w:bottom w:val="none" w:sz="0" w:space="0" w:color="auto"/>
            <w:right w:val="none" w:sz="0" w:space="0" w:color="auto"/>
          </w:divBdr>
        </w:div>
        <w:div w:id="819887558">
          <w:marLeft w:val="0"/>
          <w:marRight w:val="0"/>
          <w:marTop w:val="0"/>
          <w:marBottom w:val="0"/>
          <w:divBdr>
            <w:top w:val="none" w:sz="0" w:space="0" w:color="auto"/>
            <w:left w:val="none" w:sz="0" w:space="0" w:color="auto"/>
            <w:bottom w:val="none" w:sz="0" w:space="0" w:color="auto"/>
            <w:right w:val="none" w:sz="0" w:space="0" w:color="auto"/>
          </w:divBdr>
        </w:div>
        <w:div w:id="1208882997">
          <w:marLeft w:val="0"/>
          <w:marRight w:val="0"/>
          <w:marTop w:val="0"/>
          <w:marBottom w:val="0"/>
          <w:divBdr>
            <w:top w:val="none" w:sz="0" w:space="0" w:color="auto"/>
            <w:left w:val="none" w:sz="0" w:space="0" w:color="auto"/>
            <w:bottom w:val="none" w:sz="0" w:space="0" w:color="auto"/>
            <w:right w:val="none" w:sz="0" w:space="0" w:color="auto"/>
          </w:divBdr>
        </w:div>
        <w:div w:id="1666470011">
          <w:marLeft w:val="0"/>
          <w:marRight w:val="0"/>
          <w:marTop w:val="0"/>
          <w:marBottom w:val="0"/>
          <w:divBdr>
            <w:top w:val="none" w:sz="0" w:space="0" w:color="auto"/>
            <w:left w:val="none" w:sz="0" w:space="0" w:color="auto"/>
            <w:bottom w:val="none" w:sz="0" w:space="0" w:color="auto"/>
            <w:right w:val="none" w:sz="0" w:space="0" w:color="auto"/>
          </w:divBdr>
        </w:div>
        <w:div w:id="596057712">
          <w:marLeft w:val="0"/>
          <w:marRight w:val="0"/>
          <w:marTop w:val="0"/>
          <w:marBottom w:val="0"/>
          <w:divBdr>
            <w:top w:val="none" w:sz="0" w:space="0" w:color="auto"/>
            <w:left w:val="none" w:sz="0" w:space="0" w:color="auto"/>
            <w:bottom w:val="none" w:sz="0" w:space="0" w:color="auto"/>
            <w:right w:val="none" w:sz="0" w:space="0" w:color="auto"/>
          </w:divBdr>
        </w:div>
        <w:div w:id="1164584714">
          <w:marLeft w:val="0"/>
          <w:marRight w:val="0"/>
          <w:marTop w:val="0"/>
          <w:marBottom w:val="0"/>
          <w:divBdr>
            <w:top w:val="none" w:sz="0" w:space="0" w:color="auto"/>
            <w:left w:val="none" w:sz="0" w:space="0" w:color="auto"/>
            <w:bottom w:val="none" w:sz="0" w:space="0" w:color="auto"/>
            <w:right w:val="none" w:sz="0" w:space="0" w:color="auto"/>
          </w:divBdr>
        </w:div>
        <w:div w:id="1209798588">
          <w:marLeft w:val="0"/>
          <w:marRight w:val="0"/>
          <w:marTop w:val="0"/>
          <w:marBottom w:val="0"/>
          <w:divBdr>
            <w:top w:val="none" w:sz="0" w:space="0" w:color="auto"/>
            <w:left w:val="none" w:sz="0" w:space="0" w:color="auto"/>
            <w:bottom w:val="none" w:sz="0" w:space="0" w:color="auto"/>
            <w:right w:val="none" w:sz="0" w:space="0" w:color="auto"/>
          </w:divBdr>
        </w:div>
        <w:div w:id="465390702">
          <w:marLeft w:val="0"/>
          <w:marRight w:val="0"/>
          <w:marTop w:val="0"/>
          <w:marBottom w:val="0"/>
          <w:divBdr>
            <w:top w:val="none" w:sz="0" w:space="0" w:color="auto"/>
            <w:left w:val="none" w:sz="0" w:space="0" w:color="auto"/>
            <w:bottom w:val="none" w:sz="0" w:space="0" w:color="auto"/>
            <w:right w:val="none" w:sz="0" w:space="0" w:color="auto"/>
          </w:divBdr>
        </w:div>
        <w:div w:id="971599947">
          <w:marLeft w:val="0"/>
          <w:marRight w:val="0"/>
          <w:marTop w:val="0"/>
          <w:marBottom w:val="0"/>
          <w:divBdr>
            <w:top w:val="none" w:sz="0" w:space="0" w:color="auto"/>
            <w:left w:val="none" w:sz="0" w:space="0" w:color="auto"/>
            <w:bottom w:val="none" w:sz="0" w:space="0" w:color="auto"/>
            <w:right w:val="none" w:sz="0" w:space="0" w:color="auto"/>
          </w:divBdr>
        </w:div>
        <w:div w:id="279924471">
          <w:marLeft w:val="0"/>
          <w:marRight w:val="0"/>
          <w:marTop w:val="0"/>
          <w:marBottom w:val="0"/>
          <w:divBdr>
            <w:top w:val="none" w:sz="0" w:space="0" w:color="auto"/>
            <w:left w:val="none" w:sz="0" w:space="0" w:color="auto"/>
            <w:bottom w:val="none" w:sz="0" w:space="0" w:color="auto"/>
            <w:right w:val="none" w:sz="0" w:space="0" w:color="auto"/>
          </w:divBdr>
        </w:div>
      </w:divsChild>
    </w:div>
    <w:div w:id="198889880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51FA5-FCFA-49F6-87C9-DC82064C9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4916</Words>
  <Characters>26549</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DF 3 Consultoria Ltda</Company>
  <LinksUpToDate>false</LinksUpToDate>
  <CharactersWithSpaces>31403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Alexandre David</dc:creator>
  <cp:lastModifiedBy>Rogerio Bassani</cp:lastModifiedBy>
  <cp:revision>2</cp:revision>
  <cp:lastPrinted>2016-08-15T14:05:00Z</cp:lastPrinted>
  <dcterms:created xsi:type="dcterms:W3CDTF">2020-01-23T12:03:00Z</dcterms:created>
  <dcterms:modified xsi:type="dcterms:W3CDTF">2020-01-23T12:03:00Z</dcterms:modified>
</cp:coreProperties>
</file>