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rFonts w:ascii="Arial" w:hAnsi="Arial"/>
          <w:sz w:val="28"/>
          <w:szCs w:val="28"/>
        </w:rPr>
      </w:pPr>
      <w:r>
        <w:rPr>
          <w:rFonts w:ascii="Arial" w:hAnsi="Arial"/>
          <w:sz w:val="28"/>
          <w:szCs w:val="28"/>
        </w:rPr>
      </w:r>
    </w:p>
    <w:p>
      <w:pPr>
        <w:pStyle w:val="Normal"/>
        <w:spacing w:lineRule="auto" w:line="240" w:before="0" w:after="0"/>
        <w:jc w:val="both"/>
        <w:rPr>
          <w:rFonts w:ascii="Arial" w:hAnsi="Arial"/>
          <w:sz w:val="28"/>
          <w:szCs w:val="28"/>
        </w:rPr>
      </w:pPr>
      <w:r>
        <w:rPr>
          <w:rFonts w:ascii="Arial" w:hAnsi="Arial"/>
          <w:sz w:val="28"/>
          <w:szCs w:val="28"/>
        </w:rPr>
      </w:r>
    </w:p>
    <w:p>
      <w:pPr>
        <w:pStyle w:val="Normal"/>
        <w:spacing w:lineRule="auto" w:line="240" w:before="0" w:after="0"/>
        <w:jc w:val="both"/>
        <w:rPr>
          <w:rFonts w:ascii="Arial" w:hAnsi="Arial"/>
          <w:sz w:val="24"/>
          <w:szCs w:val="24"/>
        </w:rPr>
      </w:pPr>
      <w:r>
        <w:rPr>
          <w:rFonts w:ascii="Arial" w:hAnsi="Arial"/>
          <w:sz w:val="24"/>
          <w:szCs w:val="24"/>
        </w:rPr>
        <w:t xml:space="preserve"> </w:t>
      </w:r>
      <w:r>
        <w:rPr>
          <w:rFonts w:ascii="Arial" w:hAnsi="Arial"/>
          <w:b/>
          <w:bCs/>
          <w:sz w:val="24"/>
          <w:szCs w:val="24"/>
          <w:u w:val="single"/>
        </w:rPr>
        <w:t>Ata da 2</w:t>
      </w:r>
      <w:r>
        <w:rPr>
          <w:rFonts w:ascii="Arial" w:hAnsi="Arial"/>
          <w:b/>
          <w:bCs/>
          <w:sz w:val="24"/>
          <w:szCs w:val="24"/>
          <w:u w:val="single"/>
        </w:rPr>
        <w:t>4</w:t>
      </w:r>
      <w:r>
        <w:rPr>
          <w:rFonts w:ascii="Arial" w:hAnsi="Arial"/>
          <w:b/>
          <w:bCs/>
          <w:sz w:val="24"/>
          <w:szCs w:val="24"/>
          <w:u w:val="single"/>
        </w:rPr>
        <w:t xml:space="preserve">ª Reunião </w:t>
      </w:r>
      <w:r>
        <w:rPr>
          <w:rFonts w:ascii="Arial" w:hAnsi="Arial"/>
          <w:b/>
          <w:bCs/>
          <w:sz w:val="24"/>
          <w:szCs w:val="24"/>
          <w:u w:val="single"/>
          <w:lang w:val="pt-BR"/>
        </w:rPr>
        <w:t>O</w:t>
      </w:r>
      <w:r>
        <w:rPr>
          <w:rFonts w:ascii="Arial" w:hAnsi="Arial"/>
          <w:b/>
          <w:bCs/>
          <w:sz w:val="24"/>
          <w:szCs w:val="24"/>
          <w:u w:val="single"/>
        </w:rPr>
        <w:t>rdinária do Conselho Consultivo do Parque Natural Municipal da Grota Funda</w:t>
      </w:r>
    </w:p>
    <w:p>
      <w:pPr>
        <w:pStyle w:val="Normal"/>
        <w:spacing w:lineRule="auto" w:line="240" w:before="0" w:after="0"/>
        <w:jc w:val="both"/>
        <w:rPr>
          <w:rFonts w:ascii="Arial" w:hAnsi="Arial"/>
          <w:sz w:val="24"/>
          <w:szCs w:val="24"/>
        </w:rPr>
      </w:pPr>
      <w:r>
        <w:rPr>
          <w:rFonts w:ascii="Arial" w:hAnsi="Arial"/>
          <w:sz w:val="24"/>
          <w:szCs w:val="24"/>
        </w:rPr>
      </w:r>
    </w:p>
    <w:p>
      <w:pPr>
        <w:pStyle w:val="Normal"/>
        <w:widowControl/>
        <w:suppressAutoHyphens w:val="true"/>
        <w:bidi w:val="0"/>
        <w:spacing w:lineRule="auto" w:line="276" w:before="0" w:after="0"/>
        <w:ind w:firstLine="340" w:left="0" w:right="0"/>
        <w:jc w:val="both"/>
        <w:rPr>
          <w:rFonts w:ascii="Arial" w:hAnsi="Arial"/>
          <w:sz w:val="24"/>
          <w:szCs w:val="24"/>
        </w:rPr>
      </w:pPr>
      <w:r>
        <w:rPr>
          <w:rFonts w:ascii="Arial" w:hAnsi="Arial"/>
          <w:b w:val="false"/>
          <w:bCs w:val="false"/>
          <w:sz w:val="24"/>
          <w:szCs w:val="24"/>
        </w:rPr>
        <w:t xml:space="preserve">No dia de </w:t>
      </w:r>
      <w:r>
        <w:rPr>
          <w:rFonts w:ascii="Arial" w:hAnsi="Arial"/>
          <w:b w:val="false"/>
          <w:bCs w:val="false"/>
          <w:sz w:val="24"/>
          <w:szCs w:val="24"/>
        </w:rPr>
        <w:t>18</w:t>
      </w:r>
      <w:r>
        <w:rPr>
          <w:rFonts w:ascii="Arial" w:hAnsi="Arial"/>
          <w:b w:val="false"/>
          <w:bCs w:val="false"/>
          <w:sz w:val="24"/>
          <w:szCs w:val="24"/>
        </w:rPr>
        <w:t xml:space="preserve"> de </w:t>
      </w:r>
      <w:r>
        <w:rPr>
          <w:rFonts w:ascii="Arial" w:hAnsi="Arial"/>
          <w:b w:val="false"/>
          <w:bCs w:val="false"/>
          <w:sz w:val="24"/>
          <w:szCs w:val="24"/>
        </w:rPr>
        <w:t>novembro</w:t>
      </w:r>
      <w:r>
        <w:rPr>
          <w:rFonts w:ascii="Arial" w:hAnsi="Arial"/>
          <w:b w:val="false"/>
          <w:bCs w:val="false"/>
          <w:sz w:val="24"/>
          <w:szCs w:val="24"/>
        </w:rPr>
        <w:t xml:space="preserve"> de 2025, no Centro de Formação – Auditório 0</w:t>
      </w:r>
      <w:r>
        <w:rPr>
          <w:rFonts w:ascii="Arial" w:hAnsi="Arial"/>
          <w:b w:val="false"/>
          <w:bCs w:val="false"/>
          <w:sz w:val="24"/>
          <w:szCs w:val="24"/>
        </w:rPr>
        <w:t>2</w:t>
      </w:r>
      <w:r>
        <w:rPr>
          <w:rFonts w:ascii="Arial" w:hAnsi="Arial"/>
          <w:b w:val="false"/>
          <w:bCs w:val="false"/>
          <w:sz w:val="24"/>
          <w:szCs w:val="24"/>
        </w:rPr>
        <w:t xml:space="preserve"> da Secretaria de Educação </w:t>
      </w:r>
      <w:r>
        <w:rPr>
          <w:rFonts w:ascii="Arial" w:hAnsi="Arial"/>
          <w:b w:val="false"/>
          <w:bCs w:val="false"/>
          <w:sz w:val="24"/>
          <w:szCs w:val="24"/>
        </w:rPr>
        <w:t>(Rua Bruno Sargiani, 100 – Vila Rica)</w:t>
      </w:r>
      <w:r>
        <w:rPr>
          <w:rFonts w:ascii="Arial" w:hAnsi="Arial"/>
          <w:b w:val="false"/>
          <w:bCs w:val="false"/>
          <w:sz w:val="24"/>
          <w:szCs w:val="24"/>
        </w:rPr>
        <w:t>, foi realizada a 2</w:t>
      </w:r>
      <w:r>
        <w:rPr>
          <w:rFonts w:ascii="Arial" w:hAnsi="Arial"/>
          <w:b w:val="false"/>
          <w:bCs w:val="false"/>
          <w:sz w:val="24"/>
          <w:szCs w:val="24"/>
        </w:rPr>
        <w:t>4</w:t>
      </w:r>
      <w:r>
        <w:rPr>
          <w:rFonts w:ascii="Arial" w:hAnsi="Arial"/>
          <w:b w:val="false"/>
          <w:bCs w:val="false"/>
          <w:sz w:val="24"/>
          <w:szCs w:val="24"/>
        </w:rPr>
        <w:t>ª Reunião Ordinária do Conselho Consultivo do Parque Natural Municipal da Grota Funda.</w:t>
      </w:r>
    </w:p>
    <w:p>
      <w:pPr>
        <w:pStyle w:val="Normal"/>
        <w:widowControl/>
        <w:suppressAutoHyphens w:val="true"/>
        <w:bidi w:val="0"/>
        <w:spacing w:lineRule="auto" w:line="276" w:before="0" w:after="0"/>
        <w:ind w:firstLine="340" w:left="0" w:right="0"/>
        <w:jc w:val="both"/>
        <w:rPr>
          <w:rFonts w:ascii="Arial" w:hAnsi="Arial"/>
          <w:b w:val="false"/>
          <w:bCs w:val="false"/>
          <w:sz w:val="24"/>
          <w:szCs w:val="24"/>
        </w:rPr>
      </w:pPr>
      <w:r>
        <w:rPr>
          <w:rFonts w:ascii="Arial" w:hAnsi="Arial"/>
          <w:b w:val="false"/>
          <w:bCs w:val="false"/>
          <w:sz w:val="24"/>
          <w:szCs w:val="24"/>
        </w:rPr>
      </w:r>
    </w:p>
    <w:p>
      <w:pPr>
        <w:pStyle w:val="Normal"/>
        <w:widowControl/>
        <w:suppressAutoHyphens w:val="true"/>
        <w:bidi w:val="0"/>
        <w:spacing w:lineRule="auto" w:line="276" w:before="0" w:after="0"/>
        <w:ind w:firstLine="340" w:left="0" w:right="0"/>
        <w:jc w:val="both"/>
        <w:rPr>
          <w:rFonts w:ascii="Arial" w:hAnsi="Arial"/>
          <w:sz w:val="24"/>
          <w:szCs w:val="24"/>
        </w:rPr>
      </w:pPr>
      <w:r>
        <w:rPr>
          <w:rFonts w:ascii="Arial" w:hAnsi="Arial"/>
          <w:b w:val="false"/>
          <w:bCs w:val="false"/>
          <w:sz w:val="24"/>
          <w:szCs w:val="24"/>
        </w:rPr>
        <w:t xml:space="preserve">Participaram dessa sessão os seguintes membros: Karina Yuri Suzuki Barsotti, da Secretaria do Meio Ambiente (SEMADA); Dan Wirgues, da Secretaria do Meio Ambiente (SEMADA); Silmara Aparecida de Siqueira Silva (Secretaria de Educação); </w:t>
      </w:r>
      <w:r>
        <w:rPr>
          <w:rFonts w:ascii="Arial" w:hAnsi="Arial"/>
          <w:b w:val="false"/>
          <w:bCs w:val="false"/>
          <w:sz w:val="24"/>
          <w:szCs w:val="24"/>
        </w:rPr>
        <w:t xml:space="preserve">José Benedito de Prado, da Secretaria de Saúde; Breno Ruiz, da Secretaria de Turismo; Monica Rubia de Oliveira Fotnes, da ARCVB - Atibaia e Região Convention; Daniel Abicair, do Centro de Estudos Ornitológicos (CEO); </w:t>
      </w:r>
      <w:r>
        <w:rPr>
          <w:rFonts w:ascii="Arial" w:hAnsi="Arial"/>
          <w:b w:val="false"/>
          <w:bCs w:val="false"/>
          <w:sz w:val="24"/>
          <w:szCs w:val="24"/>
        </w:rPr>
        <w:t xml:space="preserve">Debora C. Polato Sampaio, do Salve Atibaia; </w:t>
      </w:r>
      <w:r>
        <w:rPr>
          <w:rFonts w:ascii="Arial" w:hAnsi="Arial"/>
          <w:b w:val="false"/>
          <w:bCs w:val="false"/>
          <w:sz w:val="24"/>
          <w:szCs w:val="24"/>
        </w:rPr>
        <w:t xml:space="preserve">Gustavo Matuoka Quintanilha, da AEAAAR – Assoc. Dos Engenheiros; </w:t>
      </w:r>
      <w:r>
        <w:rPr>
          <w:rFonts w:ascii="Arial" w:hAnsi="Arial"/>
          <w:b w:val="false"/>
          <w:bCs w:val="false"/>
          <w:sz w:val="24"/>
          <w:szCs w:val="24"/>
        </w:rPr>
        <w:t xml:space="preserve">Cesar Corain, Morador da Gleba Interna </w:t>
      </w:r>
      <w:r>
        <w:rPr>
          <w:rFonts w:ascii="Arial" w:hAnsi="Arial"/>
          <w:b w:val="false"/>
          <w:bCs w:val="false"/>
          <w:sz w:val="24"/>
          <w:szCs w:val="24"/>
        </w:rPr>
        <w:t>e</w:t>
      </w:r>
      <w:r>
        <w:rPr>
          <w:rFonts w:ascii="Arial" w:hAnsi="Arial"/>
          <w:b w:val="false"/>
          <w:bCs w:val="false"/>
          <w:sz w:val="24"/>
          <w:szCs w:val="24"/>
        </w:rPr>
        <w:t xml:space="preserve"> Ana Lucia Bueno Reis, Moradora da Gleba Interna; </w:t>
      </w:r>
    </w:p>
    <w:p>
      <w:pPr>
        <w:pStyle w:val="Normal"/>
        <w:widowControl/>
        <w:suppressAutoHyphens w:val="true"/>
        <w:bidi w:val="0"/>
        <w:spacing w:lineRule="auto" w:line="276" w:before="0" w:after="0"/>
        <w:ind w:firstLine="340" w:left="0" w:right="0"/>
        <w:jc w:val="both"/>
        <w:rPr/>
      </w:pPr>
      <w:r>
        <w:rPr>
          <w:rStyle w:val="Strong"/>
          <w:rFonts w:ascii="Arial" w:hAnsi="Arial"/>
          <w:b w:val="false"/>
          <w:bCs w:val="false"/>
          <w:sz w:val="24"/>
          <w:szCs w:val="24"/>
          <w:lang w:val="pt-BR"/>
        </w:rPr>
        <w:t xml:space="preserve">Estavam presentes como convidados Erico Nomura, da Secretaria do Meio Ambiente (SEMADA); Eduarda Cecatto S. Loures, da SIMBIOSE; Erika Magalhães Lima, da SIMBIOSE; Mateus de Carvalho Queiroz, da SIMBIOSE; Paulo Rodrigues, da SIMBIOSE </w:t>
      </w:r>
      <w:r>
        <w:rPr>
          <w:rStyle w:val="Strong"/>
          <w:rFonts w:ascii="Arial" w:hAnsi="Arial"/>
          <w:b w:val="false"/>
          <w:bCs w:val="false"/>
          <w:sz w:val="24"/>
          <w:szCs w:val="24"/>
          <w:lang w:val="pt-BR"/>
        </w:rPr>
        <w:t xml:space="preserve">e Tabata </w:t>
      </w:r>
      <w:r>
        <w:rPr>
          <w:rStyle w:val="Strong"/>
          <w:rFonts w:ascii="Arial" w:hAnsi="Arial"/>
          <w:b w:val="false"/>
          <w:bCs w:val="false"/>
          <w:sz w:val="24"/>
          <w:szCs w:val="24"/>
          <w:lang w:val="pt-BR"/>
        </w:rPr>
        <w:t>Sabrina L. de Moraes</w:t>
      </w:r>
      <w:r>
        <w:rPr>
          <w:rStyle w:val="Strong"/>
          <w:rFonts w:ascii="Arial" w:hAnsi="Arial"/>
          <w:b w:val="false"/>
          <w:bCs w:val="false"/>
          <w:sz w:val="24"/>
          <w:szCs w:val="24"/>
          <w:lang w:val="pt-BR"/>
        </w:rPr>
        <w:t>, da SIMBIOSE.</w:t>
      </w:r>
    </w:p>
    <w:p>
      <w:pPr>
        <w:pStyle w:val="Normal"/>
        <w:widowControl/>
        <w:suppressAutoHyphens w:val="true"/>
        <w:bidi w:val="0"/>
        <w:spacing w:lineRule="auto" w:line="276" w:before="0" w:after="0"/>
        <w:ind w:firstLine="340" w:left="0" w:right="0"/>
        <w:jc w:val="both"/>
        <w:rPr>
          <w:rFonts w:ascii="Arial" w:hAnsi="Arial"/>
          <w:b w:val="false"/>
          <w:bCs w:val="false"/>
          <w:sz w:val="24"/>
          <w:szCs w:val="24"/>
          <w:lang w:val="pt-BR"/>
        </w:rPr>
      </w:pPr>
      <w:r>
        <w:rPr>
          <w:rFonts w:ascii="Arial" w:hAnsi="Arial"/>
          <w:b w:val="false"/>
          <w:bCs w:val="false"/>
          <w:sz w:val="24"/>
          <w:szCs w:val="24"/>
          <w:lang w:val="pt-BR"/>
        </w:rPr>
      </w:r>
    </w:p>
    <w:p>
      <w:pPr>
        <w:pStyle w:val="Normal"/>
        <w:widowControl/>
        <w:suppressAutoHyphens w:val="true"/>
        <w:bidi w:val="0"/>
        <w:spacing w:lineRule="auto" w:line="276" w:before="0" w:after="0"/>
        <w:ind w:firstLine="340" w:left="0" w:right="0"/>
        <w:jc w:val="both"/>
        <w:rPr>
          <w:rFonts w:ascii="Arial" w:hAnsi="Arial"/>
          <w:sz w:val="24"/>
          <w:szCs w:val="24"/>
        </w:rPr>
      </w:pPr>
      <w:r>
        <w:rPr>
          <w:rFonts w:ascii="Arial" w:hAnsi="Arial"/>
          <w:b w:val="false"/>
          <w:bCs w:val="false"/>
          <w:i w:val="false"/>
          <w:caps w:val="false"/>
          <w:smallCaps w:val="false"/>
          <w:color w:val="0F1115"/>
          <w:spacing w:val="0"/>
          <w:sz w:val="24"/>
          <w:szCs w:val="24"/>
        </w:rPr>
        <w:t xml:space="preserve">Karina dá início à reunião às 14 horas e 15 minutos, dando as boas-vindas a todos os presentes. Logo no começo, apresenta o cronograma que havia sido previamente definido para o encontro. Em seguida, com a anuência de todos os presentes — incluindo não apenas os membros efetivos do grupo, mas também os convidados especiais que participavam da reunião —, decide-se por inverter a sequência das apresentações que estava originalmente descrita na programação registrada na ata da reunião anterior. Essa mudança visa atender a demandas de agenda </w:t>
      </w:r>
      <w:r>
        <w:rPr>
          <w:rFonts w:ascii="Arial" w:hAnsi="Arial"/>
          <w:b w:val="false"/>
          <w:bCs w:val="false"/>
          <w:i w:val="false"/>
          <w:caps w:val="false"/>
          <w:smallCaps w:val="false"/>
          <w:color w:val="0F1115"/>
          <w:spacing w:val="0"/>
          <w:sz w:val="24"/>
          <w:szCs w:val="24"/>
        </w:rPr>
        <w:t>dos participantes que apresentarão o evento</w:t>
      </w:r>
      <w:r>
        <w:rPr>
          <w:rFonts w:ascii="Arial" w:hAnsi="Arial"/>
          <w:b w:val="false"/>
          <w:bCs w:val="false"/>
          <w:i w:val="false"/>
          <w:caps w:val="false"/>
          <w:smallCaps w:val="false"/>
          <w:color w:val="0F1115"/>
          <w:spacing w:val="0"/>
          <w:sz w:val="24"/>
          <w:szCs w:val="24"/>
        </w:rPr>
        <w:t>.</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Dando continuidade à nova ordem estabelecida, Artur Viana, faz sua apresentação. Inicialmente, descreve as principais características do evento planejado, destacando que haverá ações integradas com o setor de trânsito da cidade, como suporte à mobilidade e segurança dos participantes. Além disso, Artur explica como o evento pode impactar o município de forma indireta, porém positiva, mencionando exemplos concretos: o aumento no movimento de restaurantes, a ocupação da rede hoteleira durante o período do evento, e outros possíveis reflexos benéficos para o comércio e o turismo local.</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 xml:space="preserve">Após essa introdução explicativa, Artur passa a apresentar os percursos previstos para o evento. Ele detalha a diferença entre as distâncias percorridas em cada modalidade, destacando que apenas os trajetos mais longos — especificamente os percursos de 55 </w:t>
      </w:r>
    </w:p>
    <w:p>
      <w:pPr>
        <w:pStyle w:val="Normal"/>
        <w:widowControl/>
        <w:suppressAutoHyphens w:val="true"/>
        <w:bidi w:val="0"/>
        <w:spacing w:lineRule="auto" w:line="360" w:before="0" w:after="0"/>
        <w:ind w:firstLine="340" w:left="0" w:right="0"/>
        <w:jc w:val="both"/>
        <w:rPr>
          <w:b w:val="false"/>
          <w:i w:val="false"/>
          <w:caps w:val="false"/>
          <w:smallCaps w:val="false"/>
          <w:color w:val="0F1115"/>
          <w:spacing w:val="0"/>
        </w:rPr>
      </w:pPr>
      <w:r>
        <w:rPr>
          <w:rFonts w:ascii="Arial" w:hAnsi="Arial"/>
          <w:sz w:val="24"/>
          <w:szCs w:val="24"/>
        </w:rPr>
      </w:r>
    </w:p>
    <w:p>
      <w:pPr>
        <w:pStyle w:val="Normal"/>
        <w:widowControl/>
        <w:suppressAutoHyphens w:val="true"/>
        <w:bidi w:val="0"/>
        <w:spacing w:lineRule="auto" w:line="360" w:before="0" w:after="0"/>
        <w:ind w:hanging="0" w:left="0" w:right="0"/>
        <w:jc w:val="both"/>
        <w:rPr>
          <w:rFonts w:ascii="Arial" w:hAnsi="Arial"/>
          <w:sz w:val="24"/>
          <w:szCs w:val="24"/>
        </w:rPr>
      </w:pPr>
      <w:r>
        <w:rPr>
          <w:rFonts w:ascii="Arial" w:hAnsi="Arial"/>
          <w:b w:val="false"/>
          <w:i w:val="false"/>
          <w:caps w:val="false"/>
          <w:smallCaps w:val="false"/>
          <w:color w:val="0F1115"/>
          <w:spacing w:val="0"/>
          <w:sz w:val="24"/>
          <w:szCs w:val="24"/>
        </w:rPr>
        <w:t xml:space="preserve">quilômetros (55K) e 80 quilômetros (80K) — ultrapassarão os limites do Parque Municipal. Isso significa que os percursos menores permanecerão </w:t>
      </w:r>
      <w:r>
        <w:rPr>
          <w:rFonts w:ascii="Arial" w:hAnsi="Arial"/>
          <w:b w:val="false"/>
          <w:i w:val="false"/>
          <w:caps w:val="false"/>
          <w:smallCaps w:val="false"/>
          <w:color w:val="0F1115"/>
          <w:spacing w:val="0"/>
          <w:sz w:val="24"/>
          <w:szCs w:val="24"/>
        </w:rPr>
        <w:t>fora</w:t>
      </w:r>
      <w:r>
        <w:rPr>
          <w:rFonts w:ascii="Arial" w:hAnsi="Arial"/>
          <w:b w:val="false"/>
          <w:i w:val="false"/>
          <w:caps w:val="false"/>
          <w:smallCaps w:val="false"/>
          <w:color w:val="0F1115"/>
          <w:spacing w:val="0"/>
          <w:sz w:val="24"/>
          <w:szCs w:val="24"/>
        </w:rPr>
        <w:t xml:space="preserve"> da área do parque, enquanto os mais extensos se estenderão para além de suas barreiras físicas, atingindo outras regiões da cidade, </w:t>
      </w:r>
      <w:r>
        <w:rPr>
          <w:rFonts w:ascii="Arial" w:hAnsi="Arial"/>
          <w:b w:val="false"/>
          <w:i w:val="false"/>
          <w:caps w:val="false"/>
          <w:smallCaps w:val="false"/>
          <w:color w:val="0F1115"/>
          <w:spacing w:val="0"/>
          <w:sz w:val="24"/>
          <w:szCs w:val="24"/>
        </w:rPr>
        <w:t>além da Unidade de Conservação Estadual (Parque Estadual Cantareira -  Núcleo Pedra Grande)</w:t>
      </w:r>
      <w:r>
        <w:rPr>
          <w:rFonts w:ascii="Arial" w:hAnsi="Arial"/>
          <w:b w:val="false"/>
          <w:i w:val="false"/>
          <w:caps w:val="false"/>
          <w:smallCaps w:val="false"/>
          <w:color w:val="0F1115"/>
          <w:spacing w:val="0"/>
          <w:sz w:val="24"/>
          <w:szCs w:val="24"/>
        </w:rPr>
        <w:t xml:space="preserve">. </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Na sequência da reunião, é dada continuidade à apresentação, agora com a palavra voltada para Lui</w:t>
      </w:r>
      <w:r>
        <w:rPr>
          <w:rFonts w:ascii="Arial" w:hAnsi="Arial"/>
          <w:b w:val="false"/>
          <w:i w:val="false"/>
          <w:caps w:val="false"/>
          <w:smallCaps w:val="false"/>
          <w:color w:val="0F1115"/>
          <w:spacing w:val="0"/>
          <w:sz w:val="24"/>
          <w:szCs w:val="24"/>
        </w:rPr>
        <w:t>z</w:t>
      </w:r>
      <w:r>
        <w:rPr>
          <w:rFonts w:ascii="Arial" w:hAnsi="Arial"/>
          <w:b w:val="false"/>
          <w:i w:val="false"/>
          <w:caps w:val="false"/>
          <w:smallCaps w:val="false"/>
          <w:color w:val="0F1115"/>
          <w:spacing w:val="0"/>
          <w:sz w:val="24"/>
          <w:szCs w:val="24"/>
        </w:rPr>
        <w:t xml:space="preserve"> Fernando Pugliesi, que introduz uma nova parceria que está sendo firmada para viabilizar a realização do evento </w:t>
      </w:r>
      <w:r>
        <w:rPr>
          <w:rFonts w:ascii="Arial" w:hAnsi="Arial"/>
          <w:b w:val="false"/>
          <w:i w:val="false"/>
          <w:caps w:val="false"/>
          <w:smallCaps w:val="false"/>
          <w:color w:val="0F1115"/>
          <w:spacing w:val="0"/>
          <w:sz w:val="24"/>
          <w:szCs w:val="24"/>
        </w:rPr>
        <w:t>e</w:t>
      </w:r>
      <w:r>
        <w:rPr>
          <w:rFonts w:ascii="Arial" w:hAnsi="Arial"/>
          <w:b w:val="false"/>
          <w:i w:val="false"/>
          <w:caps w:val="false"/>
          <w:smallCaps w:val="false"/>
          <w:color w:val="0F1115"/>
          <w:spacing w:val="0"/>
          <w:sz w:val="24"/>
          <w:szCs w:val="24"/>
        </w:rPr>
        <w:t xml:space="preserve"> representa um passo estratégico na organização da corrida.</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Lui</w:t>
      </w:r>
      <w:r>
        <w:rPr>
          <w:rFonts w:ascii="Arial" w:hAnsi="Arial"/>
          <w:b w:val="false"/>
          <w:i w:val="false"/>
          <w:caps w:val="false"/>
          <w:smallCaps w:val="false"/>
          <w:color w:val="0F1115"/>
          <w:spacing w:val="0"/>
          <w:sz w:val="24"/>
          <w:szCs w:val="24"/>
        </w:rPr>
        <w:t>z</w:t>
      </w:r>
      <w:r>
        <w:rPr>
          <w:rFonts w:ascii="Arial" w:hAnsi="Arial"/>
          <w:b w:val="false"/>
          <w:i w:val="false"/>
          <w:caps w:val="false"/>
          <w:smallCaps w:val="false"/>
          <w:color w:val="0F1115"/>
          <w:spacing w:val="0"/>
          <w:sz w:val="24"/>
          <w:szCs w:val="24"/>
        </w:rPr>
        <w:t xml:space="preserve"> Fernando informa que todas as tratativas necessárias com a Fundação Florestal (FF) — órgão responsável pela gestão de unidades de conservação no estado — já foram realizadas com sucesso. Isso inclui não apenas a autorização para uso das áreas protegidas, mas também a definição das estruturas que serão montadas para manter a organização do evento durante sua realização, como pontos de apoio, sinalização, barreiras físicas e postos de hidratação. Além disso, ele reforça que a ótica ambiental será rigorosamente mantida, ou seja, todas as ações serão planejadas e executadas com o menor impacto possível sobre a natureza local.</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Artur, prossegue relatando sobre a</w:t>
      </w:r>
      <w:r>
        <w:rPr>
          <w:rFonts w:ascii="Arial" w:hAnsi="Arial"/>
          <w:b w:val="false"/>
          <w:i w:val="false"/>
          <w:caps w:val="false"/>
          <w:smallCaps w:val="false"/>
          <w:color w:val="0F1115"/>
          <w:spacing w:val="0"/>
          <w:sz w:val="24"/>
          <w:szCs w:val="24"/>
        </w:rPr>
        <w:t xml:space="preserve"> preocupação ambiental, </w:t>
      </w:r>
      <w:r>
        <w:rPr>
          <w:rFonts w:ascii="Arial" w:hAnsi="Arial"/>
          <w:b w:val="false"/>
          <w:i w:val="false"/>
          <w:caps w:val="false"/>
          <w:smallCaps w:val="false"/>
          <w:color w:val="0F1115"/>
          <w:spacing w:val="0"/>
          <w:sz w:val="24"/>
          <w:szCs w:val="24"/>
        </w:rPr>
        <w:t xml:space="preserve">e que </w:t>
      </w:r>
      <w:r>
        <w:rPr>
          <w:rFonts w:ascii="Arial" w:hAnsi="Arial"/>
          <w:b w:val="false"/>
          <w:i w:val="false"/>
          <w:caps w:val="false"/>
          <w:smallCaps w:val="false"/>
          <w:color w:val="0F1115"/>
          <w:spacing w:val="0"/>
          <w:sz w:val="24"/>
          <w:szCs w:val="24"/>
        </w:rPr>
        <w:t>s</w:t>
      </w:r>
      <w:r>
        <w:rPr>
          <w:rFonts w:ascii="Arial" w:hAnsi="Arial"/>
          <w:b w:val="false"/>
          <w:i w:val="false"/>
          <w:caps w:val="false"/>
          <w:smallCaps w:val="false"/>
          <w:color w:val="0F1115"/>
          <w:spacing w:val="0"/>
          <w:sz w:val="24"/>
          <w:szCs w:val="24"/>
        </w:rPr>
        <w:t>er</w:t>
      </w:r>
      <w:r>
        <w:rPr>
          <w:rFonts w:ascii="Arial" w:hAnsi="Arial"/>
          <w:b w:val="false"/>
          <w:i w:val="false"/>
          <w:caps w:val="false"/>
          <w:smallCaps w:val="false"/>
          <w:color w:val="0F1115"/>
          <w:spacing w:val="0"/>
          <w:sz w:val="24"/>
          <w:szCs w:val="24"/>
        </w:rPr>
        <w:t>ão estabelecidos padrões específicos para os trechos da corrida que passarão por dentro do Parque Municipal. Esses padrões envolvem desde a delimitação do percurso até o comportamento esperado dos participantes. Ao término da corrida, os caminhos utilizados serão vistoriados minuciosamente por uma equipe responsável, com o objetivo de verificar a presença de lixo, resíduos ou qualquer outro fator que tenha alterado as características originais do local, como danos à vegetação, ao solo ou à fauna.</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 xml:space="preserve">Além da fiscalização pós-evento, será realizada uma ação de educação ambiental direcionada aos participantes ainda no início da corrida. Essa ação tem como objetivo sensibilizar os corredores sobre a importância dos atrativos naturais presentes no </w:t>
      </w:r>
      <w:r>
        <w:rPr>
          <w:rFonts w:ascii="Arial" w:hAnsi="Arial"/>
          <w:b w:val="false"/>
          <w:i w:val="false"/>
          <w:caps w:val="false"/>
          <w:smallCaps w:val="false"/>
          <w:color w:val="0F1115"/>
          <w:spacing w:val="0"/>
          <w:sz w:val="24"/>
          <w:szCs w:val="24"/>
        </w:rPr>
        <w:t>P</w:t>
      </w:r>
      <w:r>
        <w:rPr>
          <w:rFonts w:ascii="Arial" w:hAnsi="Arial"/>
          <w:b w:val="false"/>
          <w:i w:val="false"/>
          <w:caps w:val="false"/>
          <w:smallCaps w:val="false"/>
          <w:color w:val="0F1115"/>
          <w:spacing w:val="0"/>
          <w:sz w:val="24"/>
          <w:szCs w:val="24"/>
        </w:rPr>
        <w:t xml:space="preserve">arque </w:t>
      </w:r>
      <w:r>
        <w:rPr>
          <w:rFonts w:ascii="Arial" w:hAnsi="Arial"/>
          <w:b w:val="false"/>
          <w:i w:val="false"/>
          <w:caps w:val="false"/>
          <w:smallCaps w:val="false"/>
          <w:color w:val="0F1115"/>
          <w:spacing w:val="0"/>
          <w:sz w:val="24"/>
          <w:szCs w:val="24"/>
        </w:rPr>
        <w:t>Municipal e demais locais</w:t>
      </w:r>
      <w:r>
        <w:rPr>
          <w:rFonts w:ascii="Arial" w:hAnsi="Arial"/>
          <w:b w:val="false"/>
          <w:i w:val="false"/>
          <w:caps w:val="false"/>
          <w:smallCaps w:val="false"/>
          <w:color w:val="0F1115"/>
          <w:spacing w:val="0"/>
          <w:sz w:val="24"/>
          <w:szCs w:val="24"/>
        </w:rPr>
        <w:t xml:space="preserve">, como nascentes, trilhas e espécies da fauna e flora locais, incentivando uma postura de respeito e conservação ao longo de todo o percurso. </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 xml:space="preserve">Para garantir a segurança e o bom andamento do evento, serão posicionados staffs (equipes de apoio) em pontos estratégicos do trajeto, como cruzamentos, áreas de maior risco e locais de concentração de público. Todas as coordenadas desses pontos serão </w:t>
      </w:r>
    </w:p>
    <w:p>
      <w:pPr>
        <w:pStyle w:val="Normal"/>
        <w:widowControl/>
        <w:suppressAutoHyphens w:val="true"/>
        <w:bidi w:val="0"/>
        <w:spacing w:lineRule="auto" w:line="360" w:before="0" w:after="0"/>
        <w:ind w:firstLine="340" w:left="0" w:right="0"/>
        <w:jc w:val="both"/>
        <w:rPr>
          <w:b w:val="false"/>
          <w:i w:val="false"/>
          <w:caps w:val="false"/>
          <w:smallCaps w:val="false"/>
          <w:color w:val="0F1115"/>
          <w:spacing w:val="0"/>
        </w:rPr>
      </w:pPr>
      <w:r>
        <w:rPr>
          <w:rFonts w:ascii="Arial" w:hAnsi="Arial"/>
          <w:sz w:val="24"/>
          <w:szCs w:val="24"/>
        </w:rPr>
      </w:r>
    </w:p>
    <w:p>
      <w:pPr>
        <w:pStyle w:val="Normal"/>
        <w:widowControl/>
        <w:suppressAutoHyphens w:val="true"/>
        <w:bidi w:val="0"/>
        <w:spacing w:lineRule="auto" w:line="360" w:before="0" w:after="0"/>
        <w:ind w:hanging="0" w:left="0" w:right="0"/>
        <w:jc w:val="both"/>
        <w:rPr>
          <w:rFonts w:ascii="Arial" w:hAnsi="Arial"/>
          <w:sz w:val="24"/>
          <w:szCs w:val="24"/>
        </w:rPr>
      </w:pPr>
      <w:r>
        <w:rPr>
          <w:rFonts w:ascii="Arial" w:hAnsi="Arial"/>
          <w:b w:val="false"/>
          <w:i w:val="false"/>
          <w:caps w:val="false"/>
          <w:smallCaps w:val="false"/>
          <w:color w:val="0F1115"/>
          <w:spacing w:val="0"/>
          <w:sz w:val="24"/>
          <w:szCs w:val="24"/>
        </w:rPr>
        <w:t>previamente registradas e conferidas por meio de sistemas automatizados, permitindo um monitoramento em tempo real e evitando qualquer situação que fuja do planejamento, como desvios de percurso, acidentes ou falhas na comunicação.</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 xml:space="preserve">Por fim, a organização da corrida conta com a presença de, pelo menos, dois profissionais essenciais para a segurança dos participantes: um médico e um bombeiro </w:t>
      </w:r>
      <w:r>
        <w:rPr>
          <w:rFonts w:ascii="Arial" w:hAnsi="Arial"/>
          <w:b w:val="false"/>
          <w:i w:val="false"/>
          <w:caps w:val="false"/>
          <w:smallCaps w:val="false"/>
          <w:color w:val="0F1115"/>
          <w:spacing w:val="0"/>
          <w:sz w:val="24"/>
          <w:szCs w:val="24"/>
        </w:rPr>
        <w:t>com experiência nesse tipo de evento</w:t>
      </w:r>
      <w:r>
        <w:rPr>
          <w:rFonts w:ascii="Arial" w:hAnsi="Arial"/>
          <w:b w:val="false"/>
          <w:i w:val="false"/>
          <w:caps w:val="false"/>
          <w:smallCaps w:val="false"/>
          <w:color w:val="0F1115"/>
          <w:spacing w:val="0"/>
          <w:sz w:val="24"/>
          <w:szCs w:val="24"/>
        </w:rPr>
        <w:t xml:space="preserve">. Ambos estarão atentos e devidamente posicionados ao longo do evento, prontos para agir de forma rápida e organizada diante de qualquer urgência que venha a ocorrer, como mal súbito, desidratação grave, fraturas ou princípios de incêndio. </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 xml:space="preserve">Artur e Luiz Fernando agradecem e se retiram alegando agendas externas.  </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 xml:space="preserve">Dando continuidade a reunião, após o início da apresentação do último </w:t>
      </w:r>
      <w:r>
        <w:rPr>
          <w:rFonts w:ascii="Arial" w:hAnsi="Arial"/>
          <w:b w:val="false"/>
          <w:i w:val="false"/>
          <w:caps w:val="false"/>
          <w:smallCaps w:val="false"/>
          <w:color w:val="0F1115"/>
          <w:spacing w:val="0"/>
          <w:sz w:val="24"/>
          <w:szCs w:val="24"/>
        </w:rPr>
        <w:t>T</w:t>
      </w:r>
      <w:r>
        <w:rPr>
          <w:rFonts w:ascii="Arial" w:hAnsi="Arial"/>
          <w:b w:val="false"/>
          <w:i w:val="false"/>
          <w:caps w:val="false"/>
          <w:smallCaps w:val="false"/>
          <w:color w:val="0F1115"/>
          <w:spacing w:val="0"/>
          <w:sz w:val="24"/>
          <w:szCs w:val="24"/>
        </w:rPr>
        <w:t xml:space="preserve">ermo de </w:t>
      </w:r>
      <w:r>
        <w:rPr>
          <w:rFonts w:ascii="Arial" w:hAnsi="Arial"/>
          <w:b w:val="false"/>
          <w:i w:val="false"/>
          <w:caps w:val="false"/>
          <w:smallCaps w:val="false"/>
          <w:color w:val="0F1115"/>
          <w:spacing w:val="0"/>
          <w:sz w:val="24"/>
          <w:szCs w:val="24"/>
        </w:rPr>
        <w:t>P</w:t>
      </w:r>
      <w:r>
        <w:rPr>
          <w:rFonts w:ascii="Arial" w:hAnsi="Arial"/>
          <w:b w:val="false"/>
          <w:i w:val="false"/>
          <w:caps w:val="false"/>
          <w:smallCaps w:val="false"/>
          <w:color w:val="0F1115"/>
          <w:spacing w:val="0"/>
          <w:sz w:val="24"/>
          <w:szCs w:val="24"/>
        </w:rPr>
        <w:t xml:space="preserve">arceria que havia sido discutido e formalizado na reunião anterior </w:t>
      </w:r>
      <w:r>
        <w:rPr>
          <w:rFonts w:ascii="Arial" w:hAnsi="Arial"/>
          <w:b w:val="false"/>
          <w:i w:val="false"/>
          <w:caps w:val="false"/>
          <w:smallCaps w:val="false"/>
          <w:color w:val="0F1115"/>
          <w:spacing w:val="0"/>
          <w:sz w:val="24"/>
          <w:szCs w:val="24"/>
        </w:rPr>
        <w:t>(23ª Reunião Ordinária)</w:t>
      </w:r>
      <w:r>
        <w:rPr>
          <w:rFonts w:ascii="Arial" w:hAnsi="Arial"/>
          <w:b w:val="false"/>
          <w:i w:val="false"/>
          <w:caps w:val="false"/>
          <w:smallCaps w:val="false"/>
          <w:color w:val="0F1115"/>
          <w:spacing w:val="0"/>
          <w:sz w:val="24"/>
          <w:szCs w:val="24"/>
        </w:rPr>
        <w:t xml:space="preserve">, chega o momento de Matheus </w:t>
      </w:r>
      <w:r>
        <w:rPr>
          <w:rFonts w:ascii="Arial" w:hAnsi="Arial"/>
          <w:b w:val="false"/>
          <w:i w:val="false"/>
          <w:caps w:val="false"/>
          <w:smallCaps w:val="false"/>
          <w:color w:val="0F1115"/>
          <w:spacing w:val="0"/>
          <w:sz w:val="24"/>
          <w:szCs w:val="24"/>
        </w:rPr>
        <w:t>de C. Queiroz</w:t>
      </w:r>
      <w:r>
        <w:rPr>
          <w:rFonts w:ascii="Arial" w:hAnsi="Arial"/>
          <w:b w:val="false"/>
          <w:i w:val="false"/>
          <w:caps w:val="false"/>
          <w:smallCaps w:val="false"/>
          <w:color w:val="0F1115"/>
          <w:spacing w:val="0"/>
          <w:sz w:val="24"/>
          <w:szCs w:val="24"/>
        </w:rPr>
        <w:t xml:space="preserve"> se pronunciar. Sua fala tem como foco principal a prestação de contas referente a essa mesma parceria. Ele apresenta, de forma detalhada, as definições dos valores que foram efetivamente gastos para a execução do último termo firmado, comparando-os com o que havia sido planejado inicialmente. Além disso, Matheus demonstra como esses gastos se alinham com as metas que haviam sido previamente estabelecidas para o referido termo de parceria. Ou seja, ele não apenas expõe os números, mas também os relaciona diretamente aos objetivos que se esperava alcançar com os recursos investidos, permitindo que todos os presentes avaliem se o dinheiro foi bem aplicado e se as metas foram cumpridas dentro do orçamento disponível.</w:t>
      </w:r>
    </w:p>
    <w:p>
      <w:pPr>
        <w:pStyle w:val="Normal"/>
        <w:widowControl/>
        <w:suppressAutoHyphens w:val="true"/>
        <w:bidi w:val="0"/>
        <w:spacing w:lineRule="auto" w:line="360" w:before="0" w:after="0"/>
        <w:ind w:firstLine="340" w:left="0" w:right="0"/>
        <w:jc w:val="both"/>
        <w:rPr>
          <w:rFonts w:ascii="Arial" w:hAnsi="Arial"/>
          <w:sz w:val="24"/>
          <w:szCs w:val="24"/>
        </w:rPr>
      </w:pPr>
      <w:r>
        <w:rPr>
          <w:rFonts w:ascii="Arial" w:hAnsi="Arial"/>
          <w:b w:val="false"/>
          <w:i w:val="false"/>
          <w:caps w:val="false"/>
          <w:smallCaps w:val="false"/>
          <w:color w:val="0F1115"/>
          <w:spacing w:val="0"/>
          <w:sz w:val="24"/>
          <w:szCs w:val="24"/>
        </w:rPr>
        <w:t>Dessa forma, a apresentação de Matheus cumpre um papel essencial de transparência e controle financeiro, garantindo que os demais membros e convidados da reunião tenham clareza sobre a execução orçamentária da parceria e possam tomar decisões informadas sobre a continuidade ou ajustes nos próximos passos.</w:t>
      </w:r>
    </w:p>
    <w:p>
      <w:pPr>
        <w:pStyle w:val="Normal"/>
        <w:spacing w:lineRule="auto" w:line="360" w:before="0" w:after="0"/>
        <w:ind w:firstLine="340" w:left="0" w:right="0"/>
        <w:jc w:val="both"/>
        <w:rPr/>
      </w:pPr>
      <w:r>
        <w:rPr>
          <w:rFonts w:ascii="Arial" w:hAnsi="Arial"/>
          <w:b w:val="false"/>
          <w:bCs w:val="false"/>
          <w:sz w:val="24"/>
          <w:szCs w:val="24"/>
        </w:rPr>
        <w:t>A reunião foi encerrada por </w:t>
      </w:r>
      <w:r>
        <w:rPr>
          <w:rStyle w:val="Strong"/>
          <w:rFonts w:ascii="Arial" w:hAnsi="Arial"/>
          <w:b w:val="false"/>
          <w:bCs w:val="false"/>
          <w:sz w:val="24"/>
          <w:szCs w:val="24"/>
        </w:rPr>
        <w:t>Karina</w:t>
      </w:r>
      <w:r>
        <w:rPr>
          <w:rFonts w:ascii="Arial" w:hAnsi="Arial"/>
          <w:b w:val="false"/>
          <w:bCs w:val="false"/>
          <w:sz w:val="24"/>
          <w:szCs w:val="24"/>
        </w:rPr>
        <w:t xml:space="preserve"> às </w:t>
      </w:r>
      <w:r>
        <w:rPr>
          <w:rFonts w:ascii="Arial" w:hAnsi="Arial"/>
          <w:b w:val="false"/>
          <w:bCs w:val="false"/>
          <w:sz w:val="24"/>
          <w:szCs w:val="24"/>
        </w:rPr>
        <w:t>16</w:t>
      </w:r>
      <w:r>
        <w:rPr>
          <w:rFonts w:ascii="Arial" w:hAnsi="Arial"/>
          <w:b w:val="false"/>
          <w:bCs w:val="false"/>
          <w:sz w:val="24"/>
          <w:szCs w:val="24"/>
        </w:rPr>
        <w:t xml:space="preserve"> horas e </w:t>
      </w:r>
      <w:r>
        <w:rPr>
          <w:rFonts w:ascii="Arial" w:hAnsi="Arial"/>
          <w:b w:val="false"/>
          <w:bCs w:val="false"/>
          <w:sz w:val="24"/>
          <w:szCs w:val="24"/>
        </w:rPr>
        <w:t>23</w:t>
      </w:r>
      <w:r>
        <w:rPr>
          <w:rFonts w:ascii="Arial" w:hAnsi="Arial"/>
          <w:b w:val="false"/>
          <w:bCs w:val="false"/>
          <w:sz w:val="24"/>
          <w:szCs w:val="24"/>
        </w:rPr>
        <w:t xml:space="preserve"> minutos. </w:t>
      </w:r>
    </w:p>
    <w:p>
      <w:pPr>
        <w:pStyle w:val="Normal"/>
        <w:spacing w:lineRule="auto" w:line="360" w:before="0" w:after="0"/>
        <w:ind w:firstLine="340" w:left="0" w:right="0"/>
        <w:jc w:val="both"/>
        <w:rPr>
          <w:rFonts w:ascii="Arial" w:hAnsi="Arial"/>
          <w:b w:val="false"/>
          <w:bCs w:val="false"/>
          <w:sz w:val="24"/>
          <w:szCs w:val="24"/>
        </w:rPr>
      </w:pPr>
      <w:r>
        <w:rPr>
          <w:rFonts w:ascii="Arial" w:hAnsi="Arial"/>
          <w:b w:val="false"/>
          <w:bCs w:val="false"/>
          <w:sz w:val="24"/>
          <w:szCs w:val="24"/>
        </w:rPr>
      </w:r>
    </w:p>
    <w:p>
      <w:pPr>
        <w:pStyle w:val="Normal"/>
        <w:widowControl/>
        <w:suppressAutoHyphens w:val="true"/>
        <w:bidi w:val="0"/>
        <w:spacing w:lineRule="auto" w:line="240" w:before="0" w:after="0"/>
        <w:ind w:firstLine="340" w:left="0" w:right="0"/>
        <w:jc w:val="both"/>
        <w:rPr>
          <w:rFonts w:ascii="Arial" w:hAnsi="Arial"/>
          <w:sz w:val="28"/>
          <w:szCs w:val="28"/>
        </w:rPr>
      </w:pPr>
      <w:r>
        <w:rPr>
          <w:rFonts w:ascii="Arial" w:hAnsi="Arial"/>
          <w:sz w:val="28"/>
          <w:szCs w:val="28"/>
        </w:rPr>
      </w:r>
    </w:p>
    <w:p>
      <w:pPr>
        <w:pStyle w:val="Normal"/>
        <w:widowControl/>
        <w:suppressAutoHyphens w:val="true"/>
        <w:bidi w:val="0"/>
        <w:spacing w:lineRule="auto" w:line="240" w:before="0" w:after="0"/>
        <w:ind w:hanging="0" w:left="0" w:right="0"/>
        <w:jc w:val="both"/>
        <w:rPr>
          <w:rFonts w:ascii="Arial" w:hAnsi="Arial"/>
          <w:sz w:val="22"/>
          <w:szCs w:val="22"/>
        </w:rPr>
      </w:pPr>
      <w:r>
        <w:rPr>
          <w:rFonts w:ascii="Arial" w:hAnsi="Arial"/>
          <w:sz w:val="22"/>
          <w:szCs w:val="22"/>
        </w:rPr>
      </w:r>
    </w:p>
    <w:p>
      <w:pPr>
        <w:pStyle w:val="Normal"/>
        <w:spacing w:lineRule="auto" w:line="240" w:before="0" w:after="0"/>
        <w:jc w:val="both"/>
        <w:rPr>
          <w:rFonts w:ascii="Arial" w:hAnsi="Arial"/>
          <w:sz w:val="22"/>
          <w:szCs w:val="22"/>
        </w:rPr>
      </w:pPr>
      <w:r>
        <w:rPr>
          <w:rFonts w:ascii="Arial" w:hAnsi="Arial"/>
          <w:sz w:val="22"/>
          <w:szCs w:val="22"/>
        </w:rPr>
      </w:r>
    </w:p>
    <w:p>
      <w:pPr>
        <w:pStyle w:val="BodyText"/>
        <w:spacing w:lineRule="auto" w:line="240" w:before="0" w:after="0"/>
        <w:jc w:val="both"/>
        <w:rPr/>
      </w:pPr>
      <w:r>
        <w:rPr>
          <w:rFonts w:cs="Times New Roman" w:ascii="Arial" w:hAnsi="Arial"/>
          <w:i/>
          <w:iCs/>
          <w:color w:val="000000"/>
          <w:sz w:val="22"/>
          <w:szCs w:val="22"/>
          <w:lang w:val="pt-BR"/>
        </w:rPr>
        <w:tab/>
        <w:t>Karina Yuri Suzuki Barsotti</w:t>
      </w:r>
      <w:r>
        <w:rPr>
          <w:rFonts w:cs="Times New Roman" w:ascii="Arial" w:hAnsi="Arial"/>
          <w:i/>
          <w:iCs/>
          <w:color w:val="000000"/>
          <w:sz w:val="22"/>
          <w:szCs w:val="22"/>
        </w:rPr>
        <w:t xml:space="preserve">                                           </w:t>
        <w:tab/>
        <w:t xml:space="preserve">       </w:t>
      </w:r>
      <w:r>
        <w:rPr>
          <w:rStyle w:val="Strong"/>
          <w:rFonts w:cs="Times New Roman" w:ascii="Arial" w:hAnsi="Arial"/>
          <w:b w:val="false"/>
          <w:i/>
          <w:iCs/>
          <w:color w:val="000000"/>
          <w:sz w:val="22"/>
          <w:szCs w:val="22"/>
          <w:lang w:val="pt-BR"/>
        </w:rPr>
        <w:t>Dan Wirgues</w:t>
      </w:r>
    </w:p>
    <w:p>
      <w:pPr>
        <w:pStyle w:val="BodyText"/>
        <w:spacing w:lineRule="auto" w:line="240" w:before="0" w:after="0"/>
        <w:jc w:val="both"/>
        <w:rPr/>
      </w:pPr>
      <w:r>
        <w:rPr>
          <w:rStyle w:val="Strong"/>
          <w:rFonts w:eastAsia="SimSun;宋体" w:cs="Times New Roman" w:ascii="Arial" w:hAnsi="Arial"/>
          <w:b w:val="false"/>
          <w:i/>
          <w:iCs/>
          <w:color w:val="000000"/>
          <w:sz w:val="22"/>
          <w:szCs w:val="22"/>
          <w:lang w:val="pt-BR"/>
        </w:rPr>
        <w:tab/>
        <w:t xml:space="preserve">          </w:t>
      </w:r>
      <w:r>
        <w:rPr>
          <w:rStyle w:val="Strong"/>
          <w:rFonts w:eastAsia="SimSun;宋体" w:cs="Times New Roman" w:ascii="Arial" w:hAnsi="Arial"/>
          <w:b w:val="false"/>
          <w:i/>
          <w:iCs/>
          <w:color w:val="000000"/>
          <w:sz w:val="22"/>
          <w:szCs w:val="22"/>
        </w:rPr>
        <w:t xml:space="preserve">Presidente                                                                </w:t>
      </w:r>
      <w:r>
        <w:rPr>
          <w:rStyle w:val="Strong"/>
          <w:rFonts w:eastAsia="SimSun;宋体" w:cs="Times New Roman" w:ascii="Arial" w:hAnsi="Arial"/>
          <w:b w:val="false"/>
          <w:i/>
          <w:iCs/>
          <w:color w:val="000000"/>
          <w:sz w:val="22"/>
          <w:szCs w:val="22"/>
          <w:lang w:val="pt-BR"/>
        </w:rPr>
        <w:t xml:space="preserve">   </w:t>
      </w:r>
      <w:r>
        <w:rPr>
          <w:rStyle w:val="Strong"/>
          <w:rFonts w:eastAsia="SimSun;宋体" w:cs="Times New Roman" w:ascii="Arial" w:hAnsi="Arial"/>
          <w:b w:val="false"/>
          <w:i/>
          <w:iCs/>
          <w:color w:val="000000"/>
          <w:sz w:val="22"/>
          <w:szCs w:val="22"/>
        </w:rPr>
        <w:t>Secretário Executivo</w:t>
      </w:r>
    </w:p>
    <w:p>
      <w:pPr>
        <w:pStyle w:val="BodyText"/>
        <w:spacing w:lineRule="auto" w:line="240" w:before="0" w:after="0"/>
        <w:jc w:val="both"/>
        <w:rPr>
          <w:rFonts w:ascii="Arial" w:hAnsi="Arial" w:eastAsia="SimSun;宋体" w:cs="Times New Roman"/>
          <w:b w:val="false"/>
          <w:i/>
          <w:i/>
          <w:iCs/>
          <w:color w:val="000000"/>
          <w:sz w:val="22"/>
          <w:szCs w:val="22"/>
        </w:rPr>
      </w:pPr>
      <w:r>
        <w:rPr>
          <w:rFonts w:eastAsia="SimSun;宋体" w:cs="Times New Roman" w:ascii="Arial" w:hAnsi="Arial"/>
          <w:b w:val="false"/>
          <w:i/>
          <w:iCs/>
          <w:color w:val="000000"/>
          <w:sz w:val="22"/>
          <w:szCs w:val="22"/>
        </w:rPr>
      </w:r>
    </w:p>
    <w:sectPr>
      <w:headerReference w:type="even" r:id="rId2"/>
      <w:headerReference w:type="default" r:id="rId3"/>
      <w:headerReference w:type="first" r:id="rId4"/>
      <w:type w:val="nextPage"/>
      <w:pgSz w:w="11906" w:h="16838"/>
      <w:pgMar w:left="1134" w:right="1134" w:gutter="0" w:header="1134" w:top="1923"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drawing>
        <wp:anchor behindDoc="1" distT="0" distB="0" distL="0" distR="0" simplePos="0" locked="0" layoutInCell="1" allowOverlap="1" relativeHeight="0">
          <wp:simplePos x="0" y="0"/>
          <wp:positionH relativeFrom="column">
            <wp:posOffset>2238375</wp:posOffset>
          </wp:positionH>
          <wp:positionV relativeFrom="paragraph">
            <wp:posOffset>-568960</wp:posOffset>
          </wp:positionV>
          <wp:extent cx="1419225" cy="112395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1419225" cy="112395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drawing>
        <wp:anchor behindDoc="1" distT="0" distB="0" distL="0" distR="0" simplePos="0" locked="0" layoutInCell="0" allowOverlap="1" relativeHeight="4">
          <wp:simplePos x="0" y="0"/>
          <wp:positionH relativeFrom="column">
            <wp:posOffset>2238375</wp:posOffset>
          </wp:positionH>
          <wp:positionV relativeFrom="paragraph">
            <wp:posOffset>-568960</wp:posOffset>
          </wp:positionV>
          <wp:extent cx="1419225" cy="1123950"/>
          <wp:effectExtent l="0" t="0" r="0" b="0"/>
          <wp:wrapSquare wrapText="largest"/>
          <wp:docPr id="2"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3" descr=""/>
                  <pic:cNvPicPr>
                    <a:picLocks noChangeAspect="1" noChangeArrowheads="1"/>
                  </pic:cNvPicPr>
                </pic:nvPicPr>
                <pic:blipFill>
                  <a:blip r:embed="rId1"/>
                  <a:srcRect l="33122" t="36542" r="33299" b="16137"/>
                  <a:stretch>
                    <a:fillRect/>
                  </a:stretch>
                </pic:blipFill>
                <pic:spPr bwMode="auto">
                  <a:xfrm>
                    <a:off x="0" y="0"/>
                    <a:ext cx="1419225" cy="1123950"/>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drawing>
        <wp:anchor behindDoc="1" distT="0" distB="0" distL="0" distR="0" simplePos="0" locked="0" layoutInCell="0" allowOverlap="1" relativeHeight="4">
          <wp:simplePos x="0" y="0"/>
          <wp:positionH relativeFrom="column">
            <wp:posOffset>2238375</wp:posOffset>
          </wp:positionH>
          <wp:positionV relativeFrom="paragraph">
            <wp:posOffset>-568960</wp:posOffset>
          </wp:positionV>
          <wp:extent cx="1419225" cy="1123950"/>
          <wp:effectExtent l="0" t="0" r="0" b="0"/>
          <wp:wrapSquare wrapText="largest"/>
          <wp:docPr id="3"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3" descr=""/>
                  <pic:cNvPicPr>
                    <a:picLocks noChangeAspect="1" noChangeArrowheads="1"/>
                  </pic:cNvPicPr>
                </pic:nvPicPr>
                <pic:blipFill>
                  <a:blip r:embed="rId1"/>
                  <a:srcRect l="33122" t="36542" r="33299" b="16137"/>
                  <a:stretch>
                    <a:fillRect/>
                  </a:stretch>
                </pic:blipFill>
                <pic:spPr bwMode="auto">
                  <a:xfrm>
                    <a:off x="0" y="0"/>
                    <a:ext cx="1419225" cy="1123950"/>
                  </a:xfrm>
                  <a:prstGeom prst="rect">
                    <a:avLst/>
                  </a:prstGeom>
                </pic:spPr>
              </pic:pic>
            </a:graphicData>
          </a:graphic>
        </wp:anchor>
      </w:drawing>
    </w:r>
  </w:p>
</w:hdr>
</file>

<file path=word/settings.xml><?xml version="1.0" encoding="utf-8"?>
<w:settings xmlns:w="http://schemas.openxmlformats.org/wordprocessingml/2006/main">
  <w:zoom w:percent="100"/>
  <w:defaultTabStop w:val="708"/>
  <w:autoHyphenation w:val="true"/>
  <w:compat>
    <w:doNotExpandShiftReturn/>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pt-BR"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semiHidden="0" w:qFormat="1"/>
    <w:lsdException w:name="header" w:uiPriority="0" w:semiHidden="0" w:unhideWhenUsed="0" w:qFormat="1"/>
    <w:lsdException w:name="footer" w:uiPriority="99"/>
    <w:lsdException w:name="index heading" w:uiPriority="99"/>
    <w:lsdException w:name="caption" w:uiPriority="0" w:semiHidden="0" w:unhideWhenUsed="0" w:qFormat="1"/>
    <w:lsdException w:name="table of figures" w:uiPriority="99"/>
    <w:lsdException w:name="envelope address" w:uiPriority="99"/>
    <w:lsdException w:name="envelope return" w:uiPriority="99"/>
    <w:lsdException w:name="footnote reference" w:uiPriority="99"/>
    <w:lsdException w:name="annotation reference" w:uiPriority="99" w:semiHidden="0" w:qFormat="1"/>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0" w:semiHidden="0" w:unhideWhenUsed="0"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0" w:semiHidden="0" w:unhideWhenUsed="0" w:qFormat="1"/>
    <w:lsdException w:name="Closing" w:uiPriority="99"/>
    <w:lsdException w:name="Signature" w:uiPriority="99"/>
    <w:lsdException w:name="Default Paragraph Font" w:uiPriority="1" w:semiHidden="0" w:qFormat="1"/>
    <w:lsdException w:name="Body Text" w:uiPriority="0" w:semiHidden="0" w:unhideWhenUsed="0" w:qFormat="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semiHidden="0" w:qFormat="1"/>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semiHidden="0" w:qFormat="1"/>
    <w:lsdException w:name="annotation subject" w:uiPriority="99" w:semiHidden="0" w:qFormat="1"/>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semiHidden="0" w:qFormat="1"/>
    <w:lsdException w:name="Table Grid" w:uiPriority="59" w:semiHidden="0" w:unhideWhenUsed="0"/>
    <w:lsdException w:name="Table Theme" w:uiPriority="99"/>
  </w:latentStyles>
  <w:style w:type="paragraph" w:styleId="Normal" w:default="1">
    <w:name w:val="Normal"/>
    <w:uiPriority w:val="0"/>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unhideWhenUsed/>
    <w:qFormat/>
    <w:rPr/>
  </w:style>
  <w:style w:type="character" w:styleId="Strong" w:customStyle="1">
    <w:name w:val="Strong"/>
    <w:uiPriority w:val="0"/>
    <w:qFormat/>
    <w:rPr>
      <w:b/>
      <w:bCs/>
    </w:rPr>
  </w:style>
  <w:style w:type="character" w:styleId="annotationreference">
    <w:name w:val="annotation reference"/>
    <w:basedOn w:val="DefaultParagraphFont"/>
    <w:uiPriority w:val="99"/>
    <w:unhideWhenUsed/>
    <w:qFormat/>
    <w:rPr>
      <w:sz w:val="16"/>
      <w:szCs w:val="16"/>
    </w:rPr>
  </w:style>
  <w:style w:type="character" w:styleId="InternetLink" w:customStyle="1">
    <w:name w:val="Internet Link"/>
    <w:uiPriority w:val="0"/>
    <w:qFormat/>
    <w:rPr>
      <w:color w:val="000080"/>
      <w:u w:val="single"/>
      <w:lang w:val="zh-CN" w:eastAsia="zh-CN" w:bidi="zh-CN"/>
    </w:rPr>
  </w:style>
  <w:style w:type="character" w:styleId="TextodecomentrioChar" w:customStyle="1">
    <w:name w:val="Texto de comentário Char"/>
    <w:basedOn w:val="DefaultParagraphFont"/>
    <w:uiPriority w:val="99"/>
    <w:semiHidden/>
    <w:qFormat/>
    <w:rPr>
      <w:szCs w:val="20"/>
    </w:rPr>
  </w:style>
  <w:style w:type="character" w:styleId="AssuntodocomentrioChar" w:customStyle="1">
    <w:name w:val="Assunto do comentário Char"/>
    <w:basedOn w:val="TextodecomentrioChar"/>
    <w:uiPriority w:val="99"/>
    <w:semiHidden/>
    <w:qFormat/>
    <w:rPr>
      <w:b/>
      <w:bCs/>
      <w:szCs w:val="20"/>
    </w:rPr>
  </w:style>
  <w:style w:type="character" w:styleId="TextodebaloChar" w:customStyle="1">
    <w:name w:val="Texto de balão Char"/>
    <w:basedOn w:val="DefaultParagraphFont"/>
    <w:uiPriority w:val="99"/>
    <w:semiHidden/>
    <w:qFormat/>
    <w:rPr>
      <w:rFonts w:ascii="Segoe UI" w:hAnsi="Segoe UI" w:cs="Segoe UI"/>
      <w:sz w:val="18"/>
      <w:szCs w:val="18"/>
    </w:rPr>
  </w:style>
  <w:style w:type="character" w:styleId="Marcadores">
    <w:name w:val="Marcadores"/>
    <w:qFormat/>
    <w:rPr>
      <w:rFonts w:ascii="OpenSymbol" w:hAnsi="OpenSymbol" w:eastAsia="OpenSymbol" w:cs="OpenSymbol"/>
    </w:rPr>
  </w:style>
  <w:style w:type="character" w:styleId="Smbolosdenumerao">
    <w:name w:val="Símbolos de numeraç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0"/>
    <w:qFormat/>
    <w:pPr>
      <w:spacing w:before="0" w:after="140"/>
    </w:pPr>
    <w:rPr/>
  </w:style>
  <w:style w:type="paragraph" w:styleId="List">
    <w:name w:val="List"/>
    <w:basedOn w:val="BodyText"/>
    <w:uiPriority w:val="0"/>
    <w:qFormat/>
    <w:pPr/>
    <w:rPr>
      <w:rFonts w:cs="Arial"/>
    </w:rPr>
  </w:style>
  <w:style w:type="paragraph" w:styleId="Caption">
    <w:name w:val="Caption"/>
    <w:basedOn w:val="Normal"/>
    <w:uiPriority w:val="0"/>
    <w:qFormat/>
    <w:pPr>
      <w:suppressLineNumbers/>
      <w:spacing w:before="120" w:after="120"/>
    </w:pPr>
    <w:rPr>
      <w:rFonts w:cs="Arial"/>
      <w:i/>
      <w:iCs/>
      <w:sz w:val="24"/>
      <w:szCs w:val="24"/>
    </w:rPr>
  </w:style>
  <w:style w:type="paragraph" w:styleId="ndice" w:customStyle="1">
    <w:name w:val="Índice"/>
    <w:basedOn w:val="Normal"/>
    <w:uiPriority w:val="0"/>
    <w:qFormat/>
    <w:pPr>
      <w:suppressLineNumbers/>
    </w:pPr>
    <w:rPr>
      <w:rFonts w:cs="Arial"/>
    </w:rPr>
  </w:style>
  <w:style w:type="paragraph" w:styleId="AnnotationText">
    <w:name w:val="Annotation Text"/>
    <w:basedOn w:val="Normal"/>
    <w:uiPriority w:val="99"/>
    <w:unhideWhenUsed/>
    <w:qFormat/>
    <w:pPr>
      <w:spacing w:lineRule="auto" w:line="240"/>
    </w:pPr>
    <w:rPr>
      <w:sz w:val="20"/>
      <w:szCs w:val="20"/>
    </w:rPr>
  </w:style>
  <w:style w:type="paragraph" w:styleId="Title">
    <w:name w:val="Title"/>
    <w:basedOn w:val="Normal"/>
    <w:uiPriority w:val="0"/>
    <w:qFormat/>
    <w:pPr>
      <w:keepNext w:val="true"/>
      <w:spacing w:before="240" w:after="120"/>
    </w:pPr>
    <w:rPr>
      <w:rFonts w:ascii="Liberation Sans" w:hAnsi="Liberation Sans" w:eastAsia="Microsoft YaHei" w:cs="Arial"/>
      <w:sz w:val="28"/>
      <w:szCs w:val="28"/>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uiPriority w:val="0"/>
    <w:qFormat/>
    <w:pPr>
      <w:suppressLineNumbers/>
      <w:tabs>
        <w:tab w:val="clear" w:pos="708"/>
        <w:tab w:val="center" w:pos="4536" w:leader="none"/>
        <w:tab w:val="right" w:pos="9072" w:leader="none"/>
      </w:tabs>
    </w:pPr>
    <w:rPr/>
  </w:style>
  <w:style w:type="paragraph" w:styleId="annotationsubject">
    <w:name w:val="annotation subject"/>
    <w:basedOn w:val="AnnotationText"/>
    <w:uiPriority w:val="99"/>
    <w:unhideWhenUsed/>
    <w:qFormat/>
    <w:pPr/>
    <w:rPr>
      <w:b/>
      <w:bCs/>
    </w:rPr>
  </w:style>
  <w:style w:type="paragraph" w:styleId="BalloonText">
    <w:name w:val="Balloon Text"/>
    <w:basedOn w:val="Normal"/>
    <w:uiPriority w:val="99"/>
    <w:unhideWhenUsed/>
    <w:qFormat/>
    <w:pPr>
      <w:spacing w:lineRule="auto" w:line="240" w:before="0" w:after="0"/>
    </w:pPr>
    <w:rPr>
      <w:rFonts w:ascii="Segoe UI" w:hAnsi="Segoe UI" w:cs="Segoe UI"/>
      <w:sz w:val="18"/>
      <w:szCs w:val="18"/>
    </w:rPr>
  </w:style>
  <w:style w:type="paragraph" w:styleId="Ttulo1" w:customStyle="1">
    <w:name w:val="Título1"/>
    <w:basedOn w:val="Normal"/>
    <w:uiPriority w:val="0"/>
    <w:qFormat/>
    <w:pPr>
      <w:keepNext w:val="true"/>
      <w:spacing w:before="240" w:after="120"/>
    </w:pPr>
    <w:rPr>
      <w:rFonts w:ascii="Liberation Sans" w:hAnsi="Liberation Sans" w:eastAsia="Microsoft YaHei" w:cs="Arial"/>
      <w:sz w:val="28"/>
      <w:szCs w:val="28"/>
    </w:rPr>
  </w:style>
  <w:style w:type="table" w:default="1" w:styleId="14">
    <w:name w:val="Normal Table"/>
    <w:uiPriority w:val="99"/>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Application>LibreOffice/24.2.5.2$Windows_X86_64 LibreOffice_project/bffef4ea93e59bebbeaf7f431bb02b1a39ee8a59</Application>
  <AppVersion>15.0000</AppVersion>
  <Pages>3</Pages>
  <Words>1110</Words>
  <Characters>6219</Characters>
  <CharactersWithSpaces>7455</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2020-07-08T00:33:00Z</dcterms:created>
  <dc:creator>user</dc:creator>
  <dc:description/>
  <dc:language>pt-BR</dc:language>
  <cp:lastModifiedBy/>
  <cp:lastPrinted>2025-10-20T10:13:37Z</cp:lastPrinted>
  <dcterms:modified xsi:type="dcterms:W3CDTF">2026-05-18T14:12:35Z</dcterms:modified>
  <cp:revision>141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KSOProductBuildVer">
    <vt:lpwstr>1046-10.1.0.5656</vt:lpwstr>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