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2E39B" w14:textId="528DFDE0" w:rsidR="00F96AED" w:rsidRDefault="00000000" w:rsidP="00FD5AEA">
      <w:pPr>
        <w:jc w:val="center"/>
        <w:rPr>
          <w:rFonts w:ascii="Arial" w:eastAsia="Arial" w:hAnsi="Arial" w:cs="Arial"/>
          <w:b/>
        </w:rPr>
      </w:pPr>
      <w:r>
        <w:rPr>
          <w:rFonts w:ascii="Arial" w:eastAsia="Arial" w:hAnsi="Arial" w:cs="Arial"/>
          <w:b/>
        </w:rPr>
        <w:t xml:space="preserve">DOCUMENTO DE FORMALIZAÇÃO DA DEMANDA </w:t>
      </w:r>
      <w:r w:rsidR="00FD5AEA">
        <w:rPr>
          <w:rFonts w:ascii="Arial" w:eastAsia="Arial" w:hAnsi="Arial" w:cs="Arial"/>
          <w:b/>
        </w:rPr>
        <w:t>–</w:t>
      </w:r>
      <w:r>
        <w:rPr>
          <w:rFonts w:ascii="Arial" w:eastAsia="Arial" w:hAnsi="Arial" w:cs="Arial"/>
          <w:b/>
        </w:rPr>
        <w:t xml:space="preserve"> DFD</w:t>
      </w:r>
    </w:p>
    <w:p w14:paraId="5C43FC68" w14:textId="77777777" w:rsidR="00FD5AEA" w:rsidRDefault="00FD5AEA" w:rsidP="00FD5AEA">
      <w:pPr>
        <w:jc w:val="center"/>
        <w:rPr>
          <w:rFonts w:ascii="Arial" w:eastAsia="Arial" w:hAnsi="Arial" w:cs="Arial"/>
          <w:b/>
        </w:rPr>
      </w:pPr>
    </w:p>
    <w:tbl>
      <w:tblPr>
        <w:tblStyle w:val="Style6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1"/>
        <w:gridCol w:w="4760"/>
        <w:gridCol w:w="2482"/>
      </w:tblGrid>
      <w:tr w:rsidR="00F96AED" w14:paraId="5BF2CEA2" w14:textId="77777777">
        <w:tc>
          <w:tcPr>
            <w:tcW w:w="9493" w:type="dxa"/>
            <w:gridSpan w:val="3"/>
            <w:shd w:val="clear" w:color="auto" w:fill="D9D9D9"/>
          </w:tcPr>
          <w:p w14:paraId="1BE2841B" w14:textId="4AB5A939" w:rsidR="00F96AED" w:rsidRPr="0050623B" w:rsidRDefault="00FD5AEA" w:rsidP="00FD5AEA">
            <w:pPr>
              <w:jc w:val="both"/>
              <w:rPr>
                <w:rFonts w:ascii="Arial" w:eastAsia="Arial" w:hAnsi="Arial" w:cs="Arial"/>
                <w:lang w:val="pt-BR"/>
              </w:rPr>
            </w:pPr>
            <w:r w:rsidRPr="0050623B">
              <w:rPr>
                <w:rFonts w:ascii="Arial" w:eastAsia="Arial" w:hAnsi="Arial" w:cs="Arial"/>
                <w:b/>
                <w:lang w:val="pt-BR"/>
              </w:rPr>
              <w:t>Órgão: Consórcio Intermunicipal de Saúde da Rede de Urgência e Emergência do Leste de Minas - CONSURGE</w:t>
            </w:r>
          </w:p>
        </w:tc>
      </w:tr>
      <w:tr w:rsidR="00F96AED" w14:paraId="209C3049" w14:textId="77777777">
        <w:tc>
          <w:tcPr>
            <w:tcW w:w="9493" w:type="dxa"/>
            <w:gridSpan w:val="3"/>
          </w:tcPr>
          <w:p w14:paraId="0CEDF9FE" w14:textId="77777777" w:rsidR="00F96AED" w:rsidRPr="0050623B" w:rsidRDefault="00000000" w:rsidP="00FD5AEA">
            <w:pPr>
              <w:rPr>
                <w:rFonts w:ascii="Arial" w:eastAsia="Arial" w:hAnsi="Arial" w:cs="Arial"/>
                <w:b/>
                <w:lang w:val="pt-BR"/>
              </w:rPr>
            </w:pPr>
            <w:r w:rsidRPr="0050623B">
              <w:rPr>
                <w:rFonts w:ascii="Arial" w:eastAsia="Arial" w:hAnsi="Arial" w:cs="Arial"/>
                <w:lang w:val="pt-BR"/>
              </w:rPr>
              <w:t xml:space="preserve">Setor Requisitante (Unidade/Setor/Departamento): </w:t>
            </w:r>
            <w:r w:rsidRPr="0050623B">
              <w:rPr>
                <w:rFonts w:ascii="Arial" w:eastAsia="Arial" w:hAnsi="Arial" w:cs="Arial"/>
                <w:b/>
                <w:lang w:val="pt-BR"/>
              </w:rPr>
              <w:t>GERÊNCIA ADMINISTRATIVA</w:t>
            </w:r>
          </w:p>
        </w:tc>
      </w:tr>
      <w:tr w:rsidR="00F96AED" w14:paraId="70C7C18A" w14:textId="77777777" w:rsidTr="00FD5AEA">
        <w:tc>
          <w:tcPr>
            <w:tcW w:w="2251" w:type="dxa"/>
            <w:vAlign w:val="center"/>
          </w:tcPr>
          <w:p w14:paraId="22F51E0A" w14:textId="77777777" w:rsidR="00F96AED" w:rsidRPr="0050623B" w:rsidRDefault="00000000" w:rsidP="00FD5AEA">
            <w:pPr>
              <w:rPr>
                <w:rFonts w:ascii="Arial" w:eastAsia="Arial" w:hAnsi="Arial" w:cs="Arial"/>
                <w:lang w:val="pt-BR"/>
              </w:rPr>
            </w:pPr>
            <w:r w:rsidRPr="0050623B">
              <w:rPr>
                <w:rFonts w:ascii="Arial" w:eastAsia="Arial" w:hAnsi="Arial" w:cs="Arial"/>
                <w:b/>
                <w:lang w:val="pt-BR"/>
              </w:rPr>
              <w:t>Responsável pela demanda:</w:t>
            </w:r>
            <w:r w:rsidRPr="0050623B">
              <w:rPr>
                <w:rFonts w:ascii="Arial" w:eastAsia="Arial" w:hAnsi="Arial" w:cs="Arial"/>
                <w:lang w:val="pt-BR"/>
              </w:rPr>
              <w:t xml:space="preserve"> </w:t>
            </w:r>
          </w:p>
          <w:p w14:paraId="308E1DFB" w14:textId="77777777" w:rsidR="00F96AED" w:rsidRPr="0050623B" w:rsidRDefault="00000000" w:rsidP="00FD5AEA">
            <w:pPr>
              <w:rPr>
                <w:rFonts w:ascii="Arial" w:eastAsia="Arial" w:hAnsi="Arial" w:cs="Arial"/>
                <w:lang w:val="pt-BR"/>
              </w:rPr>
            </w:pPr>
            <w:r w:rsidRPr="0050623B">
              <w:rPr>
                <w:rFonts w:ascii="Arial" w:eastAsia="Arial" w:hAnsi="Arial" w:cs="Arial"/>
                <w:lang w:val="pt-BR"/>
              </w:rPr>
              <w:t>Renato Bueno de Souza</w:t>
            </w:r>
          </w:p>
        </w:tc>
        <w:tc>
          <w:tcPr>
            <w:tcW w:w="4760" w:type="dxa"/>
            <w:vAlign w:val="center"/>
          </w:tcPr>
          <w:p w14:paraId="5720F070" w14:textId="77777777" w:rsidR="00F96AED" w:rsidRDefault="00000000" w:rsidP="00FD5AEA">
            <w:pPr>
              <w:rPr>
                <w:rFonts w:ascii="Arial" w:eastAsia="Arial" w:hAnsi="Arial" w:cs="Arial"/>
              </w:rPr>
            </w:pPr>
            <w:r>
              <w:rPr>
                <w:rFonts w:ascii="Arial" w:eastAsia="Arial" w:hAnsi="Arial" w:cs="Arial"/>
                <w:b/>
              </w:rPr>
              <w:t>Email:</w:t>
            </w:r>
            <w:r>
              <w:rPr>
                <w:rFonts w:ascii="Arial" w:eastAsia="Arial" w:hAnsi="Arial" w:cs="Arial"/>
              </w:rPr>
              <w:t xml:space="preserve"> administratio@consurge.saude.mg.gov.br</w:t>
            </w:r>
          </w:p>
        </w:tc>
        <w:tc>
          <w:tcPr>
            <w:tcW w:w="2482" w:type="dxa"/>
            <w:vAlign w:val="center"/>
          </w:tcPr>
          <w:p w14:paraId="25B4D2C1" w14:textId="77777777" w:rsidR="00F96AED" w:rsidRDefault="00000000" w:rsidP="00FD5AEA">
            <w:pPr>
              <w:jc w:val="both"/>
              <w:rPr>
                <w:rFonts w:ascii="Arial" w:eastAsia="Arial" w:hAnsi="Arial" w:cs="Arial"/>
              </w:rPr>
            </w:pPr>
            <w:r>
              <w:rPr>
                <w:rFonts w:ascii="Arial" w:eastAsia="Arial" w:hAnsi="Arial" w:cs="Arial"/>
                <w:b/>
              </w:rPr>
              <w:t>Telefone:</w:t>
            </w:r>
            <w:r>
              <w:rPr>
                <w:rFonts w:ascii="Arial" w:eastAsia="Arial" w:hAnsi="Arial" w:cs="Arial"/>
              </w:rPr>
              <w:t xml:space="preserve"> </w:t>
            </w:r>
          </w:p>
          <w:p w14:paraId="2505F654" w14:textId="1AF74A93" w:rsidR="00F96AED" w:rsidRDefault="00000000" w:rsidP="00FD5AEA">
            <w:pPr>
              <w:jc w:val="both"/>
              <w:rPr>
                <w:rFonts w:ascii="Arial" w:eastAsia="Arial" w:hAnsi="Arial" w:cs="Arial"/>
              </w:rPr>
            </w:pPr>
            <w:r>
              <w:rPr>
                <w:rFonts w:ascii="Arial" w:eastAsia="Arial" w:hAnsi="Arial" w:cs="Arial"/>
              </w:rPr>
              <w:t>(33)</w:t>
            </w:r>
            <w:r w:rsidR="00FD5AEA">
              <w:rPr>
                <w:rFonts w:ascii="Arial" w:eastAsia="Arial" w:hAnsi="Arial" w:cs="Arial"/>
              </w:rPr>
              <w:t xml:space="preserve"> </w:t>
            </w:r>
            <w:r>
              <w:rPr>
                <w:rFonts w:ascii="Arial" w:eastAsia="Arial" w:hAnsi="Arial" w:cs="Arial"/>
              </w:rPr>
              <w:t>99870-1400</w:t>
            </w:r>
          </w:p>
        </w:tc>
      </w:tr>
    </w:tbl>
    <w:p w14:paraId="3A58C0D9" w14:textId="77777777" w:rsidR="00F96AED" w:rsidRDefault="00F96AED" w:rsidP="00FD5AEA">
      <w:pPr>
        <w:rPr>
          <w:rFonts w:ascii="Arial" w:eastAsia="Arial" w:hAnsi="Arial" w:cs="Arial"/>
        </w:rPr>
      </w:pPr>
    </w:p>
    <w:tbl>
      <w:tblPr>
        <w:tblStyle w:val="Style6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96AED" w14:paraId="4855A893" w14:textId="77777777">
        <w:tc>
          <w:tcPr>
            <w:tcW w:w="9493" w:type="dxa"/>
            <w:shd w:val="clear" w:color="auto" w:fill="D9D9D9"/>
          </w:tcPr>
          <w:p w14:paraId="79EB0617" w14:textId="728C286E" w:rsidR="00F96AED" w:rsidRDefault="00FD5AEA" w:rsidP="00FD5AEA">
            <w:pPr>
              <w:rPr>
                <w:rFonts w:ascii="Arial" w:eastAsia="Arial" w:hAnsi="Arial" w:cs="Arial"/>
                <w:b/>
              </w:rPr>
            </w:pPr>
            <w:r>
              <w:rPr>
                <w:rFonts w:ascii="Arial" w:eastAsia="Arial" w:hAnsi="Arial" w:cs="Arial"/>
                <w:b/>
              </w:rPr>
              <w:t xml:space="preserve">1 - INFORMAÇÕES GERAIS </w:t>
            </w:r>
          </w:p>
        </w:tc>
      </w:tr>
      <w:tr w:rsidR="00F96AED" w14:paraId="6C986FDE" w14:textId="77777777">
        <w:tc>
          <w:tcPr>
            <w:tcW w:w="9493" w:type="dxa"/>
          </w:tcPr>
          <w:p w14:paraId="4BC61D62" w14:textId="77777777" w:rsidR="00FD5AEA" w:rsidRPr="0050623B" w:rsidRDefault="00FD5AEA" w:rsidP="00FD5AEA">
            <w:pPr>
              <w:tabs>
                <w:tab w:val="left" w:pos="180"/>
              </w:tabs>
              <w:jc w:val="both"/>
              <w:rPr>
                <w:rFonts w:ascii="Arial" w:eastAsia="Arial" w:hAnsi="Arial" w:cs="Arial"/>
                <w:b/>
                <w:lang w:val="pt-BR"/>
              </w:rPr>
            </w:pPr>
          </w:p>
          <w:p w14:paraId="1930F1F0" w14:textId="7D0F3736" w:rsidR="00F96AED" w:rsidRPr="0050623B" w:rsidRDefault="00000000" w:rsidP="00FD5AEA">
            <w:pPr>
              <w:tabs>
                <w:tab w:val="left" w:pos="180"/>
              </w:tabs>
              <w:jc w:val="both"/>
              <w:rPr>
                <w:rFonts w:ascii="Arial" w:eastAsia="Arial" w:hAnsi="Arial" w:cs="Arial"/>
                <w:b/>
                <w:lang w:val="pt-BR"/>
              </w:rPr>
            </w:pPr>
            <w:r w:rsidRPr="0050623B">
              <w:rPr>
                <w:rFonts w:ascii="Arial" w:eastAsia="Arial" w:hAnsi="Arial" w:cs="Arial"/>
                <w:b/>
                <w:lang w:val="pt-BR"/>
              </w:rPr>
              <w:t xml:space="preserve">1.1 - Data Prevista para Conclusão do Processo </w:t>
            </w:r>
          </w:p>
          <w:p w14:paraId="71B4B056" w14:textId="78192880" w:rsidR="00F96AED" w:rsidRPr="0050623B" w:rsidRDefault="00000000" w:rsidP="00FD5AEA">
            <w:pPr>
              <w:jc w:val="both"/>
              <w:rPr>
                <w:rFonts w:ascii="Arial" w:eastAsia="Arial" w:hAnsi="Arial" w:cs="Arial"/>
                <w:lang w:val="pt-BR"/>
              </w:rPr>
            </w:pPr>
            <w:r w:rsidRPr="0050623B">
              <w:rPr>
                <w:rFonts w:ascii="Arial" w:eastAsia="Arial" w:hAnsi="Arial" w:cs="Arial"/>
                <w:lang w:val="pt-BR"/>
              </w:rPr>
              <w:t xml:space="preserve">A presente contratação deverá ser formalizada até, no máximo, </w:t>
            </w:r>
            <w:r w:rsidR="00754A47">
              <w:rPr>
                <w:rFonts w:ascii="Arial" w:eastAsia="Arial" w:hAnsi="Arial" w:cs="Arial"/>
                <w:lang w:val="pt-BR"/>
              </w:rPr>
              <w:t>10</w:t>
            </w:r>
            <w:r w:rsidRPr="0050623B">
              <w:rPr>
                <w:rFonts w:ascii="Arial" w:eastAsia="Arial" w:hAnsi="Arial" w:cs="Arial"/>
                <w:lang w:val="pt-BR"/>
              </w:rPr>
              <w:t>/0</w:t>
            </w:r>
            <w:r w:rsidR="00754A47">
              <w:rPr>
                <w:rFonts w:ascii="Arial" w:eastAsia="Arial" w:hAnsi="Arial" w:cs="Arial"/>
                <w:lang w:val="pt-BR"/>
              </w:rPr>
              <w:t>7</w:t>
            </w:r>
            <w:r w:rsidRPr="0050623B">
              <w:rPr>
                <w:rFonts w:ascii="Arial" w:eastAsia="Arial" w:hAnsi="Arial" w:cs="Arial"/>
                <w:lang w:val="pt-BR"/>
              </w:rPr>
              <w:t>/2024, de modo a atender a demanda do desenvolvimento de trabalhos de Assessoria Técnica Contábil e Administrativa</w:t>
            </w:r>
          </w:p>
          <w:p w14:paraId="05BE3233" w14:textId="77777777" w:rsidR="00FD5AEA" w:rsidRPr="0050623B" w:rsidRDefault="00FD5AEA" w:rsidP="00FD5AEA">
            <w:pPr>
              <w:jc w:val="both"/>
              <w:rPr>
                <w:rFonts w:ascii="Arial" w:eastAsia="Arial" w:hAnsi="Arial" w:cs="Arial"/>
                <w:lang w:val="pt-BR"/>
              </w:rPr>
            </w:pPr>
          </w:p>
        </w:tc>
      </w:tr>
      <w:tr w:rsidR="00F96AED" w14:paraId="2F67BC8D" w14:textId="77777777">
        <w:tc>
          <w:tcPr>
            <w:tcW w:w="9493" w:type="dxa"/>
          </w:tcPr>
          <w:p w14:paraId="5F348640" w14:textId="77777777" w:rsidR="00FD5AEA" w:rsidRPr="0050623B" w:rsidRDefault="00FD5AEA" w:rsidP="00FD5AEA">
            <w:pPr>
              <w:tabs>
                <w:tab w:val="left" w:pos="180"/>
              </w:tabs>
              <w:jc w:val="both"/>
              <w:rPr>
                <w:rFonts w:ascii="Arial" w:eastAsia="Arial" w:hAnsi="Arial" w:cs="Arial"/>
                <w:b/>
                <w:lang w:val="pt-BR"/>
              </w:rPr>
            </w:pPr>
          </w:p>
          <w:p w14:paraId="2F089155" w14:textId="70862A91" w:rsidR="00F96AED" w:rsidRPr="0050623B" w:rsidRDefault="00000000" w:rsidP="00FD5AEA">
            <w:pPr>
              <w:tabs>
                <w:tab w:val="left" w:pos="180"/>
              </w:tabs>
              <w:jc w:val="both"/>
              <w:rPr>
                <w:rFonts w:ascii="Arial" w:eastAsia="Arial" w:hAnsi="Arial" w:cs="Arial"/>
                <w:b/>
                <w:lang w:val="pt-BR"/>
              </w:rPr>
            </w:pPr>
            <w:r w:rsidRPr="0050623B">
              <w:rPr>
                <w:rFonts w:ascii="Arial" w:eastAsia="Arial" w:hAnsi="Arial" w:cs="Arial"/>
                <w:b/>
                <w:lang w:val="pt-BR"/>
              </w:rPr>
              <w:t>1.2 - Descrição sucinta do objeto</w:t>
            </w:r>
          </w:p>
          <w:p w14:paraId="4D7FF3AE" w14:textId="77777777" w:rsidR="00FD5AEA" w:rsidRPr="0050623B" w:rsidRDefault="00FD5AEA" w:rsidP="00FD5AEA">
            <w:pPr>
              <w:tabs>
                <w:tab w:val="left" w:pos="180"/>
              </w:tabs>
              <w:jc w:val="both"/>
              <w:rPr>
                <w:rFonts w:ascii="Arial" w:eastAsia="Arial" w:hAnsi="Arial" w:cs="Arial"/>
                <w:b/>
                <w:lang w:val="pt-BR"/>
              </w:rPr>
            </w:pPr>
          </w:p>
          <w:p w14:paraId="4872C93F" w14:textId="77777777" w:rsidR="00F96AED" w:rsidRPr="0050623B" w:rsidRDefault="00000000" w:rsidP="00FD5AEA">
            <w:pPr>
              <w:tabs>
                <w:tab w:val="left" w:pos="180"/>
              </w:tabs>
              <w:jc w:val="both"/>
              <w:rPr>
                <w:rFonts w:ascii="Arial" w:eastAsia="Arial" w:hAnsi="Arial" w:cs="Arial"/>
                <w:lang w:val="pt-BR"/>
              </w:rPr>
            </w:pPr>
            <w:r w:rsidRPr="0050623B">
              <w:rPr>
                <w:rFonts w:ascii="Arial" w:eastAsia="Arial" w:hAnsi="Arial" w:cs="Arial"/>
                <w:b/>
                <w:lang w:val="pt-BR"/>
              </w:rPr>
              <w:t>Objeto:</w:t>
            </w:r>
            <w:r w:rsidRPr="0050623B">
              <w:rPr>
                <w:rFonts w:ascii="Arial" w:eastAsia="Arial" w:hAnsi="Arial" w:cs="Arial"/>
                <w:lang w:val="pt-BR"/>
              </w:rPr>
              <w:t xml:space="preserve"> </w:t>
            </w:r>
            <w:bookmarkStart w:id="0" w:name="_Hlk166052133"/>
            <w:r w:rsidR="00FD5AEA" w:rsidRPr="0050623B">
              <w:rPr>
                <w:rFonts w:ascii="Arial" w:hAnsi="Arial" w:cs="Arial"/>
                <w:bCs/>
                <w:lang w:val="pt-BR"/>
              </w:rPr>
              <w:t>Contratação de empresa especializada de Assessoria e Consultoria Contábil para a prestação de serviços de apoio Administrativo na Gestão e Contabilidade Pública em atendimento às Normas Brasileiras de Contabilidade Aplicadas ao Setor Público - NBCASP, orientação e acompanhamento dos setores de contabilidade, incluindo suporte técnico e</w:t>
            </w:r>
            <w:r w:rsidR="00FD5AEA" w:rsidRPr="0050623B">
              <w:rPr>
                <w:rFonts w:ascii="Arial" w:hAnsi="Arial" w:cs="Arial"/>
                <w:bCs/>
                <w:spacing w:val="1"/>
                <w:lang w:val="pt-BR"/>
              </w:rPr>
              <w:t xml:space="preserve"> </w:t>
            </w:r>
            <w:r w:rsidR="00FD5AEA" w:rsidRPr="0050623B">
              <w:rPr>
                <w:rFonts w:ascii="Arial" w:hAnsi="Arial" w:cs="Arial"/>
                <w:bCs/>
                <w:lang w:val="pt-BR"/>
              </w:rPr>
              <w:t>visita</w:t>
            </w:r>
            <w:r w:rsidR="00FD5AEA" w:rsidRPr="0050623B">
              <w:rPr>
                <w:rFonts w:ascii="Arial" w:hAnsi="Arial" w:cs="Arial"/>
                <w:bCs/>
                <w:spacing w:val="1"/>
                <w:lang w:val="pt-BR"/>
              </w:rPr>
              <w:t xml:space="preserve"> </w:t>
            </w:r>
            <w:r w:rsidR="00FD5AEA" w:rsidRPr="0050623B">
              <w:rPr>
                <w:rFonts w:ascii="Arial" w:hAnsi="Arial" w:cs="Arial"/>
                <w:bCs/>
                <w:lang w:val="pt-BR"/>
              </w:rPr>
              <w:t>“in</w:t>
            </w:r>
            <w:r w:rsidR="00FD5AEA" w:rsidRPr="0050623B">
              <w:rPr>
                <w:rFonts w:ascii="Arial" w:hAnsi="Arial" w:cs="Arial"/>
                <w:bCs/>
                <w:spacing w:val="1"/>
                <w:lang w:val="pt-BR"/>
              </w:rPr>
              <w:t xml:space="preserve"> </w:t>
            </w:r>
            <w:r w:rsidR="00FD5AEA" w:rsidRPr="0050623B">
              <w:rPr>
                <w:rFonts w:ascii="Arial" w:hAnsi="Arial" w:cs="Arial"/>
                <w:bCs/>
                <w:lang w:val="pt-BR"/>
              </w:rPr>
              <w:t>loco”</w:t>
            </w:r>
            <w:r w:rsidR="00FD5AEA" w:rsidRPr="0050623B">
              <w:rPr>
                <w:rFonts w:ascii="Arial" w:hAnsi="Arial" w:cs="Arial"/>
                <w:bCs/>
                <w:spacing w:val="1"/>
                <w:lang w:val="pt-BR"/>
              </w:rPr>
              <w:t xml:space="preserve"> </w:t>
            </w:r>
            <w:r w:rsidR="00FD5AEA" w:rsidRPr="0050623B">
              <w:rPr>
                <w:rFonts w:ascii="Arial" w:hAnsi="Arial" w:cs="Arial"/>
                <w:bCs/>
                <w:lang w:val="pt-BR"/>
              </w:rPr>
              <w:t>na</w:t>
            </w:r>
            <w:r w:rsidR="00FD5AEA" w:rsidRPr="0050623B">
              <w:rPr>
                <w:rFonts w:ascii="Arial" w:hAnsi="Arial" w:cs="Arial"/>
                <w:bCs/>
                <w:spacing w:val="1"/>
                <w:lang w:val="pt-BR"/>
              </w:rPr>
              <w:t xml:space="preserve"> </w:t>
            </w:r>
            <w:r w:rsidR="00FD5AEA" w:rsidRPr="0050623B">
              <w:rPr>
                <w:rFonts w:ascii="Arial" w:hAnsi="Arial" w:cs="Arial"/>
                <w:bCs/>
                <w:lang w:val="pt-BR"/>
              </w:rPr>
              <w:t>sede</w:t>
            </w:r>
            <w:r w:rsidR="00FD5AEA" w:rsidRPr="0050623B">
              <w:rPr>
                <w:rFonts w:ascii="Arial" w:hAnsi="Arial" w:cs="Arial"/>
                <w:bCs/>
                <w:spacing w:val="1"/>
                <w:lang w:val="pt-BR"/>
              </w:rPr>
              <w:t xml:space="preserve"> </w:t>
            </w:r>
            <w:r w:rsidR="00FD5AEA" w:rsidRPr="0050623B">
              <w:rPr>
                <w:rFonts w:ascii="Arial" w:hAnsi="Arial" w:cs="Arial"/>
                <w:bCs/>
                <w:lang w:val="pt-BR"/>
              </w:rPr>
              <w:t xml:space="preserve">do </w:t>
            </w:r>
            <w:r w:rsidR="00FD5AEA" w:rsidRPr="0050623B">
              <w:rPr>
                <w:rFonts w:ascii="Arial" w:eastAsia="Calibri" w:hAnsi="Arial" w:cs="Arial"/>
                <w:lang w:val="pt-BR"/>
              </w:rPr>
              <w:t>C</w:t>
            </w:r>
            <w:r w:rsidR="00FD5AEA" w:rsidRPr="0050623B">
              <w:rPr>
                <w:rFonts w:ascii="Arial" w:hAnsi="Arial" w:cs="Arial"/>
                <w:lang w:val="pt-BR"/>
              </w:rPr>
              <w:t>onsórcio Intermunicipal de Saúde da Rede de Urgência e Emergência do Leste de Minas - CONSURGE</w:t>
            </w:r>
            <w:bookmarkEnd w:id="0"/>
            <w:r w:rsidRPr="0050623B">
              <w:rPr>
                <w:rFonts w:ascii="Arial" w:eastAsia="Arial" w:hAnsi="Arial" w:cs="Arial"/>
                <w:lang w:val="pt-BR"/>
              </w:rPr>
              <w:t xml:space="preserve">. </w:t>
            </w:r>
          </w:p>
          <w:p w14:paraId="76BC431E" w14:textId="4C8961F6" w:rsidR="00FD5AEA" w:rsidRPr="0050623B" w:rsidRDefault="00FD5AEA" w:rsidP="00FD5AEA">
            <w:pPr>
              <w:tabs>
                <w:tab w:val="left" w:pos="180"/>
              </w:tabs>
              <w:jc w:val="both"/>
              <w:rPr>
                <w:rFonts w:ascii="Arial" w:eastAsia="Arial" w:hAnsi="Arial" w:cs="Arial"/>
                <w:lang w:val="pt-BR"/>
              </w:rPr>
            </w:pPr>
          </w:p>
        </w:tc>
      </w:tr>
      <w:tr w:rsidR="00F96AED" w14:paraId="0DD84F81" w14:textId="77777777">
        <w:tc>
          <w:tcPr>
            <w:tcW w:w="9493" w:type="dxa"/>
          </w:tcPr>
          <w:p w14:paraId="5943BE6C" w14:textId="77777777" w:rsidR="00FD5AEA" w:rsidRPr="0050623B" w:rsidRDefault="00FD5AEA" w:rsidP="00FD5AEA">
            <w:pPr>
              <w:tabs>
                <w:tab w:val="left" w:pos="180"/>
              </w:tabs>
              <w:jc w:val="both"/>
              <w:rPr>
                <w:rFonts w:ascii="Arial" w:eastAsia="Arial" w:hAnsi="Arial" w:cs="Arial"/>
                <w:b/>
                <w:lang w:val="pt-BR"/>
              </w:rPr>
            </w:pPr>
          </w:p>
          <w:p w14:paraId="39B9415E" w14:textId="769F5318" w:rsidR="00F96AED" w:rsidRPr="0050623B" w:rsidRDefault="00000000" w:rsidP="00FD5AEA">
            <w:pPr>
              <w:tabs>
                <w:tab w:val="left" w:pos="180"/>
              </w:tabs>
              <w:jc w:val="both"/>
              <w:rPr>
                <w:rFonts w:ascii="Arial" w:eastAsia="Arial" w:hAnsi="Arial" w:cs="Arial"/>
                <w:b/>
                <w:lang w:val="pt-BR"/>
              </w:rPr>
            </w:pPr>
            <w:r w:rsidRPr="0050623B">
              <w:rPr>
                <w:rFonts w:ascii="Arial" w:eastAsia="Arial" w:hAnsi="Arial" w:cs="Arial"/>
                <w:b/>
                <w:lang w:val="pt-BR"/>
              </w:rPr>
              <w:t xml:space="preserve">1.3 - </w:t>
            </w:r>
            <w:r w:rsidRPr="0050623B">
              <w:rPr>
                <w:rFonts w:ascii="Arial" w:eastAsia="Arial" w:hAnsi="Arial" w:cs="Arial"/>
                <w:b/>
                <w:sz w:val="14"/>
                <w:szCs w:val="14"/>
                <w:lang w:val="pt-BR"/>
              </w:rPr>
              <w:t xml:space="preserve">   </w:t>
            </w:r>
            <w:r w:rsidRPr="0050623B">
              <w:rPr>
                <w:rFonts w:ascii="Arial" w:eastAsia="Arial" w:hAnsi="Arial" w:cs="Arial"/>
                <w:b/>
                <w:lang w:val="pt-BR"/>
              </w:rPr>
              <w:t>Grau de prioridade da compra ou da contratação</w:t>
            </w:r>
          </w:p>
          <w:p w14:paraId="204E133B" w14:textId="77777777" w:rsidR="00FD5AEA" w:rsidRPr="0050623B" w:rsidRDefault="00FD5AEA" w:rsidP="00FD5AEA">
            <w:pPr>
              <w:tabs>
                <w:tab w:val="left" w:pos="180"/>
              </w:tabs>
              <w:jc w:val="both"/>
              <w:rPr>
                <w:rFonts w:ascii="Arial" w:eastAsia="Arial" w:hAnsi="Arial" w:cs="Arial"/>
                <w:lang w:val="pt-BR"/>
              </w:rPr>
            </w:pPr>
          </w:p>
          <w:p w14:paraId="130D8C51" w14:textId="16ED1512" w:rsidR="00F96AED" w:rsidRPr="0050623B" w:rsidRDefault="00000000" w:rsidP="00FD5AEA">
            <w:pPr>
              <w:tabs>
                <w:tab w:val="left" w:pos="180"/>
              </w:tabs>
              <w:jc w:val="both"/>
              <w:rPr>
                <w:rFonts w:ascii="Arial" w:eastAsia="Arial" w:hAnsi="Arial" w:cs="Arial"/>
                <w:b/>
                <w:lang w:val="pt-BR"/>
              </w:rPr>
            </w:pPr>
            <w:r w:rsidRPr="0050623B">
              <w:rPr>
                <w:rFonts w:ascii="Arial" w:eastAsia="Arial" w:hAnsi="Arial" w:cs="Arial"/>
                <w:lang w:val="pt-BR"/>
              </w:rPr>
              <w:t xml:space="preserve">Grau de Prioridade - </w:t>
            </w:r>
            <w:r w:rsidRPr="0050623B">
              <w:rPr>
                <w:rFonts w:ascii="Arial" w:eastAsia="Arial" w:hAnsi="Arial" w:cs="Arial"/>
                <w:b/>
                <w:lang w:val="pt-BR"/>
              </w:rPr>
              <w:t>Média</w:t>
            </w:r>
          </w:p>
          <w:p w14:paraId="55176F31" w14:textId="77777777" w:rsidR="00FD5AEA" w:rsidRPr="0050623B" w:rsidRDefault="00FD5AEA" w:rsidP="00FD5AEA">
            <w:pPr>
              <w:tabs>
                <w:tab w:val="left" w:pos="180"/>
              </w:tabs>
              <w:jc w:val="both"/>
              <w:rPr>
                <w:rFonts w:ascii="Arial" w:eastAsia="Arial" w:hAnsi="Arial" w:cs="Arial"/>
                <w:lang w:val="pt-BR"/>
              </w:rPr>
            </w:pPr>
          </w:p>
          <w:p w14:paraId="6C75108D" w14:textId="77777777" w:rsidR="00F96AED" w:rsidRPr="0050623B" w:rsidRDefault="00000000" w:rsidP="00FD5AEA">
            <w:pPr>
              <w:tabs>
                <w:tab w:val="left" w:pos="180"/>
              </w:tabs>
              <w:jc w:val="both"/>
              <w:rPr>
                <w:rFonts w:ascii="Arial" w:eastAsia="Arial" w:hAnsi="Arial" w:cs="Arial"/>
                <w:lang w:val="pt-BR"/>
              </w:rPr>
            </w:pPr>
            <w:r w:rsidRPr="0050623B">
              <w:rPr>
                <w:rFonts w:ascii="Arial" w:eastAsia="Arial" w:hAnsi="Arial" w:cs="Arial"/>
                <w:lang w:val="pt-BR"/>
              </w:rPr>
              <w:t>Justifica-se pela necessidade de prestação de serviços especializados em Assessoria Técnica Administrativa, objetivando o apoio administrativo na gestão de contabilidade pública em atendimento às normas brasileiras de contabilidade aplicadas ao setor público NBCASP</w:t>
            </w:r>
            <w:r w:rsidR="00FD5AEA" w:rsidRPr="0050623B">
              <w:rPr>
                <w:rFonts w:ascii="Arial" w:eastAsia="Arial" w:hAnsi="Arial" w:cs="Arial"/>
                <w:lang w:val="pt-BR"/>
              </w:rPr>
              <w:t>.</w:t>
            </w:r>
          </w:p>
          <w:p w14:paraId="09CCB8C0" w14:textId="5FC3C61C" w:rsidR="00FD5AEA" w:rsidRPr="0050623B" w:rsidRDefault="00FD5AEA" w:rsidP="00FD5AEA">
            <w:pPr>
              <w:tabs>
                <w:tab w:val="left" w:pos="180"/>
              </w:tabs>
              <w:jc w:val="both"/>
              <w:rPr>
                <w:rFonts w:ascii="Arial" w:eastAsia="Arial" w:hAnsi="Arial" w:cs="Arial"/>
                <w:lang w:val="pt-BR"/>
              </w:rPr>
            </w:pPr>
          </w:p>
        </w:tc>
      </w:tr>
    </w:tbl>
    <w:p w14:paraId="3E6ED2B8" w14:textId="77777777" w:rsidR="00F96AED" w:rsidRDefault="00F96AED" w:rsidP="00FD5AEA">
      <w:pPr>
        <w:rPr>
          <w:rFonts w:ascii="Arial" w:eastAsia="Arial" w:hAnsi="Arial" w:cs="Arial"/>
        </w:rPr>
      </w:pPr>
    </w:p>
    <w:tbl>
      <w:tblPr>
        <w:tblStyle w:val="Style6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96AED" w14:paraId="79CEED11" w14:textId="77777777">
        <w:tc>
          <w:tcPr>
            <w:tcW w:w="9493" w:type="dxa"/>
            <w:shd w:val="clear" w:color="auto" w:fill="D9D9D9"/>
          </w:tcPr>
          <w:p w14:paraId="3C96A1EE" w14:textId="77056942" w:rsidR="00F96AED" w:rsidRPr="0050623B" w:rsidRDefault="000B5B4B" w:rsidP="000B5B4B">
            <w:pPr>
              <w:rPr>
                <w:rFonts w:ascii="Arial" w:eastAsia="Arial" w:hAnsi="Arial" w:cs="Arial"/>
                <w:b/>
                <w:lang w:val="pt-BR"/>
              </w:rPr>
            </w:pPr>
            <w:r w:rsidRPr="0050623B">
              <w:rPr>
                <w:rFonts w:ascii="Arial" w:eastAsia="Arial" w:hAnsi="Arial" w:cs="Arial"/>
                <w:b/>
                <w:lang w:val="pt-BR"/>
              </w:rPr>
              <w:t xml:space="preserve">2 - JUSTIFICATIVA DA NECESSIDADE DA CONTRATAÇÃO </w:t>
            </w:r>
          </w:p>
        </w:tc>
      </w:tr>
      <w:tr w:rsidR="00F96AED" w14:paraId="2436D35C" w14:textId="77777777">
        <w:tc>
          <w:tcPr>
            <w:tcW w:w="9493" w:type="dxa"/>
          </w:tcPr>
          <w:p w14:paraId="4CDBCB99" w14:textId="77777777" w:rsidR="00FD5AEA" w:rsidRPr="0050623B" w:rsidRDefault="00FD5AEA" w:rsidP="00FD5AEA">
            <w:pPr>
              <w:tabs>
                <w:tab w:val="left" w:pos="180"/>
              </w:tabs>
              <w:jc w:val="both"/>
              <w:rPr>
                <w:rFonts w:ascii="Arial" w:eastAsia="Arial" w:hAnsi="Arial" w:cs="Arial"/>
                <w:b/>
                <w:lang w:val="pt-BR"/>
              </w:rPr>
            </w:pPr>
          </w:p>
          <w:p w14:paraId="12699B91" w14:textId="25A407E8" w:rsidR="00F96AED" w:rsidRPr="0050623B" w:rsidRDefault="00000000" w:rsidP="00FD5AEA">
            <w:pPr>
              <w:tabs>
                <w:tab w:val="left" w:pos="180"/>
              </w:tabs>
              <w:jc w:val="both"/>
              <w:rPr>
                <w:rFonts w:ascii="Arial" w:eastAsia="Arial" w:hAnsi="Arial" w:cs="Arial"/>
                <w:b/>
                <w:lang w:val="pt-BR"/>
              </w:rPr>
            </w:pPr>
            <w:r w:rsidRPr="0050623B">
              <w:rPr>
                <w:rFonts w:ascii="Arial" w:eastAsia="Arial" w:hAnsi="Arial" w:cs="Arial"/>
                <w:b/>
                <w:lang w:val="pt-BR"/>
              </w:rPr>
              <w:t>2.1 -</w:t>
            </w:r>
            <w:r w:rsidRPr="0050623B">
              <w:rPr>
                <w:rFonts w:ascii="Arial" w:eastAsia="Arial" w:hAnsi="Arial" w:cs="Arial"/>
                <w:sz w:val="14"/>
                <w:szCs w:val="14"/>
                <w:lang w:val="pt-BR"/>
              </w:rPr>
              <w:t xml:space="preserve"> </w:t>
            </w:r>
            <w:r w:rsidRPr="0050623B">
              <w:rPr>
                <w:rFonts w:ascii="Arial" w:eastAsia="Arial" w:hAnsi="Arial" w:cs="Arial"/>
                <w:b/>
                <w:lang w:val="pt-BR"/>
              </w:rPr>
              <w:t xml:space="preserve">Justificativa da necessidade da contratação </w:t>
            </w:r>
          </w:p>
          <w:p w14:paraId="5BDDAEF6" w14:textId="77777777" w:rsidR="00FD5AEA" w:rsidRPr="0050623B" w:rsidRDefault="00FD5AEA" w:rsidP="00FD5AEA">
            <w:pPr>
              <w:tabs>
                <w:tab w:val="left" w:pos="180"/>
              </w:tabs>
              <w:jc w:val="both"/>
              <w:rPr>
                <w:rFonts w:ascii="Arial" w:eastAsia="Arial" w:hAnsi="Arial" w:cs="Arial"/>
                <w:b/>
                <w:lang w:val="pt-BR"/>
              </w:rPr>
            </w:pPr>
          </w:p>
          <w:p w14:paraId="7881BCD9" w14:textId="77777777" w:rsidR="00F96AED" w:rsidRPr="0050623B" w:rsidRDefault="00000000" w:rsidP="00FD5AEA">
            <w:pPr>
              <w:tabs>
                <w:tab w:val="left" w:pos="180"/>
              </w:tabs>
              <w:jc w:val="both"/>
              <w:rPr>
                <w:rFonts w:ascii="Arial" w:eastAsia="Arial" w:hAnsi="Arial" w:cs="Arial"/>
                <w:lang w:val="pt-BR"/>
              </w:rPr>
            </w:pPr>
            <w:r w:rsidRPr="0050623B">
              <w:rPr>
                <w:rFonts w:ascii="Arial" w:eastAsia="Arial" w:hAnsi="Arial" w:cs="Arial"/>
                <w:lang w:val="pt-BR"/>
              </w:rPr>
              <w:t>Proporcionar aos Gestores (colaboradores), através de uma solução moderna, condições de avaliação comportamental da gestão, utilizando</w:t>
            </w:r>
            <w:r w:rsidRPr="0050623B">
              <w:rPr>
                <w:rFonts w:ascii="Calibri" w:eastAsia="Calibri" w:hAnsi="Calibri" w:cs="Calibri"/>
                <w:b/>
                <w:lang w:val="pt-BR"/>
              </w:rPr>
              <w:t xml:space="preserve"> </w:t>
            </w:r>
            <w:r w:rsidRPr="0050623B">
              <w:rPr>
                <w:rFonts w:ascii="Arial" w:eastAsia="Arial" w:hAnsi="Arial" w:cs="Arial"/>
                <w:lang w:val="pt-BR"/>
              </w:rPr>
              <w:t xml:space="preserve">matrizes de informações gerenciais, para a tomada de decisão. E poder também promover condições para melhor gerir o bem público, esta ação está regrada qualificada, detalhada, sendo base para a tomada de decisão. E poder também promover condições para melhor gerir o </w:t>
            </w:r>
            <w:r w:rsidRPr="0050623B">
              <w:rPr>
                <w:rFonts w:ascii="Arial" w:eastAsia="Arial" w:hAnsi="Arial" w:cs="Arial"/>
                <w:lang w:val="pt-BR"/>
              </w:rPr>
              <w:lastRenderedPageBreak/>
              <w:t>bem público, esta ação está regrada e inserida como estratégia da nova gestão do Consórcio/CONSURGE. Por um período de contratação pretendido é de 12 (doze) meses</w:t>
            </w:r>
          </w:p>
        </w:tc>
      </w:tr>
    </w:tbl>
    <w:p w14:paraId="66573415" w14:textId="77777777" w:rsidR="00F96AED" w:rsidRDefault="00F96AED" w:rsidP="00FD5AEA">
      <w:pPr>
        <w:rPr>
          <w:rFonts w:ascii="Arial" w:eastAsia="Arial" w:hAnsi="Arial" w:cs="Arial"/>
        </w:rPr>
      </w:pPr>
    </w:p>
    <w:tbl>
      <w:tblPr>
        <w:tblStyle w:val="Style6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96AED" w14:paraId="57C3E2D8" w14:textId="77777777">
        <w:trPr>
          <w:trHeight w:val="113"/>
        </w:trPr>
        <w:tc>
          <w:tcPr>
            <w:tcW w:w="9493" w:type="dxa"/>
            <w:shd w:val="clear" w:color="auto" w:fill="D9D9D9"/>
          </w:tcPr>
          <w:p w14:paraId="3A75E44B" w14:textId="60C8D4EE" w:rsidR="00F96AED" w:rsidRDefault="000B5B4B" w:rsidP="000B5B4B">
            <w:pPr>
              <w:jc w:val="both"/>
              <w:rPr>
                <w:rFonts w:ascii="Arial" w:eastAsia="Arial" w:hAnsi="Arial" w:cs="Arial"/>
                <w:b/>
              </w:rPr>
            </w:pPr>
            <w:r>
              <w:rPr>
                <w:rFonts w:ascii="Arial" w:eastAsia="Arial" w:hAnsi="Arial" w:cs="Arial"/>
                <w:b/>
              </w:rPr>
              <w:t xml:space="preserve">3 - </w:t>
            </w:r>
            <w:r w:rsidR="00FD5AEA">
              <w:rPr>
                <w:rFonts w:ascii="Arial" w:eastAsia="Arial" w:hAnsi="Arial" w:cs="Arial"/>
                <w:b/>
              </w:rPr>
              <w:t xml:space="preserve">SERVIÇOS </w:t>
            </w:r>
          </w:p>
        </w:tc>
      </w:tr>
      <w:tr w:rsidR="00F96AED" w14:paraId="44867EE7" w14:textId="77777777">
        <w:trPr>
          <w:trHeight w:val="113"/>
        </w:trPr>
        <w:tc>
          <w:tcPr>
            <w:tcW w:w="9493" w:type="dxa"/>
          </w:tcPr>
          <w:p w14:paraId="7C6F9DCA" w14:textId="77777777" w:rsidR="00FD5AEA" w:rsidRPr="0050623B" w:rsidRDefault="00FD5AEA" w:rsidP="00FD5AEA">
            <w:pPr>
              <w:jc w:val="both"/>
              <w:rPr>
                <w:rFonts w:ascii="Arial" w:eastAsia="Arial" w:hAnsi="Arial" w:cs="Arial"/>
                <w:lang w:val="pt-BR"/>
              </w:rPr>
            </w:pPr>
          </w:p>
          <w:p w14:paraId="10E24AE5" w14:textId="216EC6E4" w:rsidR="00F96AED" w:rsidRPr="0050623B" w:rsidRDefault="00000000" w:rsidP="00FD5AEA">
            <w:pPr>
              <w:jc w:val="both"/>
              <w:rPr>
                <w:rFonts w:ascii="Arial" w:eastAsia="Arial" w:hAnsi="Arial" w:cs="Arial"/>
                <w:b/>
                <w:lang w:val="pt-BR"/>
              </w:rPr>
            </w:pPr>
            <w:r w:rsidRPr="0050623B">
              <w:rPr>
                <w:rFonts w:ascii="Arial" w:eastAsia="Arial" w:hAnsi="Arial" w:cs="Arial"/>
                <w:lang w:val="pt-BR"/>
              </w:rPr>
              <w:t xml:space="preserve">1 - </w:t>
            </w:r>
            <w:r w:rsidRPr="0050623B">
              <w:rPr>
                <w:rFonts w:ascii="Arial" w:eastAsia="Arial" w:hAnsi="Arial" w:cs="Arial"/>
                <w:b/>
                <w:lang w:val="pt-BR"/>
              </w:rPr>
              <w:t>Assessoria e Consultoria na área Contabilidade</w:t>
            </w:r>
          </w:p>
          <w:p w14:paraId="23684508" w14:textId="77777777" w:rsidR="00FD5AEA" w:rsidRPr="0050623B" w:rsidRDefault="00FD5AEA" w:rsidP="00FD5AEA">
            <w:pPr>
              <w:jc w:val="both"/>
              <w:rPr>
                <w:rFonts w:ascii="Arial" w:eastAsia="Arial" w:hAnsi="Arial" w:cs="Arial"/>
                <w:lang w:val="pt-BR"/>
              </w:rPr>
            </w:pPr>
          </w:p>
          <w:p w14:paraId="545FDF2C" w14:textId="77777777" w:rsidR="00F96AED" w:rsidRPr="0050623B" w:rsidRDefault="00000000" w:rsidP="00FD5AEA">
            <w:pPr>
              <w:jc w:val="both"/>
              <w:rPr>
                <w:rFonts w:ascii="Arial" w:eastAsia="Arial" w:hAnsi="Arial" w:cs="Arial"/>
                <w:lang w:val="pt-BR"/>
              </w:rPr>
            </w:pPr>
            <w:r w:rsidRPr="0050623B">
              <w:rPr>
                <w:rFonts w:ascii="Arial" w:eastAsia="Arial" w:hAnsi="Arial" w:cs="Arial"/>
                <w:lang w:val="pt-BR"/>
              </w:rPr>
              <w:t>Prestação de serviços de apoio administrativo na gestão e contabilidade pública em</w:t>
            </w:r>
          </w:p>
          <w:p w14:paraId="7D018CB9" w14:textId="77777777" w:rsidR="00F96AED" w:rsidRPr="0050623B" w:rsidRDefault="00000000" w:rsidP="00FD5AEA">
            <w:pPr>
              <w:jc w:val="both"/>
              <w:rPr>
                <w:rFonts w:ascii="Arial" w:eastAsia="Arial" w:hAnsi="Arial" w:cs="Arial"/>
                <w:lang w:val="pt-BR"/>
              </w:rPr>
            </w:pPr>
            <w:r w:rsidRPr="0050623B">
              <w:rPr>
                <w:rFonts w:ascii="Arial" w:eastAsia="Arial" w:hAnsi="Arial" w:cs="Arial"/>
                <w:lang w:val="pt-BR"/>
              </w:rPr>
              <w:t>atendimento às normas brasileiras de contabilidade aplicadas ao setor público - NBCASP, orientação e acompanhamento dos setores de Contabilidade, Patrimônio e Frotas, com a obrigatoriedade de realizar 03 (três) visitas semanais in loco (sede do</w:t>
            </w:r>
          </w:p>
          <w:p w14:paraId="3F808B12" w14:textId="77777777" w:rsidR="00F96AED" w:rsidRPr="0050623B" w:rsidRDefault="00000000" w:rsidP="00FD5AEA">
            <w:pPr>
              <w:jc w:val="both"/>
              <w:rPr>
                <w:rFonts w:ascii="Arial" w:eastAsia="Arial" w:hAnsi="Arial" w:cs="Arial"/>
                <w:lang w:val="pt-BR"/>
              </w:rPr>
            </w:pPr>
            <w:r w:rsidRPr="0050623B">
              <w:rPr>
                <w:rFonts w:ascii="Arial" w:eastAsia="Arial" w:hAnsi="Arial" w:cs="Arial"/>
                <w:lang w:val="pt-BR"/>
              </w:rPr>
              <w:t>Consórcio/CONSURGE) com carga horária diária de 08 (oito) horas, prestadas durante o expediente normal do Consórcio.</w:t>
            </w:r>
          </w:p>
          <w:p w14:paraId="4599340E" w14:textId="77777777" w:rsidR="00FD5AEA" w:rsidRPr="0050623B" w:rsidRDefault="00FD5AEA" w:rsidP="00FD5AEA">
            <w:pPr>
              <w:jc w:val="both"/>
              <w:rPr>
                <w:rFonts w:ascii="Arial" w:eastAsia="Arial" w:hAnsi="Arial" w:cs="Arial"/>
                <w:lang w:val="pt-BR"/>
              </w:rPr>
            </w:pPr>
          </w:p>
          <w:p w14:paraId="416400BD" w14:textId="77777777" w:rsidR="00F96AED" w:rsidRPr="0050623B" w:rsidRDefault="00000000" w:rsidP="00FD5AEA">
            <w:pPr>
              <w:jc w:val="both"/>
              <w:rPr>
                <w:rFonts w:ascii="Arial" w:eastAsia="Arial" w:hAnsi="Arial" w:cs="Arial"/>
                <w:b/>
                <w:lang w:val="pt-BR"/>
              </w:rPr>
            </w:pPr>
            <w:r w:rsidRPr="0050623B">
              <w:rPr>
                <w:rFonts w:ascii="Arial" w:eastAsia="Arial" w:hAnsi="Arial" w:cs="Arial"/>
                <w:b/>
                <w:lang w:val="pt-BR"/>
              </w:rPr>
              <w:t>2 - Os serviços deste objeto abrangendo, concomitantemente:</w:t>
            </w:r>
          </w:p>
          <w:p w14:paraId="347D2C47"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Treinamento do corpo técnico do Consórcio, especificamente quanto aos profissionais dos setores de Contabilidade e Tesouraria;</w:t>
            </w:r>
          </w:p>
          <w:p w14:paraId="41185C8F"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Visitas mensais da equipe técnica (uma vez por semana), para acompanhamento da execução orçamentária, fechamento, conferência apresentação do relatório de visita sintetizando as principais ocorrências durante o mês;</w:t>
            </w:r>
          </w:p>
          <w:p w14:paraId="5EA3BFB3"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Revisão e controle do empenhamento das despesas, da apropriação das receitas das classificações orçamentárias com fechamento apuração dos balancetes mensais;</w:t>
            </w:r>
          </w:p>
          <w:p w14:paraId="4AFE297E"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Elaboração e/ou planejamento consolidação na LOA do Consórcio do PPA – Plano Plurianual de Ação Governamental e LOA – Lei Orçamentária Anual;</w:t>
            </w:r>
          </w:p>
          <w:p w14:paraId="138A9D18"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Elaboração e transmissão da Prestação de Contas do Balanço Anual ao TCE - MG;</w:t>
            </w:r>
          </w:p>
          <w:p w14:paraId="47B95EC9"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Elaboração e apresentação da Prestação de Contas aos entes consorciados;</w:t>
            </w:r>
          </w:p>
          <w:p w14:paraId="2D762049"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Consolidação das despesas do CONSURGE com os entes consorciados;</w:t>
            </w:r>
          </w:p>
          <w:p w14:paraId="27C14D23"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Orientação e acompanhamento quanto à aplicabilidade das leis federais 4.320/64, Lei complementar 101/00 bem como das súmulas consultas do TCE-MG e portarias e instruções normativas da STN;</w:t>
            </w:r>
          </w:p>
          <w:p w14:paraId="3DB90F88"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Análise dos trabalhos realizados pelo servidor apurando os resultados e demonstrando através de relatórios qualquer pendência e/ou fato relevante que possa impactar na gestão;</w:t>
            </w:r>
          </w:p>
          <w:p w14:paraId="7F95A9BF"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Orientação dos servidores responsáveis pela transmissão das informações anuais da RAIS e DIRF (caso necessário);</w:t>
            </w:r>
          </w:p>
          <w:p w14:paraId="2B9E0052"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Avaliação da taxa de depreciação de cada item levantando no inventário, ou seja, o valor que cada bem perde por ano;</w:t>
            </w:r>
          </w:p>
          <w:p w14:paraId="677F0E0C"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Auxiliar no cálculo da depreciação do ativo imobilizado;</w:t>
            </w:r>
          </w:p>
          <w:p w14:paraId="377EC15B" w14:textId="77777777" w:rsidR="00FD5AEA"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 xml:space="preserve">Acompanhamento e orientação dos servidores das movimentações do almoxarifado; </w:t>
            </w:r>
          </w:p>
          <w:p w14:paraId="104ACE69" w14:textId="31D0EF72"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Orientar os servidores na correta alocação e classificação dos bens de almoxarifado de acordo com as normas vigentes;</w:t>
            </w:r>
          </w:p>
          <w:p w14:paraId="20DD42C6"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Acompanhamento e orientação dos servidores na condução das incorporações</w:t>
            </w:r>
          </w:p>
          <w:p w14:paraId="63577B59"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patrimoniais bem como os processos de desafetação de bens do</w:t>
            </w:r>
          </w:p>
          <w:p w14:paraId="2E23E1DF"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lastRenderedPageBreak/>
              <w:t>Consórcio/CONSURGE, na forma da Lei, e ainda nas reavaliações de acordo com as normas vigentes;</w:t>
            </w:r>
          </w:p>
          <w:p w14:paraId="319CE800"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Treinamento continuado da equipe de Almoxarifado, Frota e Patrimônio referente a todas as rotinas do setor, incluindo a utilização do software de gestão pública integrado existente;</w:t>
            </w:r>
          </w:p>
          <w:p w14:paraId="6B7D267B"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Realizar reuniões periódicas para demonstrar resultados dos setores com a equipe técnica do Consórcio/CONSURGE;</w:t>
            </w:r>
          </w:p>
          <w:p w14:paraId="200EF457" w14:textId="77777777" w:rsidR="00F96AED" w:rsidRPr="0050623B" w:rsidRDefault="00000000" w:rsidP="00FD5AEA">
            <w:pPr>
              <w:numPr>
                <w:ilvl w:val="0"/>
                <w:numId w:val="2"/>
              </w:numPr>
              <w:jc w:val="both"/>
              <w:rPr>
                <w:rFonts w:ascii="Arial" w:eastAsia="Arial" w:hAnsi="Arial" w:cs="Arial"/>
                <w:lang w:val="pt-BR"/>
              </w:rPr>
            </w:pPr>
            <w:r w:rsidRPr="0050623B">
              <w:rPr>
                <w:rFonts w:ascii="Arial" w:eastAsia="Arial" w:hAnsi="Arial" w:cs="Arial"/>
                <w:lang w:val="pt-BR"/>
              </w:rPr>
              <w:t>Realizar reuniões com equipe de gestores do Consórcio demonstrando melhorias e resultados obtidos, bem como auxiliar no planejamento e execução das atividades.</w:t>
            </w:r>
          </w:p>
          <w:p w14:paraId="3B3A3EC2" w14:textId="77777777" w:rsidR="00FD5AEA" w:rsidRPr="0050623B" w:rsidRDefault="00FD5AEA" w:rsidP="00FD5AEA">
            <w:pPr>
              <w:ind w:left="720"/>
              <w:jc w:val="both"/>
              <w:rPr>
                <w:rFonts w:ascii="Arial" w:eastAsia="Arial" w:hAnsi="Arial" w:cs="Arial"/>
                <w:lang w:val="pt-BR"/>
              </w:rPr>
            </w:pPr>
          </w:p>
        </w:tc>
      </w:tr>
    </w:tbl>
    <w:p w14:paraId="76BF495E" w14:textId="77777777" w:rsidR="00F96AED" w:rsidRDefault="00F96AED" w:rsidP="00FD5AEA">
      <w:pPr>
        <w:rPr>
          <w:rFonts w:ascii="Arial" w:eastAsia="Arial" w:hAnsi="Arial" w:cs="Arial"/>
        </w:rPr>
      </w:pPr>
    </w:p>
    <w:p w14:paraId="05F7183A" w14:textId="77777777" w:rsidR="00FD5AEA" w:rsidRDefault="00FD5AEA"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p>
    <w:p w14:paraId="68056B90" w14:textId="5D234EBE" w:rsidR="00FD5AEA" w:rsidRDefault="000B5B4B"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r>
        <w:rPr>
          <w:rFonts w:ascii="Arial" w:hAnsi="Arial" w:cs="Arial"/>
          <w:b/>
          <w:bCs/>
          <w:color w:val="000000"/>
        </w:rPr>
        <w:t xml:space="preserve">4 - </w:t>
      </w:r>
      <w:r w:rsidR="00FD5AEA" w:rsidRPr="00DA00C0">
        <w:rPr>
          <w:rFonts w:ascii="Arial" w:hAnsi="Arial" w:cs="Arial"/>
          <w:b/>
          <w:bCs/>
          <w:color w:val="000000"/>
        </w:rPr>
        <w:t xml:space="preserve">Demonstrativo da previsão da contratação no PCA – Plano de Contratações Anual: </w:t>
      </w:r>
      <w:r w:rsidR="00FD5AEA" w:rsidRPr="00DA00C0">
        <w:rPr>
          <w:rFonts w:ascii="Arial" w:hAnsi="Arial" w:cs="Arial"/>
          <w:color w:val="000000"/>
        </w:rPr>
        <w:t xml:space="preserve">Iremos inserir a presente solução no PCA - Plano de Contratações Anual - PCA do exercício de 2024 alinhada com o planejamento estratégico da instituição </w:t>
      </w:r>
    </w:p>
    <w:p w14:paraId="07D7AE9D" w14:textId="77777777" w:rsidR="00FD5AEA" w:rsidRPr="00DA00C0" w:rsidRDefault="00FD5AEA"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p>
    <w:p w14:paraId="32FC57B8" w14:textId="77777777" w:rsidR="00FD5AEA" w:rsidRPr="00DA00C0" w:rsidRDefault="00FD5AEA" w:rsidP="00FD5AEA">
      <w:pPr>
        <w:jc w:val="both"/>
        <w:rPr>
          <w:rFonts w:ascii="Arial" w:hAnsi="Arial" w:cs="Arial"/>
        </w:rPr>
      </w:pPr>
    </w:p>
    <w:p w14:paraId="0F3A11AD" w14:textId="77777777" w:rsidR="00FD5AEA" w:rsidRDefault="00FD5AEA"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p>
    <w:p w14:paraId="15BDF09C" w14:textId="10BFE30A" w:rsidR="00FD5AEA" w:rsidRDefault="000B5B4B"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r>
        <w:rPr>
          <w:rFonts w:ascii="Arial" w:hAnsi="Arial" w:cs="Arial"/>
          <w:b/>
          <w:bCs/>
          <w:color w:val="000000"/>
        </w:rPr>
        <w:t xml:space="preserve">5 - </w:t>
      </w:r>
      <w:r w:rsidR="00FD5AEA" w:rsidRPr="00DA00C0">
        <w:rPr>
          <w:rFonts w:ascii="Arial" w:hAnsi="Arial" w:cs="Arial"/>
          <w:b/>
          <w:bCs/>
          <w:color w:val="000000"/>
        </w:rPr>
        <w:t xml:space="preserve">Previsão de data de início da contratação/fornecimento: </w:t>
      </w:r>
      <w:r w:rsidR="00FD5AEA">
        <w:rPr>
          <w:rFonts w:ascii="Arial" w:hAnsi="Arial" w:cs="Arial"/>
          <w:color w:val="000000"/>
        </w:rPr>
        <w:t>M</w:t>
      </w:r>
      <w:r w:rsidR="00FD5AEA" w:rsidRPr="00DA00C0">
        <w:rPr>
          <w:rFonts w:ascii="Arial" w:hAnsi="Arial" w:cs="Arial"/>
          <w:color w:val="000000"/>
        </w:rPr>
        <w:t>ediante solicitação do setor requisitante e após o certificado de regularidade na prestação d</w:t>
      </w:r>
      <w:r w:rsidR="00FD5AEA">
        <w:rPr>
          <w:rFonts w:ascii="Arial" w:hAnsi="Arial" w:cs="Arial"/>
          <w:color w:val="000000"/>
        </w:rPr>
        <w:t>os</w:t>
      </w:r>
      <w:r w:rsidR="00FD5AEA" w:rsidRPr="00DA00C0">
        <w:rPr>
          <w:rFonts w:ascii="Arial" w:hAnsi="Arial" w:cs="Arial"/>
          <w:color w:val="000000"/>
        </w:rPr>
        <w:t xml:space="preserve"> serviço</w:t>
      </w:r>
      <w:r w:rsidR="00FD5AEA">
        <w:rPr>
          <w:rFonts w:ascii="Arial" w:hAnsi="Arial" w:cs="Arial"/>
          <w:color w:val="000000"/>
        </w:rPr>
        <w:t>s</w:t>
      </w:r>
      <w:r w:rsidR="00FD5AEA" w:rsidRPr="00DA00C0">
        <w:rPr>
          <w:rFonts w:ascii="Arial" w:hAnsi="Arial" w:cs="Arial"/>
          <w:color w:val="000000"/>
        </w:rPr>
        <w:t xml:space="preserve"> com a devida concretização do procedimento, na forma da lei. </w:t>
      </w:r>
    </w:p>
    <w:p w14:paraId="3839217A" w14:textId="77777777" w:rsidR="00FD5AEA" w:rsidRPr="00DA00C0" w:rsidRDefault="00FD5AEA" w:rsidP="00FD5AE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p>
    <w:p w14:paraId="32C43E14" w14:textId="77777777" w:rsidR="00FD5AEA" w:rsidRPr="00DA00C0" w:rsidRDefault="00FD5AEA" w:rsidP="00FD5AEA">
      <w:pPr>
        <w:jc w:val="both"/>
        <w:rPr>
          <w:rFonts w:ascii="Arial" w:hAnsi="Arial" w:cs="Arial"/>
        </w:rPr>
      </w:pPr>
    </w:p>
    <w:p w14:paraId="116CDFEC" w14:textId="77777777" w:rsidR="00FD5AEA" w:rsidRPr="00DA00C0" w:rsidRDefault="00FD5AEA" w:rsidP="00FD5AEA">
      <w:pPr>
        <w:autoSpaceDE w:val="0"/>
        <w:autoSpaceDN w:val="0"/>
        <w:adjustRightInd w:val="0"/>
        <w:jc w:val="both"/>
        <w:rPr>
          <w:rFonts w:ascii="Arial" w:hAnsi="Arial" w:cs="Arial"/>
          <w:color w:val="000000"/>
        </w:rPr>
      </w:pPr>
      <w:r w:rsidRPr="00DA00C0">
        <w:rPr>
          <w:rFonts w:ascii="Arial" w:hAnsi="Arial" w:cs="Arial"/>
          <w:color w:val="000000"/>
        </w:rPr>
        <w:t xml:space="preserve">Em conformidade com a legislação vigente, submeto o presente DFD para avaliação por parte da autoridade competente. </w:t>
      </w:r>
    </w:p>
    <w:p w14:paraId="18D716D6" w14:textId="77777777" w:rsidR="00FD5AEA" w:rsidRPr="00DA00C0" w:rsidRDefault="00FD5AEA" w:rsidP="00FD5AEA">
      <w:pPr>
        <w:jc w:val="both"/>
        <w:rPr>
          <w:rFonts w:ascii="Arial" w:hAnsi="Arial" w:cs="Arial"/>
        </w:rPr>
      </w:pPr>
    </w:p>
    <w:p w14:paraId="0E93C8C4" w14:textId="77777777" w:rsidR="00FD5AEA" w:rsidRPr="00DA00C0" w:rsidRDefault="00FD5AEA" w:rsidP="00FD5AEA">
      <w:pPr>
        <w:jc w:val="both"/>
        <w:rPr>
          <w:rFonts w:ascii="Arial" w:hAnsi="Arial" w:cs="Arial"/>
          <w:color w:val="000000"/>
        </w:rPr>
      </w:pPr>
      <w:r w:rsidRPr="00DA00C0">
        <w:rPr>
          <w:rFonts w:ascii="Arial" w:hAnsi="Arial" w:cs="Arial"/>
          <w:color w:val="000000"/>
        </w:rPr>
        <w:t>Sem mais para o momento, elevo meus sinceros votos de estima e apreço.</w:t>
      </w:r>
    </w:p>
    <w:p w14:paraId="3B5502F4" w14:textId="77777777" w:rsidR="00FD5AEA" w:rsidRDefault="00FD5AEA" w:rsidP="00FD5AEA">
      <w:pPr>
        <w:rPr>
          <w:rFonts w:ascii="Arial" w:eastAsia="Arial" w:hAnsi="Arial" w:cs="Arial"/>
        </w:rPr>
      </w:pPr>
    </w:p>
    <w:tbl>
      <w:tblPr>
        <w:tblStyle w:val="Style66"/>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96AED" w14:paraId="2A322E40" w14:textId="77777777">
        <w:tc>
          <w:tcPr>
            <w:tcW w:w="9493" w:type="dxa"/>
            <w:shd w:val="clear" w:color="auto" w:fill="D9D9D9"/>
          </w:tcPr>
          <w:p w14:paraId="4993124F" w14:textId="382B8FEF" w:rsidR="00F96AED" w:rsidRDefault="000B5B4B" w:rsidP="00FD5AEA">
            <w:pPr>
              <w:rPr>
                <w:rFonts w:ascii="Arial" w:eastAsia="Arial" w:hAnsi="Arial" w:cs="Arial"/>
                <w:b/>
              </w:rPr>
            </w:pPr>
            <w:r>
              <w:rPr>
                <w:rFonts w:ascii="Arial" w:eastAsia="Arial" w:hAnsi="Arial" w:cs="Arial"/>
                <w:b/>
              </w:rPr>
              <w:t xml:space="preserve">6 - Responsável(eis) pela demanda:  </w:t>
            </w:r>
          </w:p>
        </w:tc>
      </w:tr>
      <w:tr w:rsidR="00F96AED" w14:paraId="33519CC7" w14:textId="77777777">
        <w:tc>
          <w:tcPr>
            <w:tcW w:w="9493" w:type="dxa"/>
          </w:tcPr>
          <w:p w14:paraId="62252703" w14:textId="77777777" w:rsidR="00F96AED" w:rsidRPr="00754A47" w:rsidRDefault="00F96AED" w:rsidP="00FD5AEA">
            <w:pPr>
              <w:rPr>
                <w:rFonts w:ascii="Arial" w:eastAsia="Arial" w:hAnsi="Arial" w:cs="Arial"/>
                <w:lang w:val="pt-BR"/>
              </w:rPr>
            </w:pPr>
          </w:p>
          <w:p w14:paraId="46568F28" w14:textId="539FDB81" w:rsidR="00F96AED" w:rsidRPr="00754A47" w:rsidRDefault="00000000" w:rsidP="00FD5AEA">
            <w:pPr>
              <w:jc w:val="both"/>
              <w:rPr>
                <w:rFonts w:ascii="Arial" w:eastAsia="Arial" w:hAnsi="Arial" w:cs="Arial"/>
                <w:lang w:val="pt-BR"/>
              </w:rPr>
            </w:pPr>
            <w:r w:rsidRPr="00754A47">
              <w:rPr>
                <w:rFonts w:ascii="Arial" w:eastAsia="Arial" w:hAnsi="Arial" w:cs="Arial"/>
                <w:lang w:val="pt-BR"/>
              </w:rPr>
              <w:t xml:space="preserve">Governador Valadares/MG, </w:t>
            </w:r>
            <w:r w:rsidR="00754A47" w:rsidRPr="00754A47">
              <w:rPr>
                <w:rFonts w:ascii="Arial" w:eastAsia="Arial" w:hAnsi="Arial" w:cs="Arial"/>
                <w:lang w:val="pt-BR"/>
              </w:rPr>
              <w:t>10</w:t>
            </w:r>
            <w:r w:rsidRPr="00754A47">
              <w:rPr>
                <w:rFonts w:ascii="Arial" w:eastAsia="Arial" w:hAnsi="Arial" w:cs="Arial"/>
                <w:lang w:val="pt-BR"/>
              </w:rPr>
              <w:t xml:space="preserve"> de </w:t>
            </w:r>
            <w:r w:rsidR="00754A47" w:rsidRPr="00754A47">
              <w:rPr>
                <w:rFonts w:ascii="Arial" w:eastAsia="Arial" w:hAnsi="Arial" w:cs="Arial"/>
                <w:lang w:val="pt-BR"/>
              </w:rPr>
              <w:t>junho</w:t>
            </w:r>
            <w:r w:rsidRPr="00754A47">
              <w:rPr>
                <w:rFonts w:ascii="Arial" w:eastAsia="Arial" w:hAnsi="Arial" w:cs="Arial"/>
                <w:lang w:val="pt-BR"/>
              </w:rPr>
              <w:t xml:space="preserve"> de 2024. </w:t>
            </w:r>
          </w:p>
          <w:p w14:paraId="1019A6DA" w14:textId="77777777" w:rsidR="00F96AED" w:rsidRPr="0050623B" w:rsidRDefault="00F96AED" w:rsidP="00FD5AEA">
            <w:pPr>
              <w:rPr>
                <w:rFonts w:ascii="Arial" w:eastAsia="Arial" w:hAnsi="Arial" w:cs="Arial"/>
                <w:lang w:val="pt-BR"/>
              </w:rPr>
            </w:pPr>
          </w:p>
          <w:p w14:paraId="4322A21C" w14:textId="77777777" w:rsidR="00F96AED" w:rsidRPr="0050623B" w:rsidRDefault="00F96AED" w:rsidP="00FD5AEA">
            <w:pPr>
              <w:rPr>
                <w:rFonts w:ascii="Arial" w:eastAsia="Arial" w:hAnsi="Arial" w:cs="Arial"/>
                <w:lang w:val="pt-BR"/>
              </w:rPr>
            </w:pPr>
          </w:p>
          <w:p w14:paraId="22B1DD65" w14:textId="77777777" w:rsidR="00F96AED" w:rsidRPr="0050623B" w:rsidRDefault="00000000" w:rsidP="00FD5AEA">
            <w:pPr>
              <w:widowControl/>
              <w:tabs>
                <w:tab w:val="left" w:pos="3555"/>
              </w:tabs>
              <w:ind w:left="306" w:right="306" w:hanging="282"/>
              <w:jc w:val="center"/>
              <w:rPr>
                <w:rFonts w:ascii="Arial" w:eastAsia="Arial" w:hAnsi="Arial" w:cs="Arial"/>
                <w:color w:val="000000"/>
                <w:lang w:val="pt-BR"/>
              </w:rPr>
            </w:pPr>
            <w:r w:rsidRPr="0050623B">
              <w:rPr>
                <w:rFonts w:ascii="Arial" w:eastAsia="Arial" w:hAnsi="Arial" w:cs="Arial"/>
                <w:color w:val="000000"/>
                <w:lang w:val="pt-BR"/>
              </w:rPr>
              <w:t>__________________________________</w:t>
            </w:r>
          </w:p>
          <w:p w14:paraId="1C8741A3" w14:textId="77777777" w:rsidR="00F96AED" w:rsidRPr="0050623B" w:rsidRDefault="00000000" w:rsidP="00FD5AEA">
            <w:pPr>
              <w:widowControl/>
              <w:ind w:left="306" w:right="306" w:hanging="282"/>
              <w:jc w:val="center"/>
              <w:rPr>
                <w:rFonts w:ascii="Arial" w:eastAsia="Arial" w:hAnsi="Arial" w:cs="Arial"/>
                <w:color w:val="000000"/>
                <w:lang w:val="pt-BR"/>
              </w:rPr>
            </w:pPr>
            <w:r w:rsidRPr="0050623B">
              <w:rPr>
                <w:rFonts w:ascii="Arial" w:eastAsia="Arial" w:hAnsi="Arial" w:cs="Arial"/>
                <w:b/>
                <w:lang w:val="pt-BR"/>
              </w:rPr>
              <w:t xml:space="preserve">RENATO BUENO DE SOUZA </w:t>
            </w:r>
            <w:r w:rsidRPr="0050623B">
              <w:rPr>
                <w:rFonts w:ascii="Arial" w:eastAsia="Arial" w:hAnsi="Arial" w:cs="Arial"/>
                <w:color w:val="000000"/>
                <w:lang w:val="pt-BR"/>
              </w:rPr>
              <w:t xml:space="preserve">                       </w:t>
            </w:r>
            <w:r w:rsidRPr="0050623B">
              <w:rPr>
                <w:rFonts w:ascii="Arial" w:eastAsia="Arial" w:hAnsi="Arial" w:cs="Arial"/>
                <w:color w:val="000000"/>
                <w:lang w:val="pt-BR"/>
              </w:rPr>
              <w:br/>
            </w:r>
            <w:r w:rsidRPr="0050623B">
              <w:rPr>
                <w:rFonts w:ascii="Arial" w:eastAsia="Arial" w:hAnsi="Arial" w:cs="Arial"/>
                <w:lang w:val="pt-BR"/>
              </w:rPr>
              <w:t xml:space="preserve">Gerente Administrativo </w:t>
            </w:r>
            <w:r w:rsidRPr="0050623B">
              <w:rPr>
                <w:rFonts w:ascii="Arial" w:eastAsia="Arial" w:hAnsi="Arial" w:cs="Arial"/>
                <w:color w:val="000000"/>
                <w:lang w:val="pt-BR"/>
              </w:rPr>
              <w:t xml:space="preserve">                           </w:t>
            </w:r>
            <w:r w:rsidRPr="0050623B">
              <w:rPr>
                <w:rFonts w:ascii="Arial" w:eastAsia="Arial" w:hAnsi="Arial" w:cs="Arial"/>
                <w:color w:val="000000"/>
                <w:lang w:val="pt-BR"/>
              </w:rPr>
              <w:br/>
              <w:t xml:space="preserve"> Responsável pela Formalização da Demanda</w:t>
            </w:r>
          </w:p>
          <w:p w14:paraId="0BEDCACE" w14:textId="77777777" w:rsidR="00F96AED" w:rsidRPr="0050623B" w:rsidRDefault="00F96AED" w:rsidP="00FD5AEA">
            <w:pPr>
              <w:widowControl/>
              <w:ind w:right="306"/>
              <w:rPr>
                <w:rFonts w:ascii="Arial" w:eastAsia="Arial" w:hAnsi="Arial" w:cs="Arial"/>
                <w:color w:val="000000"/>
                <w:sz w:val="22"/>
                <w:szCs w:val="22"/>
                <w:lang w:val="pt-BR"/>
              </w:rPr>
            </w:pPr>
          </w:p>
          <w:p w14:paraId="05447DF8" w14:textId="77777777" w:rsidR="00FD5AEA" w:rsidRPr="0050623B" w:rsidRDefault="00FD5AEA" w:rsidP="00FD5AEA">
            <w:pPr>
              <w:widowControl/>
              <w:ind w:right="306"/>
              <w:rPr>
                <w:rFonts w:ascii="Arial" w:eastAsia="Arial" w:hAnsi="Arial" w:cs="Arial"/>
                <w:color w:val="000000"/>
                <w:sz w:val="22"/>
                <w:szCs w:val="22"/>
                <w:lang w:val="pt-BR"/>
              </w:rPr>
            </w:pPr>
          </w:p>
          <w:p w14:paraId="3C8A0A57" w14:textId="77777777" w:rsidR="00F96AED" w:rsidRPr="0050623B" w:rsidRDefault="00000000" w:rsidP="00FD5AEA">
            <w:pPr>
              <w:widowControl/>
              <w:ind w:left="306" w:right="306" w:hanging="282"/>
              <w:jc w:val="center"/>
              <w:rPr>
                <w:rFonts w:ascii="Arial" w:eastAsia="Arial" w:hAnsi="Arial" w:cs="Arial"/>
                <w:color w:val="000000"/>
                <w:lang w:val="pt-BR"/>
              </w:rPr>
            </w:pPr>
            <w:r w:rsidRPr="0050623B">
              <w:rPr>
                <w:rFonts w:ascii="Arial" w:eastAsia="Arial" w:hAnsi="Arial" w:cs="Arial"/>
                <w:color w:val="000000"/>
                <w:lang w:val="pt-BR"/>
              </w:rPr>
              <w:t>___________________________________</w:t>
            </w:r>
          </w:p>
          <w:p w14:paraId="16BB8CB7" w14:textId="77777777" w:rsidR="00F96AED" w:rsidRPr="0050623B" w:rsidRDefault="00000000" w:rsidP="00FD5AEA">
            <w:pPr>
              <w:jc w:val="center"/>
              <w:rPr>
                <w:rFonts w:ascii="Arial" w:eastAsia="Arial" w:hAnsi="Arial" w:cs="Arial"/>
                <w:b/>
                <w:lang w:val="pt-BR"/>
              </w:rPr>
            </w:pPr>
            <w:r w:rsidRPr="0050623B">
              <w:rPr>
                <w:rFonts w:ascii="Arial" w:eastAsia="Arial" w:hAnsi="Arial" w:cs="Arial"/>
                <w:b/>
                <w:lang w:val="pt-BR"/>
              </w:rPr>
              <w:t>CAROLINE SANGALI DINIZ</w:t>
            </w:r>
          </w:p>
          <w:p w14:paraId="34120B8B" w14:textId="77777777" w:rsidR="00F96AED" w:rsidRPr="0050623B" w:rsidRDefault="00000000" w:rsidP="00FD5AEA">
            <w:pPr>
              <w:jc w:val="center"/>
              <w:rPr>
                <w:rFonts w:ascii="Arial" w:eastAsia="Arial" w:hAnsi="Arial" w:cs="Arial"/>
                <w:lang w:val="pt-BR"/>
              </w:rPr>
            </w:pPr>
            <w:r w:rsidRPr="0050623B">
              <w:rPr>
                <w:rFonts w:ascii="Arial" w:eastAsia="Arial" w:hAnsi="Arial" w:cs="Arial"/>
                <w:lang w:val="pt-BR"/>
              </w:rPr>
              <w:t>Diretora Executiva</w:t>
            </w:r>
          </w:p>
        </w:tc>
      </w:tr>
    </w:tbl>
    <w:p w14:paraId="5CF84A7E" w14:textId="77777777" w:rsidR="00F96AED" w:rsidRDefault="00F96AED" w:rsidP="00FD5AEA">
      <w:pPr>
        <w:jc w:val="both"/>
        <w:rPr>
          <w:rFonts w:ascii="Arial" w:eastAsia="Arial" w:hAnsi="Arial" w:cs="Arial"/>
          <w:color w:val="000000"/>
        </w:rPr>
      </w:pPr>
    </w:p>
    <w:sectPr w:rsidR="00F96AED" w:rsidSect="009641A9">
      <w:headerReference w:type="even" r:id="rId8"/>
      <w:headerReference w:type="default" r:id="rId9"/>
      <w:footerReference w:type="even" r:id="rId10"/>
      <w:footerReference w:type="default" r:id="rId11"/>
      <w:headerReference w:type="first" r:id="rId12"/>
      <w:footerReference w:type="first" r:id="rId13"/>
      <w:pgSz w:w="11907" w:h="16840"/>
      <w:pgMar w:top="284" w:right="1134" w:bottom="709" w:left="1418" w:header="709" w:footer="4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28628" w14:textId="77777777" w:rsidR="00736E38" w:rsidRDefault="00736E38">
      <w:r>
        <w:separator/>
      </w:r>
    </w:p>
  </w:endnote>
  <w:endnote w:type="continuationSeparator" w:id="0">
    <w:p w14:paraId="241DC9C0" w14:textId="77777777" w:rsidR="00736E38" w:rsidRDefault="0073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itstream Vera Serif">
    <w:altName w:val="Segoe Print"/>
    <w:panose1 w:val="00000000000000000000"/>
    <w:charset w:val="00"/>
    <w:family w:val="roman"/>
    <w:notTrueType/>
    <w:pitch w:val="variable"/>
    <w:sig w:usb0="00000003" w:usb1="00000000" w:usb2="00000000" w:usb3="00000000" w:csb0="00000001" w:csb1="00000000"/>
  </w:font>
  <w:font w:name="Bitstream Vera Sans">
    <w:altName w:val="Segoe Print"/>
    <w:charset w:val="00"/>
    <w:family w:val="swiss"/>
    <w:pitch w:val="variable"/>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99CF2" w14:textId="77777777" w:rsidR="00F4319C" w:rsidRDefault="00F431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255DA" w14:textId="77777777" w:rsidR="00F96AED" w:rsidRDefault="00F96AED">
    <w:pPr>
      <w:pBdr>
        <w:bottom w:val="single" w:sz="6" w:space="1" w:color="000000"/>
      </w:pBdr>
      <w:tabs>
        <w:tab w:val="center" w:pos="4419"/>
        <w:tab w:val="right" w:pos="8838"/>
      </w:tabs>
      <w:ind w:right="360"/>
      <w:jc w:val="center"/>
      <w:rPr>
        <w:rFonts w:ascii="Arial" w:eastAsia="Arial" w:hAnsi="Arial" w:cs="Arial"/>
        <w:color w:val="000000"/>
        <w:sz w:val="16"/>
        <w:szCs w:val="16"/>
      </w:rPr>
    </w:pPr>
  </w:p>
  <w:p w14:paraId="0AD451E2" w14:textId="77777777" w:rsidR="00F96AED" w:rsidRDefault="00000000">
    <w:pPr>
      <w:tabs>
        <w:tab w:val="center" w:pos="4419"/>
        <w:tab w:val="right" w:pos="8838"/>
      </w:tabs>
      <w:rPr>
        <w:rFonts w:ascii="Times New Roman" w:eastAsia="Times New Roman" w:hAnsi="Times New Roman" w:cs="Times New Roman"/>
        <w:color w:val="000000"/>
      </w:rPr>
    </w:pPr>
    <w:r>
      <w:rPr>
        <w:rFonts w:ascii="Arial" w:eastAsia="Arial" w:hAnsi="Arial" w:cs="Arial"/>
        <w:color w:val="000000"/>
        <w:sz w:val="22"/>
        <w:szCs w:val="22"/>
      </w:rPr>
      <w:t>Rua Pedro Lessa, nº 126 – Bairro de Lourdes – Governador Valadares/MG – CEP: 35.030-440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E72C0" w14:textId="77777777" w:rsidR="00F4319C" w:rsidRDefault="00F431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83989" w14:textId="77777777" w:rsidR="00736E38" w:rsidRDefault="00736E38">
      <w:r>
        <w:separator/>
      </w:r>
    </w:p>
  </w:footnote>
  <w:footnote w:type="continuationSeparator" w:id="0">
    <w:p w14:paraId="7C0BDD59" w14:textId="77777777" w:rsidR="00736E38" w:rsidRDefault="0073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36B67" w14:textId="77777777" w:rsidR="00F4319C" w:rsidRDefault="00F431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BF919" w14:textId="77777777" w:rsidR="00F4319C" w:rsidRDefault="00000000" w:rsidP="00F4319C">
    <w:pPr>
      <w:pStyle w:val="Corpodetexto"/>
      <w:spacing w:line="14" w:lineRule="auto"/>
    </w:pPr>
    <w:r w:rsidRPr="0050623B">
      <w:t xml:space="preserve"> </w:t>
    </w:r>
  </w:p>
  <w:p w14:paraId="317FDE91" w14:textId="77777777" w:rsidR="00F4319C" w:rsidRDefault="00F4319C" w:rsidP="00F4319C">
    <w:pPr>
      <w:pStyle w:val="Corpodetexto"/>
      <w:spacing w:line="14" w:lineRule="auto"/>
    </w:pPr>
  </w:p>
  <w:p w14:paraId="118A3A25" w14:textId="77777777" w:rsidR="00F4319C" w:rsidRDefault="00F4319C" w:rsidP="00F4319C">
    <w:pPr>
      <w:pStyle w:val="Corpodetexto"/>
      <w:spacing w:line="14" w:lineRule="auto"/>
    </w:pPr>
  </w:p>
  <w:p w14:paraId="7EE54C45" w14:textId="77777777" w:rsidR="00F4319C" w:rsidRDefault="00F4319C" w:rsidP="00F4319C">
    <w:pPr>
      <w:pStyle w:val="Corpodetexto"/>
      <w:spacing w:line="14" w:lineRule="auto"/>
    </w:pPr>
  </w:p>
  <w:p w14:paraId="5C957E89" w14:textId="77777777" w:rsidR="00F4319C" w:rsidRPr="00371A52" w:rsidRDefault="00F4319C" w:rsidP="00F4319C">
    <w:pPr>
      <w:ind w:firstLine="2977"/>
      <w:jc w:val="center"/>
      <w:rPr>
        <w:rFonts w:ascii="Arial" w:hAnsi="Arial" w:cs="Arial"/>
        <w:b/>
        <w:color w:val="000000"/>
        <w:sz w:val="20"/>
        <w:szCs w:val="20"/>
      </w:rPr>
    </w:pPr>
    <w:r>
      <w:rPr>
        <w:noProof/>
      </w:rPr>
      <w:drawing>
        <wp:anchor distT="0" distB="0" distL="114300" distR="114300" simplePos="0" relativeHeight="251659264" behindDoc="1" locked="0" layoutInCell="1" allowOverlap="1" wp14:anchorId="47E53EC0" wp14:editId="40A515EE">
          <wp:simplePos x="0" y="0"/>
          <wp:positionH relativeFrom="column">
            <wp:posOffset>-238125</wp:posOffset>
          </wp:positionH>
          <wp:positionV relativeFrom="paragraph">
            <wp:posOffset>0</wp:posOffset>
          </wp:positionV>
          <wp:extent cx="2030730" cy="773430"/>
          <wp:effectExtent l="0" t="0" r="7620" b="7620"/>
          <wp:wrapNone/>
          <wp:docPr id="139739090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52">
      <w:rPr>
        <w:rFonts w:ascii="Arial" w:hAnsi="Arial" w:cs="Arial"/>
        <w:b/>
        <w:color w:val="000000"/>
        <w:sz w:val="20"/>
        <w:szCs w:val="20"/>
      </w:rPr>
      <w:t>CONSÓRCIO INTERMUNICIPAL DE SAÚDE DA REDE DE</w:t>
    </w:r>
  </w:p>
  <w:p w14:paraId="6E242B6D" w14:textId="77777777" w:rsidR="00F4319C" w:rsidRPr="00371A52" w:rsidRDefault="00F4319C" w:rsidP="00F4319C">
    <w:pPr>
      <w:ind w:left="3261"/>
      <w:jc w:val="center"/>
      <w:rPr>
        <w:rFonts w:ascii="Arial" w:hAnsi="Arial" w:cs="Arial"/>
        <w:color w:val="000000"/>
        <w:sz w:val="20"/>
        <w:szCs w:val="20"/>
      </w:rPr>
    </w:pPr>
    <w:r>
      <w:rPr>
        <w:noProof/>
      </w:rPr>
      <w:drawing>
        <wp:anchor distT="0" distB="0" distL="114300" distR="114300" simplePos="0" relativeHeight="251660288" behindDoc="1" locked="0" layoutInCell="1" allowOverlap="1" wp14:anchorId="18471E8F" wp14:editId="7B6C1848">
          <wp:simplePos x="0" y="0"/>
          <wp:positionH relativeFrom="column">
            <wp:posOffset>5324475</wp:posOffset>
          </wp:positionH>
          <wp:positionV relativeFrom="paragraph">
            <wp:posOffset>89535</wp:posOffset>
          </wp:positionV>
          <wp:extent cx="1076960" cy="609600"/>
          <wp:effectExtent l="0" t="0" r="8890" b="0"/>
          <wp:wrapThrough wrapText="bothSides">
            <wp:wrapPolygon edited="0">
              <wp:start x="0" y="0"/>
              <wp:lineTo x="0" y="20925"/>
              <wp:lineTo x="21396" y="20925"/>
              <wp:lineTo x="21396" y="0"/>
              <wp:lineTo x="0" y="0"/>
            </wp:wrapPolygon>
          </wp:wrapThrough>
          <wp:docPr id="3910581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l="40868" t="63551" r="39159" b="16348"/>
                  <a:stretch>
                    <a:fillRect/>
                  </a:stretch>
                </pic:blipFill>
                <pic:spPr bwMode="auto">
                  <a:xfrm>
                    <a:off x="0" y="0"/>
                    <a:ext cx="10769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52">
      <w:rPr>
        <w:rFonts w:ascii="Arial" w:hAnsi="Arial" w:cs="Arial"/>
        <w:b/>
        <w:color w:val="000000"/>
        <w:sz w:val="20"/>
        <w:szCs w:val="20"/>
      </w:rPr>
      <w:t>URGÊNCIA E EMERGÊNCIA DO LESTE DE MINAS</w:t>
    </w:r>
  </w:p>
  <w:p w14:paraId="7CA2F6BF" w14:textId="77777777" w:rsidR="00F4319C" w:rsidRPr="00371A52" w:rsidRDefault="00F4319C" w:rsidP="00F4319C">
    <w:pPr>
      <w:ind w:left="2977"/>
      <w:jc w:val="center"/>
      <w:rPr>
        <w:rFonts w:ascii="Arial" w:hAnsi="Arial" w:cs="Arial"/>
        <w:color w:val="000000"/>
        <w:sz w:val="20"/>
        <w:szCs w:val="20"/>
      </w:rPr>
    </w:pPr>
    <w:r w:rsidRPr="00371A52">
      <w:rPr>
        <w:rFonts w:ascii="Arial" w:hAnsi="Arial" w:cs="Arial"/>
        <w:color w:val="000000"/>
        <w:sz w:val="20"/>
        <w:szCs w:val="20"/>
      </w:rPr>
      <w:t>CNPJ: 20.101.246.0001/67</w:t>
    </w:r>
  </w:p>
  <w:p w14:paraId="12E0EADC" w14:textId="77777777" w:rsidR="00F4319C" w:rsidRPr="00371A52" w:rsidRDefault="00000000" w:rsidP="00F4319C">
    <w:pPr>
      <w:ind w:left="3261"/>
      <w:jc w:val="center"/>
      <w:rPr>
        <w:rFonts w:ascii="Arial" w:hAnsi="Arial" w:cs="Arial"/>
        <w:color w:val="000000"/>
        <w:sz w:val="20"/>
        <w:szCs w:val="20"/>
      </w:rPr>
    </w:pPr>
    <w:hyperlink r:id="rId3" w:history="1">
      <w:r w:rsidR="00F4319C" w:rsidRPr="00371A52">
        <w:rPr>
          <w:rFonts w:ascii="Arial" w:hAnsi="Arial" w:cs="Arial"/>
          <w:color w:val="000000"/>
          <w:sz w:val="20"/>
          <w:szCs w:val="20"/>
        </w:rPr>
        <w:t>licitacao@consurge.saude.mg.gov</w:t>
      </w:r>
    </w:hyperlink>
    <w:r w:rsidR="00F4319C" w:rsidRPr="00371A52">
      <w:rPr>
        <w:rFonts w:ascii="Arial" w:hAnsi="Arial" w:cs="Arial"/>
        <w:color w:val="000000"/>
        <w:sz w:val="20"/>
        <w:szCs w:val="20"/>
      </w:rPr>
      <w:t>.br</w:t>
    </w:r>
  </w:p>
  <w:p w14:paraId="599EBBEF" w14:textId="77777777" w:rsidR="00F4319C" w:rsidRPr="00371A52" w:rsidRDefault="00F4319C" w:rsidP="00F4319C">
    <w:pPr>
      <w:ind w:left="3261"/>
      <w:jc w:val="center"/>
      <w:rPr>
        <w:rFonts w:ascii="Arial" w:hAnsi="Arial" w:cs="Arial"/>
        <w:color w:val="000000"/>
        <w:sz w:val="20"/>
        <w:szCs w:val="20"/>
      </w:rPr>
    </w:pPr>
    <w:r w:rsidRPr="00371A52">
      <w:rPr>
        <w:rFonts w:ascii="Arial" w:hAnsi="Arial" w:cs="Arial"/>
        <w:color w:val="000000"/>
        <w:sz w:val="20"/>
        <w:szCs w:val="20"/>
      </w:rPr>
      <w:t xml:space="preserve">(33) </w:t>
    </w:r>
    <w:r w:rsidRPr="00371A52">
      <w:rPr>
        <w:rFonts w:ascii="Arial" w:hAnsi="Arial" w:cs="Arial"/>
        <w:sz w:val="20"/>
        <w:szCs w:val="20"/>
      </w:rPr>
      <w:t>3213-5850 / 99870-205</w:t>
    </w:r>
  </w:p>
  <w:p w14:paraId="0C697784" w14:textId="399C9AA3" w:rsidR="00F96AED" w:rsidRPr="0050623B" w:rsidRDefault="00F96AED" w:rsidP="0050623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FC3D2" w14:textId="77777777" w:rsidR="00F4319C" w:rsidRDefault="00F431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2159877">
    <w:abstractNumId w:val="1"/>
  </w:num>
  <w:num w:numId="2" w16cid:durableId="182558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ED"/>
    <w:rsid w:val="000B5B4B"/>
    <w:rsid w:val="002A3B99"/>
    <w:rsid w:val="0050623B"/>
    <w:rsid w:val="00736E38"/>
    <w:rsid w:val="00754A47"/>
    <w:rsid w:val="00820947"/>
    <w:rsid w:val="008242FC"/>
    <w:rsid w:val="009641A9"/>
    <w:rsid w:val="009C41EF"/>
    <w:rsid w:val="00C2045B"/>
    <w:rsid w:val="00C40150"/>
    <w:rsid w:val="00D02EEE"/>
    <w:rsid w:val="00F4319C"/>
    <w:rsid w:val="00F96AED"/>
    <w:rsid w:val="00FD5AEA"/>
    <w:rsid w:val="1A71064D"/>
    <w:rsid w:val="2B9B2B99"/>
    <w:rsid w:val="569B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A1077"/>
  <w15:docId w15:val="{752BB474-DDA0-45A6-AEC9-8CA7B0E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qFormat="1"/>
    <w:lsdException w:name="footnote text" w:uiPriority="99" w:unhideWhenUsed="1" w:qFormat="1"/>
    <w:lsdException w:name="header" w:uiPriority="99"/>
    <w:lsdException w:name="footer" w:uiPriority="99" w:qFormat="1"/>
    <w:lsdException w:name="caption" w:semiHidden="1" w:unhideWhenUsed="1" w:qFormat="1"/>
    <w:lsdException w:name="footnote reference" w:uiPriority="99" w:unhideWhenUsed="1"/>
    <w:lsdException w:name="endnote reference" w:semiHidden="1" w:uiPriority="99" w:unhideWhenUsed="1" w:qFormat="1"/>
    <w:lsdException w:name="Title" w:uiPriority="99" w:qFormat="1"/>
    <w:lsdException w:name="Default Paragraph Font" w:semiHidden="1" w:uiPriority="1" w:unhideWhenUsed="1" w:qFormat="1"/>
    <w:lsdException w:name="Body Text" w:unhideWhenUsed="1" w:qFormat="1"/>
    <w:lsdException w:name="Body Text Indent" w:uiPriority="99" w:unhideWhenUsed="1"/>
    <w:lsdException w:name="Subtitle" w:qFormat="1"/>
    <w:lsdException w:name="Body Text 3" w:unhideWhenUsed="1" w:qFormat="1"/>
    <w:lsdException w:name="Body Text Indent 3"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autoRedefine/>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har"/>
    <w:autoRedefine/>
    <w:qFormat/>
    <w:pPr>
      <w:keepNext/>
      <w:spacing w:line="360" w:lineRule="auto"/>
      <w:outlineLvl w:val="2"/>
    </w:pPr>
    <w:rPr>
      <w:sz w:val="28"/>
      <w:szCs w:val="20"/>
    </w:rPr>
  </w:style>
  <w:style w:type="paragraph" w:styleId="Ttulo4">
    <w:name w:val="heading 4"/>
    <w:basedOn w:val="Normal"/>
    <w:next w:val="Normal"/>
    <w:link w:val="Ttulo4Char"/>
    <w:uiPriority w:val="9"/>
    <w:qFormat/>
    <w:pPr>
      <w:keepNext/>
      <w:spacing w:before="240" w:after="60"/>
      <w:outlineLvl w:val="3"/>
    </w:pPr>
    <w:rPr>
      <w:rFonts w:ascii="Calibri" w:hAnsi="Calibri"/>
      <w:b/>
      <w:bCs/>
      <w:sz w:val="28"/>
      <w:szCs w:val="28"/>
    </w:rPr>
  </w:style>
  <w:style w:type="paragraph" w:styleId="Ttulo5">
    <w:name w:val="heading 5"/>
    <w:basedOn w:val="Normal"/>
    <w:next w:val="Normal"/>
    <w:autoRedefine/>
    <w:qFormat/>
    <w:pPr>
      <w:keepNext/>
      <w:keepLines/>
      <w:spacing w:before="220" w:after="40"/>
      <w:outlineLvl w:val="4"/>
    </w:pPr>
    <w:rPr>
      <w:b/>
      <w:sz w:val="22"/>
      <w:szCs w:val="22"/>
    </w:rPr>
  </w:style>
  <w:style w:type="paragraph" w:styleId="Ttulo6">
    <w:name w:val="heading 6"/>
    <w:basedOn w:val="Normal"/>
    <w:next w:val="Normal"/>
    <w:link w:val="Ttulo6Char"/>
    <w:uiPriority w:val="9"/>
    <w:qFormat/>
    <w:pPr>
      <w:spacing w:before="240" w:after="60"/>
      <w:outlineLvl w:val="5"/>
    </w:pPr>
    <w:rPr>
      <w:rFonts w:ascii="Calibri" w:hAnsi="Calibri"/>
      <w:b/>
      <w:bCs/>
      <w:sz w:val="22"/>
      <w:szCs w:val="22"/>
    </w:rPr>
  </w:style>
  <w:style w:type="paragraph" w:styleId="Ttulo9">
    <w:name w:val="heading 9"/>
    <w:basedOn w:val="Normal"/>
    <w:next w:val="Normal"/>
    <w:autoRedefine/>
    <w:qFormat/>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basedOn w:val="Fontepargpadro"/>
    <w:autoRedefine/>
    <w:uiPriority w:val="99"/>
    <w:semiHidden/>
    <w:unhideWhenUsed/>
    <w:qFormat/>
  </w:style>
  <w:style w:type="character" w:styleId="Forte">
    <w:name w:val="Strong"/>
    <w:basedOn w:val="Fontepargpadro"/>
    <w:autoRedefine/>
    <w:uiPriority w:val="22"/>
    <w:qFormat/>
    <w:rPr>
      <w:b/>
      <w:bCs/>
    </w:rPr>
  </w:style>
  <w:style w:type="character" w:styleId="nfase">
    <w:name w:val="Emphasis"/>
    <w:basedOn w:val="Fontepargpadro"/>
    <w:uiPriority w:val="20"/>
    <w:qFormat/>
    <w:rPr>
      <w:i/>
      <w:iCs/>
    </w:rPr>
  </w:style>
  <w:style w:type="character" w:styleId="Refdenotaderodap">
    <w:name w:val="footnote reference"/>
    <w:uiPriority w:val="99"/>
    <w:unhideWhenUsed/>
    <w:rPr>
      <w:vertAlign w:val="superscript"/>
    </w:rPr>
  </w:style>
  <w:style w:type="paragraph" w:styleId="Corpodetexto">
    <w:name w:val="Body Text"/>
    <w:basedOn w:val="Normal"/>
    <w:link w:val="CorpodetextoChar"/>
    <w:unhideWhenUsed/>
    <w:qFormat/>
    <w:pPr>
      <w:spacing w:after="120"/>
    </w:pPr>
  </w:style>
  <w:style w:type="paragraph" w:styleId="Recuodecorpodetexto2">
    <w:name w:val="Body Text Indent 2"/>
    <w:basedOn w:val="Normal"/>
    <w:pPr>
      <w:ind w:firstLine="1701"/>
      <w:jc w:val="both"/>
    </w:pPr>
    <w:rPr>
      <w:szCs w:val="20"/>
    </w:rPr>
  </w:style>
  <w:style w:type="paragraph" w:styleId="Ttulo">
    <w:name w:val="Title"/>
    <w:basedOn w:val="Normal"/>
    <w:next w:val="Normal"/>
    <w:link w:val="TtuloChar"/>
    <w:autoRedefine/>
    <w:uiPriority w:val="99"/>
    <w:qFormat/>
    <w:pPr>
      <w:jc w:val="center"/>
    </w:pPr>
    <w:rPr>
      <w:b/>
      <w:sz w:val="36"/>
    </w:rPr>
  </w:style>
  <w:style w:type="paragraph" w:styleId="NormalWeb">
    <w:name w:val="Normal (Web)"/>
    <w:basedOn w:val="Normal"/>
    <w:autoRedefine/>
    <w:qFormat/>
    <w:pPr>
      <w:spacing w:before="100" w:beforeAutospacing="1" w:after="100" w:afterAutospacing="1"/>
    </w:pPr>
  </w:style>
  <w:style w:type="paragraph" w:styleId="Corpodetexto3">
    <w:name w:val="Body Text 3"/>
    <w:basedOn w:val="Normal"/>
    <w:link w:val="Corpodetexto3Char"/>
    <w:unhideWhenUsed/>
    <w:qFormat/>
    <w:pPr>
      <w:spacing w:after="120"/>
    </w:pPr>
    <w:rPr>
      <w:sz w:val="16"/>
      <w:szCs w:val="16"/>
    </w:rPr>
  </w:style>
  <w:style w:type="paragraph" w:styleId="Corpodetexto2">
    <w:name w:val="Body Text 2"/>
    <w:basedOn w:val="Normal"/>
    <w:pPr>
      <w:spacing w:after="120" w:line="480" w:lineRule="auto"/>
    </w:pPr>
  </w:style>
  <w:style w:type="paragraph" w:styleId="Cabealho">
    <w:name w:val="header"/>
    <w:aliases w:val="Heading 1a,hd,he,foote Char Char Char Char,foote Char Char Char,Cabeçalho superior,h,HeaderNN,Char Char Char Char Char Char,Char Char Char Char, Char Char Char Char Char Char, Char Char Char Char,encabezado"/>
    <w:basedOn w:val="Normal"/>
    <w:link w:val="CabealhoChar"/>
    <w:uiPriority w:val="99"/>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Recuodecorpodetexto3">
    <w:name w:val="Body Text Indent 3"/>
    <w:basedOn w:val="Normal"/>
    <w:link w:val="Recuodecorpodetexto3Char"/>
    <w:uiPriority w:val="99"/>
    <w:unhideWhenUsed/>
    <w:qFormat/>
    <w:pPr>
      <w:spacing w:after="120"/>
      <w:ind w:left="283"/>
    </w:pPr>
    <w:rPr>
      <w:sz w:val="16"/>
      <w:szCs w:val="16"/>
      <w:lang w:eastAsia="en-US"/>
    </w:rPr>
  </w:style>
  <w:style w:type="paragraph" w:styleId="Textodebalo">
    <w:name w:val="Balloon Text"/>
    <w:basedOn w:val="Normal"/>
    <w:link w:val="TextodebaloChar"/>
    <w:autoRedefine/>
    <w:qFormat/>
    <w:rPr>
      <w:rFonts w:ascii="Tahoma" w:hAnsi="Tahoma" w:cs="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unhideWhenUsed/>
    <w:qFormat/>
    <w:rPr>
      <w:rFonts w:ascii="Calibri" w:eastAsia="Calibri" w:hAnsi="Calibri"/>
      <w:sz w:val="20"/>
      <w:szCs w:val="20"/>
      <w:lang w:eastAsia="en-US"/>
    </w:rPr>
  </w:style>
  <w:style w:type="paragraph" w:styleId="Recuodecorpodetexto">
    <w:name w:val="Body Text Indent"/>
    <w:basedOn w:val="Normal"/>
    <w:link w:val="RecuodecorpodetextoChar"/>
    <w:uiPriority w:val="99"/>
    <w:unhideWhenUsed/>
    <w:pPr>
      <w:spacing w:after="120"/>
      <w:ind w:left="283"/>
    </w:pPr>
  </w:style>
  <w:style w:type="table" w:styleId="Tabelacomgrade">
    <w:name w:val="Table Grid"/>
    <w:basedOn w:val="Tabelanormal"/>
    <w:autoRedefin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autoRedefine/>
    <w:uiPriority w:val="2"/>
    <w:semiHidden/>
    <w:unhideWhenUsed/>
    <w:qFormat/>
    <w:pPr>
      <w:widowControl w:val="0"/>
      <w:autoSpaceDE w:val="0"/>
      <w:autoSpaceDN w:val="0"/>
    </w:pPr>
    <w:rPr>
      <w:rFonts w:eastAsiaTheme="minorHAnsi"/>
      <w:sz w:val="22"/>
      <w:szCs w:val="22"/>
      <w:lang w:val="en-US" w:eastAsia="en-US"/>
    </w:rPr>
    <w:tblPr>
      <w:tblCellMar>
        <w:top w:w="0" w:type="dxa"/>
        <w:left w:w="0" w:type="dxa"/>
        <w:bottom w:w="0" w:type="dxa"/>
        <w:right w:w="0" w:type="dxa"/>
      </w:tblCellMar>
    </w:tblPr>
  </w:style>
  <w:style w:type="character" w:customStyle="1" w:styleId="Corpodetexto3Char">
    <w:name w:val="Corpo de texto 3 Char"/>
    <w:basedOn w:val="Fontepargpadro"/>
    <w:link w:val="Corpodetexto3"/>
    <w:qFormat/>
    <w:rPr>
      <w:sz w:val="16"/>
      <w:szCs w:val="16"/>
    </w:rPr>
  </w:style>
  <w:style w:type="character" w:customStyle="1" w:styleId="CorpodetextoChar">
    <w:name w:val="Corpo de texto Char"/>
    <w:basedOn w:val="Fontepargpadro"/>
    <w:link w:val="Corpodetexto"/>
    <w:rPr>
      <w:sz w:val="24"/>
      <w:szCs w:val="24"/>
    </w:rPr>
  </w:style>
  <w:style w:type="character" w:customStyle="1" w:styleId="Ttulo2Char">
    <w:name w:val="Título 2 Char"/>
    <w:basedOn w:val="Fontepargpadro"/>
    <w:link w:val="Ttulo2"/>
    <w:autoRedefine/>
    <w:rPr>
      <w:rFonts w:ascii="Cambria" w:eastAsia="Times New Roman" w:hAnsi="Cambria" w:cs="Times New Roman"/>
      <w:b/>
      <w:bCs/>
      <w:i/>
      <w:iCs/>
      <w:sz w:val="28"/>
      <w:szCs w:val="28"/>
    </w:rPr>
  </w:style>
  <w:style w:type="character" w:customStyle="1" w:styleId="RecuodecorpodetextoChar">
    <w:name w:val="Recuo de corpo de texto Char"/>
    <w:basedOn w:val="Fontepargpadro"/>
    <w:link w:val="Recuodecorpodetexto"/>
    <w:uiPriority w:val="99"/>
    <w:qFormat/>
    <w:rPr>
      <w:sz w:val="24"/>
      <w:szCs w:val="24"/>
    </w:rPr>
  </w:style>
  <w:style w:type="character" w:customStyle="1" w:styleId="Ttulo4Char">
    <w:name w:val="Título 4 Char"/>
    <w:basedOn w:val="Fontepargpadro"/>
    <w:link w:val="Ttulo4"/>
    <w:qFormat/>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qFormat/>
    <w:rPr>
      <w:rFonts w:ascii="Calibri" w:eastAsia="Times New Roman" w:hAnsi="Calibri" w:cs="Times New Roman"/>
      <w:b/>
      <w:bCs/>
      <w:sz w:val="22"/>
      <w:szCs w:val="22"/>
    </w:rPr>
  </w:style>
  <w:style w:type="character" w:customStyle="1" w:styleId="CabealhoChar">
    <w:name w:val="Cabeçalho Char"/>
    <w:aliases w:val="Heading 1a Char,hd Char,he Char,foote Char Char Char Char Char,foote Char Char Char Char1,Cabeçalho superior Char,h Char,HeaderNN Char,Char Char Char Char Char Char Char,Char Char Char Char Char, Char Char Char Char Char Char Char"/>
    <w:basedOn w:val="Fontepargpadro"/>
    <w:link w:val="Cabealho"/>
    <w:autoRedefine/>
    <w:uiPriority w:val="99"/>
    <w:rPr>
      <w:sz w:val="24"/>
      <w:szCs w:val="24"/>
    </w:rPr>
  </w:style>
  <w:style w:type="paragraph" w:customStyle="1" w:styleId="p0">
    <w:name w:val="p0"/>
    <w:basedOn w:val="Normal"/>
    <w:autoRedefine/>
    <w:pPr>
      <w:widowControl w:val="0"/>
      <w:tabs>
        <w:tab w:val="left" w:pos="720"/>
      </w:tabs>
      <w:autoSpaceDE w:val="0"/>
      <w:autoSpaceDN w:val="0"/>
      <w:adjustRightInd w:val="0"/>
      <w:spacing w:line="240" w:lineRule="atLeast"/>
      <w:jc w:val="both"/>
    </w:pPr>
  </w:style>
  <w:style w:type="paragraph" w:customStyle="1" w:styleId="bodytext">
    <w:name w:val="bodytext"/>
    <w:basedOn w:val="Normal"/>
    <w:autoRedefine/>
    <w:qFormat/>
    <w:pPr>
      <w:jc w:val="both"/>
    </w:pPr>
  </w:style>
  <w:style w:type="character" w:customStyle="1" w:styleId="texto">
    <w:name w:val="texto"/>
    <w:basedOn w:val="Fontepargpadro"/>
  </w:style>
  <w:style w:type="paragraph" w:customStyle="1" w:styleId="whs27">
    <w:name w:val="whs27"/>
    <w:basedOn w:val="Normal"/>
    <w:autoRedefine/>
    <w:qFormat/>
    <w:pPr>
      <w:ind w:left="360" w:firstLine="348"/>
      <w:jc w:val="both"/>
    </w:pPr>
    <w:rPr>
      <w:rFonts w:ascii="Arial" w:hAnsi="Arial" w:cs="Arial"/>
      <w:sz w:val="16"/>
      <w:szCs w:val="16"/>
    </w:rPr>
  </w:style>
  <w:style w:type="paragraph" w:customStyle="1" w:styleId="WW-Corpodetexto2">
    <w:name w:val="WW-Corpo de texto 2"/>
    <w:basedOn w:val="Normal"/>
    <w:autoRedefine/>
    <w:qFormat/>
    <w:pPr>
      <w:widowControl w:val="0"/>
      <w:suppressAutoHyphens/>
      <w:autoSpaceDE w:val="0"/>
      <w:jc w:val="both"/>
    </w:pPr>
    <w:rPr>
      <w:rFonts w:ascii="Bitstream Vera Serif" w:eastAsia="Bitstream Vera Sans" w:hAnsi="Bitstream Vera Serif"/>
      <w:szCs w:val="20"/>
      <w:lang w:eastAsia="ar-SA"/>
    </w:rPr>
  </w:style>
  <w:style w:type="character" w:customStyle="1" w:styleId="TtuloChar">
    <w:name w:val="Título Char"/>
    <w:basedOn w:val="Fontepargpadro"/>
    <w:link w:val="Ttulo"/>
    <w:uiPriority w:val="99"/>
    <w:rPr>
      <w:b/>
      <w:sz w:val="36"/>
      <w:szCs w:val="24"/>
    </w:rPr>
  </w:style>
  <w:style w:type="character" w:customStyle="1" w:styleId="RodapChar">
    <w:name w:val="Rodapé Char"/>
    <w:basedOn w:val="Fontepargpadro"/>
    <w:link w:val="Rodap"/>
    <w:uiPriority w:val="99"/>
    <w:rPr>
      <w:sz w:val="24"/>
      <w:szCs w:val="24"/>
    </w:rPr>
  </w:style>
  <w:style w:type="character" w:customStyle="1" w:styleId="TextodebaloChar">
    <w:name w:val="Texto de balão Char"/>
    <w:basedOn w:val="Fontepargpadro"/>
    <w:link w:val="Textodebalo"/>
    <w:autoRedefine/>
    <w:qFormat/>
    <w:rPr>
      <w:rFonts w:ascii="Tahoma" w:hAnsi="Tahoma" w:cs="Tahoma"/>
      <w:sz w:val="16"/>
      <w:szCs w:val="16"/>
    </w:rPr>
  </w:style>
  <w:style w:type="character" w:customStyle="1" w:styleId="Recuodecorpodetexto3Char">
    <w:name w:val="Recuo de corpo de texto 3 Char"/>
    <w:basedOn w:val="Fontepargpadro"/>
    <w:link w:val="Recuodecorpodetexto3"/>
    <w:autoRedefine/>
    <w:uiPriority w:val="99"/>
    <w:qFormat/>
    <w:rPr>
      <w:sz w:val="16"/>
      <w:szCs w:val="16"/>
      <w:lang w:eastAsia="en-US"/>
    </w:rPr>
  </w:style>
  <w:style w:type="paragraph" w:customStyle="1" w:styleId="Default">
    <w:name w:val="Default"/>
    <w:autoRedefine/>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basedOn w:val="Fontepargpadro"/>
    <w:link w:val="Textodenotaderodap"/>
    <w:autoRedefine/>
    <w:uiPriority w:val="99"/>
    <w:qFormat/>
    <w:rPr>
      <w:rFonts w:ascii="Calibri" w:eastAsia="Calibri" w:hAnsi="Calibri"/>
      <w:lang w:eastAsia="en-US"/>
    </w:rPr>
  </w:style>
  <w:style w:type="paragraph" w:styleId="PargrafodaLista">
    <w:name w:val="List Paragraph"/>
    <w:basedOn w:val="Normal"/>
    <w:uiPriority w:val="34"/>
    <w:qFormat/>
    <w:pPr>
      <w:ind w:left="720"/>
      <w:contextualSpacing/>
    </w:pPr>
    <w:rPr>
      <w:lang w:val="en-US" w:eastAsia="en-US"/>
    </w:rPr>
  </w:style>
  <w:style w:type="character" w:customStyle="1" w:styleId="apple-converted-space">
    <w:name w:val="apple-converted-space"/>
    <w:basedOn w:val="Fontepargpadro"/>
    <w:qFormat/>
  </w:style>
  <w:style w:type="paragraph" w:customStyle="1" w:styleId="default0">
    <w:name w:val="default"/>
    <w:basedOn w:val="Normal"/>
    <w:qFormat/>
    <w:pPr>
      <w:spacing w:before="100" w:beforeAutospacing="1" w:after="100" w:afterAutospacing="1"/>
    </w:pPr>
  </w:style>
  <w:style w:type="character" w:customStyle="1" w:styleId="object">
    <w:name w:val="object"/>
    <w:basedOn w:val="Fontepargpadro"/>
    <w:autoRedefine/>
    <w:qFormat/>
  </w:style>
  <w:style w:type="character" w:customStyle="1" w:styleId="Ttulo3Char">
    <w:name w:val="Título 3 Char"/>
    <w:basedOn w:val="Fontepargpadro"/>
    <w:link w:val="Ttulo3"/>
    <w:rPr>
      <w:sz w:val="28"/>
    </w:rPr>
  </w:style>
  <w:style w:type="paragraph" w:customStyle="1" w:styleId="TableParagraph">
    <w:name w:val="Table Paragraph"/>
    <w:basedOn w:val="Normal"/>
    <w:autoRedefine/>
    <w:uiPriority w:val="1"/>
    <w:qFormat/>
    <w:pPr>
      <w:widowControl w:val="0"/>
      <w:autoSpaceDE w:val="0"/>
      <w:autoSpaceDN w:val="0"/>
    </w:pPr>
    <w:rPr>
      <w:rFonts w:ascii="Arial MT" w:eastAsia="Arial MT" w:hAnsi="Arial MT" w:cs="Arial MT"/>
      <w:sz w:val="22"/>
      <w:szCs w:val="22"/>
      <w:lang w:val="pt-PT" w:eastAsia="en-US"/>
    </w:rPr>
  </w:style>
  <w:style w:type="table" w:customStyle="1" w:styleId="Style61">
    <w:name w:val="_Style 61"/>
    <w:basedOn w:val="TableNormal"/>
    <w:tblPr>
      <w:tblCellMar>
        <w:left w:w="108" w:type="dxa"/>
        <w:right w:w="108" w:type="dxa"/>
      </w:tblCellMar>
    </w:tblPr>
  </w:style>
  <w:style w:type="table" w:customStyle="1" w:styleId="Style62">
    <w:name w:val="_Style 62"/>
    <w:basedOn w:val="TableNormal"/>
    <w:tblPr>
      <w:tblCellMar>
        <w:left w:w="108" w:type="dxa"/>
        <w:right w:w="108" w:type="dxa"/>
      </w:tblCellMar>
    </w:tblPr>
  </w:style>
  <w:style w:type="table" w:customStyle="1" w:styleId="Style63">
    <w:name w:val="_Style 63"/>
    <w:basedOn w:val="TableNormal"/>
    <w:tblPr>
      <w:tblCellMar>
        <w:left w:w="108" w:type="dxa"/>
        <w:right w:w="108" w:type="dxa"/>
      </w:tblCellMar>
    </w:tblPr>
  </w:style>
  <w:style w:type="table" w:customStyle="1" w:styleId="Style64">
    <w:name w:val="_Style 64"/>
    <w:basedOn w:val="TableNormal"/>
    <w:tblPr>
      <w:tblCellMar>
        <w:left w:w="108" w:type="dxa"/>
        <w:right w:w="108" w:type="dxa"/>
      </w:tblCellMar>
    </w:tblPr>
  </w:style>
  <w:style w:type="table" w:customStyle="1" w:styleId="Style65">
    <w:name w:val="_Style 65"/>
    <w:basedOn w:val="TableNormal"/>
    <w:tblPr>
      <w:tblCellMar>
        <w:left w:w="108" w:type="dxa"/>
        <w:right w:w="108" w:type="dxa"/>
      </w:tblCellMar>
    </w:tblPr>
  </w:style>
  <w:style w:type="table" w:customStyle="1" w:styleId="Style66">
    <w:name w:val="_Style 66"/>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icitacao@consurge.saude.mg.gov"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zziH/CXK/7t18IZPF5WfMxK5DA==">CgMxLjA4AHIhMUlVaDdQcnJqTGNvTEtkdlF5d3BURTRTbElkR1FnR3p6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2024-07-02T18:18:00Z</dcterms:created>
  <dcterms:modified xsi:type="dcterms:W3CDTF">2024-07-02T18:18:00Z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35B9618D422C43F1B5989D991CAEDEE6_13</vt:lpwstr>
  </property>
</Properties>
</file>