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CURSO/OFICINA EM PRODUÇÃO CULTURAL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 (</w:t>
      </w:r>
      <w:r w:rsidDel="00000000" w:rsidR="00000000" w:rsidRPr="00000000">
        <w:rPr>
          <w:sz w:val="24"/>
          <w:szCs w:val="24"/>
          <w:rtl w:val="0"/>
        </w:rPr>
        <w:t xml:space="preserve">insira quantas linhas forem necessárias)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Produtor Cultural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</w:t>
      </w:r>
      <w:r w:rsidDel="00000000" w:rsidR="00000000" w:rsidRPr="00000000">
        <w:rPr>
          <w:sz w:val="24"/>
          <w:szCs w:val="24"/>
          <w:rtl w:val="0"/>
        </w:rPr>
        <w:t xml:space="preserve"> (i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nsir</w:t>
      </w:r>
      <w:r w:rsidDel="00000000" w:rsidR="00000000" w:rsidRPr="00000000">
        <w:rPr>
          <w:sz w:val="24"/>
          <w:szCs w:val="24"/>
          <w:rtl w:val="0"/>
        </w:rPr>
        <w:t xml:space="preserve">a quantas linhas forem necessárias).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Plano de encontros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A8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A9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0AA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75.0" w:type="dxa"/>
        <w:jc w:val="left"/>
        <w:tblLayout w:type="fixed"/>
        <w:tblLook w:val="0400"/>
      </w:tblPr>
      <w:tblGrid>
        <w:gridCol w:w="1080"/>
        <w:gridCol w:w="1335"/>
        <w:gridCol w:w="1335"/>
        <w:gridCol w:w="1305"/>
        <w:gridCol w:w="1215"/>
        <w:gridCol w:w="1290"/>
        <w:gridCol w:w="915"/>
        <w:tblGridChange w:id="0">
          <w:tblGrid>
            <w:gridCol w:w="1080"/>
            <w:gridCol w:w="1335"/>
            <w:gridCol w:w="1335"/>
            <w:gridCol w:w="1305"/>
            <w:gridCol w:w="1215"/>
            <w:gridCol w:w="1290"/>
            <w:gridCol w:w="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plano de aula, metodologia, currículos e portfólios, entre outros documentos que </w:t>
      </w:r>
      <w:r w:rsidDel="00000000" w:rsidR="00000000" w:rsidRPr="00000000">
        <w:rPr>
          <w:sz w:val="24"/>
          <w:szCs w:val="24"/>
          <w:rtl w:val="0"/>
        </w:rPr>
        <w:t xml:space="preserve">fortaleçam a proposta.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-441628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9544050</wp:posOffset>
          </wp:positionV>
          <wp:extent cx="2227132" cy="436692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7132" cy="43669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9gbZhTbVf8pFdJIYKNu6CEiRA==">CgMxLjA4AHIhMXNvaDV0UVdOT3pyb1JkU3dabzFPYkNzZjF5SDdZZHU4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