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</w:t>
      </w:r>
    </w:p>
    <w:p w:rsidR="00000000" w:rsidDel="00000000" w:rsidP="00000000" w:rsidRDefault="00000000" w:rsidRPr="00000000" w14:paraId="00000004">
      <w:pPr>
        <w:spacing w:after="0" w:before="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5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DE SELEÇÃO E BÔNUS DE PONTUAÇÃO</w:t>
      </w:r>
    </w:p>
    <w:p w:rsidR="00000000" w:rsidDel="00000000" w:rsidP="00000000" w:rsidRDefault="00000000" w:rsidRPr="00000000" w14:paraId="00000007">
      <w:pPr>
        <w:spacing w:after="120" w:before="120" w:lineRule="auto"/>
        <w:ind w:left="566.9291338582675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comissões de seleção atribuirão notas de 0 a 10 pontos a cada um dos critérios de avaliação, conforme tabela a seguir: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15" w:tblpY="0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4050"/>
        <w:gridCol w:w="2775"/>
        <w:tblGridChange w:id="0">
          <w:tblGrid>
            <w:gridCol w:w="2895"/>
            <w:gridCol w:w="4050"/>
            <w:gridCol w:w="277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CRITÉRIOS OBRIGATÓRIOS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Critério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Critério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240" w:before="240" w:line="228" w:lineRule="auto"/>
              <w:ind w:left="141.73228346456688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Reconhecida atuação no segmento cultural inscrito(a).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Integração e inovação do agente cultural com outras esferas do conhecimento e da vida social. Ex.: integração entre cultura e educação, cultura e saúde, etc.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2b2b2b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before="120" w:line="228" w:lineRule="auto"/>
              <w:ind w:left="141.73228346456688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Contribuição a populações em situação de vulnerabilidade social, tais como idosos, crianças, pessoas negras, etc.</w:t>
            </w:r>
          </w:p>
        </w:tc>
        <w:tc>
          <w:tcPr>
            <w:tcBorders>
              <w:top w:color="000000" w:space="0" w:sz="6" w:val="single"/>
              <w:left w:color="2b2b2b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2b2b2b" w:space="0" w:sz="6" w:val="single"/>
              <w:left w:color="2b2b2b" w:space="0" w:sz="6" w:val="single"/>
              <w:bottom w:color="2b2b2b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before="120" w:line="228" w:lineRule="auto"/>
              <w:ind w:left="141.73228346456688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Contribuição do agente cultural à(s) comunidade(s) em que atua, tais como realização de ações dentro da comunidade, contratação de profissionais da comunidade, etc.</w:t>
            </w:r>
          </w:p>
        </w:tc>
        <w:tc>
          <w:tcPr>
            <w:tcBorders>
              <w:top w:color="000000" w:space="0" w:sz="6" w:val="single"/>
              <w:left w:color="2b2b2b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26">
            <w:pPr>
              <w:shd w:fill="ffffff" w:val="clear"/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2b2b2b" w:space="0" w:sz="6" w:val="single"/>
              <w:left w:color="2b2b2b" w:space="0" w:sz="6" w:val="single"/>
              <w:bottom w:color="2b2b2b" w:space="0" w:sz="6" w:val="single"/>
              <w:right w:color="2b2b2b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before="120" w:line="228" w:lineRule="auto"/>
              <w:ind w:left="141.73228346456688" w:righ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Notória atuação em temáticas relacionadas a: pessoas negras, indígenas, pessoas com deficiência, mulheres, LGBTQIAP+, idosos, crianças, e demais grupos em situação de vulnerabilidade econômica e/ou social.</w:t>
            </w:r>
          </w:p>
        </w:tc>
        <w:tc>
          <w:tcPr>
            <w:tcBorders>
              <w:top w:color="000000" w:space="0" w:sz="6" w:val="single"/>
              <w:left w:color="2b2b2b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ind w:left="141.7322834645668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TOTAL: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ind w:left="141.7322834645668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da pontuação acima, o agente cultural pode receber uma pontuação extra, conforme critérios abaixo especificados:</w:t>
      </w:r>
    </w:p>
    <w:tbl>
      <w:tblPr>
        <w:tblStyle w:val="Table2"/>
        <w:tblpPr w:leftFromText="180" w:rightFromText="180" w:topFromText="180" w:bottomFromText="180" w:vertAnchor="text" w:horzAnchor="text" w:tblpX="600" w:tblpY="0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4200"/>
        <w:gridCol w:w="2640"/>
        <w:tblGridChange w:id="0">
          <w:tblGrid>
            <w:gridCol w:w="2865"/>
            <w:gridCol w:w="4200"/>
            <w:gridCol w:w="264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BÔNUS PARA AGENTES CULTURAIS PESSOAS FÍSICAS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 Ponto Extra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240" w:before="240" w:line="276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do gênero feminino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negro ou indígena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com deficiência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cultural da comunidade LGBT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6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hd w:fill="ffffff" w:val="clear"/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Notória atuação em temáticas relacionadas à: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hd w:fill="ffffff" w:val="clear"/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hd w:fill="ffffff" w:val="clear"/>
              <w:spacing w:after="240" w:before="240" w:line="276" w:lineRule="auto"/>
              <w:ind w:left="283.464566929134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EXTRA 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hd w:fill="ffffff" w:val="clear"/>
              <w:spacing w:after="240" w:before="24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PONTOS</w:t>
            </w:r>
          </w:p>
        </w:tc>
      </w:tr>
    </w:tbl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 por consenso entre os membros da Comissão de Seleção.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critérios gerais são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eliminatórios</w:t>
      </w:r>
      <w:r w:rsidDel="00000000" w:rsidR="00000000" w:rsidRPr="00000000">
        <w:rPr>
          <w:sz w:val="24"/>
          <w:szCs w:val="24"/>
          <w:rtl w:val="0"/>
        </w:rPr>
        <w:t xml:space="preserve">, de modo que, o agente cultural que receber pontuação 0 em algum dos critérios será desclassificado do Edital.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bônus de pontuação são cumulativos e não constituem critérios obrigatórios, de modo que a pontuação 0 em algum dos critérios não desclassifica o agente cultural.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a maior nota nos critérios de acordo com a ordem abaixo definida: D, B, C, E, A.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right="1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critérios acima elencados seja capaz de promover o desempate serão adotados critérios de desempate na ordem a seguir: maior idade; maior tempo de atuação; maior tempo de residência em Campo Limpo Paulista.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Serão considerados aptos os agentes culturais que receberem nota final igual ou superior a 30 pontos.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 </w:t>
      </w:r>
    </w:p>
    <w:p w:rsidR="00000000" w:rsidDel="00000000" w:rsidP="00000000" w:rsidRDefault="00000000" w:rsidRPr="00000000" w14:paraId="00000051">
      <w:pPr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</wp:posOffset>
          </wp:positionH>
          <wp:positionV relativeFrom="paragraph">
            <wp:posOffset>-116829</wp:posOffset>
          </wp:positionV>
          <wp:extent cx="6645910" cy="1080770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BvVLVs/HIJGqu+7XP5DdPfs4A==">CgMxLjA4AHIhMW14aDNYXzNtdWtTNVBmVnBSdW5uWHptOFRhdFJsVDlz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