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media/image1.png" ContentType="image/png"/>
  <Override PartName="/word/media/image2.png" ContentType="image/png"/>
  <Override PartName="/word/media/image3.wmf" ContentType="image/x-wmf"/>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5.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footer4.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word/_rels/footer6.xml.rels" ContentType="application/vnd.openxmlformats-package.relationships+xml"/>
  <Override PartName="/word/_rels/footer7.xml.rels" ContentType="application/vnd.openxmlformats-package.relationships+xml"/>
  <Override PartName="/word/_rels/header5.xml.rels" ContentType="application/vnd.openxmlformats-package.relationships+xml"/>
  <Override PartName="/word/_rels/footer8.xml.rels" ContentType="application/vnd.openxmlformats-package.relationships+xml"/>
  <Override PartName="/word/_rels/header6.xml.rels" ContentType="application/vnd.openxmlformats-package.relationships+xml"/>
  <Override PartName="/word/_rels/footer9.xml.rels" ContentType="application/vnd.openxmlformats-package.relationships+xml"/>
  <Override PartName="/word/_rels/header8.xml.rels" ContentType="application/vnd.openxmlformats-package.relationships+xml"/>
  <Override PartName="/word/_rels/header9.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rPr>
          <w:rFonts w:ascii="Arial" w:hAnsi="Arial" w:cs="Arial"/>
          <w:sz w:val="22"/>
          <w:szCs w:val="22"/>
        </w:rPr>
      </w:pPr>
      <w:r>
        <w:rPr>
          <w:rFonts w:cs="Arial" w:ascii="Arial" w:hAnsi="Arial"/>
          <w:sz w:val="22"/>
          <w:szCs w:val="22"/>
        </w:rPr>
        <w:t xml:space="preserve"> </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ADMINISTRATIVO Nº 3.048/2025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sz w:val="22"/>
          <w:szCs w:val="22"/>
        </w:rPr>
      </w:pPr>
      <w:r>
        <w:rPr>
          <w:rFonts w:cs="Arial" w:ascii="Arial" w:hAnsi="Arial"/>
          <w:b/>
          <w:bCs/>
          <w:sz w:val="22"/>
          <w:szCs w:val="22"/>
        </w:rPr>
        <w:t>PREGÃO ELETRÔNICO Nº 69/2025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sz w:val="22"/>
          <w:szCs w:val="22"/>
        </w:rPr>
      </w:pPr>
      <w:r>
        <w:rPr>
          <w:rFonts w:cs="Arial" w:ascii="Arial" w:hAnsi="Arial"/>
          <w:b/>
          <w:bCs/>
          <w:sz w:val="22"/>
          <w:szCs w:val="22"/>
        </w:rPr>
        <w:t>EDITAL Nº 84/2025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bookmarkStart w:id="0" w:name="_Hlk187142252"/>
      <w:r>
        <w:rPr>
          <w:rFonts w:cs="Arial" w:ascii="Arial" w:hAnsi="Arial"/>
          <w:sz w:val="22"/>
          <w:szCs w:val="22"/>
        </w:rPr>
        <w:t xml:space="preserve">Aquisição </w:t>
      </w:r>
      <w:bookmarkEnd w:id="0"/>
      <w:r>
        <w:rPr>
          <w:rFonts w:cs="Arial" w:ascii="Arial" w:hAnsi="Arial"/>
          <w:sz w:val="22"/>
          <w:szCs w:val="22"/>
        </w:rPr>
        <w:t>de VEÍCULO AUTOMOTOR – TIPO HATCH, para entrega imediata.</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R$ 90.627,71 (noventa mil seiscentos e vinte e sete reais e setenta e um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DATA DA SESSÃO PÚBLICA – Data 15 de outubro de 2025</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 xml:space="preserve">Cadastro das Propostas até: </w:t>
        <w:tab/>
        <w:tab/>
      </w:r>
      <w:r>
        <w:rPr>
          <w:rFonts w:cs="Arial" w:ascii="Arial" w:hAnsi="Arial"/>
          <w:sz w:val="22"/>
          <w:szCs w:val="22"/>
        </w:rPr>
        <w:t>15/10/2025</w:t>
        <w:tab/>
        <w:tab/>
        <w:t>08h50min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b/>
          <w:bCs/>
          <w:sz w:val="22"/>
          <w:szCs w:val="22"/>
        </w:rPr>
        <w:t>Abertura das Propostas:</w:t>
        <w:tab/>
        <w:tab/>
        <w:tab/>
      </w:r>
      <w:r>
        <w:rPr>
          <w:rFonts w:cs="Arial" w:ascii="Arial" w:hAnsi="Arial"/>
          <w:sz w:val="22"/>
          <w:szCs w:val="22"/>
        </w:rPr>
        <w:t>15/10/2025</w:t>
        <w:tab/>
        <w:tab/>
        <w:t>09 horas</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b/>
          <w:bCs/>
          <w:sz w:val="22"/>
          <w:szCs w:val="22"/>
        </w:rPr>
        <w:t>Início do Pregão (fase competitiva)</w:t>
        <w:tab/>
      </w:r>
      <w:r>
        <w:rPr>
          <w:rFonts w:cs="Arial" w:ascii="Arial" w:hAnsi="Arial"/>
          <w:sz w:val="22"/>
          <w:szCs w:val="22"/>
        </w:rPr>
        <w:t>15/10/2025</w:t>
        <w:tab/>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NÃO</w:t>
      </w:r>
    </w:p>
    <w:p>
      <w:pPr>
        <w:pStyle w:val="Normal"/>
        <w:spacing w:lineRule="auto" w:line="360"/>
        <w:ind w:right="-54"/>
        <w:rPr>
          <w:rFonts w:ascii="Arial" w:hAnsi="Arial" w:cs="Arial"/>
          <w:b/>
          <w:bCs/>
          <w:sz w:val="22"/>
          <w:szCs w:val="22"/>
        </w:rPr>
      </w:pPr>
      <w:r>
        <w:rPr>
          <w:rFonts w:cs="Arial" w:ascii="Arial" w:hAnsi="Arial"/>
          <w:b/>
          <w:bCs/>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4"/>
        <w:rPr>
          <w:rFonts w:ascii="Arial" w:hAnsi="Arial" w:cs="Arial"/>
          <w:b/>
          <w:bCs/>
          <w:sz w:val="22"/>
          <w:szCs w:val="22"/>
        </w:rPr>
      </w:pPr>
      <w:r>
        <w:rPr>
          <w:rFonts w:cs="Arial" w:ascii="Arial" w:hAnsi="Arial"/>
          <w:b/>
          <w:bCs/>
          <w:sz w:val="22"/>
          <w:szCs w:val="22"/>
        </w:rPr>
        <w:t xml:space="preserve">SECRETARIA DE AÇÃO SOCIAL, TRABALHO E RENDA </w:t>
      </w:r>
    </w:p>
    <w:p>
      <w:pPr>
        <w:pStyle w:val="Normal"/>
        <w:spacing w:lineRule="auto" w:line="360"/>
        <w:ind w:right="-54"/>
        <w:rPr>
          <w:rFonts w:ascii="Arial" w:hAnsi="Arial" w:cs="Arial"/>
          <w:b/>
          <w:bCs/>
          <w:sz w:val="22"/>
          <w:szCs w:val="22"/>
        </w:rPr>
      </w:pPr>
      <w:r>
        <w:rPr>
          <w:rFonts w:cs="Arial" w:ascii="Arial" w:hAnsi="Arial"/>
          <w:b/>
          <w:bCs/>
          <w:sz w:val="22"/>
          <w:szCs w:val="22"/>
        </w:rPr>
        <w:t>PROCESSO ADMINISTRATIVO Nº 3.048/2025</w:t>
      </w:r>
    </w:p>
    <w:p>
      <w:pPr>
        <w:pStyle w:val="Normal"/>
        <w:spacing w:lineRule="auto" w:line="360"/>
        <w:ind w:firstLine="567"/>
        <w:jc w:val="center"/>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sz w:val="22"/>
          <w:szCs w:val="22"/>
        </w:rPr>
      </w:pPr>
      <w:r>
        <w:rPr>
          <w:rFonts w:cs="Arial" w:ascii="Arial" w:hAnsi="Arial"/>
          <w:b/>
          <w:sz w:val="22"/>
          <w:szCs w:val="22"/>
        </w:rPr>
        <w:t>PREGÃO ELETRÔNICO Nº 69/2025</w:t>
      </w:r>
    </w:p>
    <w:p>
      <w:pPr>
        <w:pStyle w:val="Normal"/>
        <w:spacing w:lineRule="auto" w:line="360"/>
        <w:ind w:firstLine="567"/>
        <w:jc w:val="center"/>
        <w:rPr>
          <w:rFonts w:ascii="Arial" w:hAnsi="Arial" w:cs="Arial"/>
          <w:b/>
          <w:sz w:val="22"/>
          <w:szCs w:val="22"/>
        </w:rPr>
      </w:pPr>
      <w:r>
        <w:rPr>
          <w:rFonts w:cs="Arial" w:ascii="Arial" w:hAnsi="Arial"/>
          <w:b/>
          <w:sz w:val="22"/>
          <w:szCs w:val="22"/>
        </w:rPr>
        <w:t>EDITAL Nº 84/2025</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ind w:firstLine="567" w:right="-54"/>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 xml:space="preserve">SECRETARIA DE AÇÃO SOCIAL, TRABALHO E RENDA, </w:t>
      </w:r>
      <w:r>
        <w:rPr>
          <w:rFonts w:cs="Arial" w:ascii="Arial" w:hAnsi="Arial"/>
          <w:sz w:val="22"/>
          <w:szCs w:val="22"/>
        </w:rPr>
        <w:t xml:space="preserve">sediada à Avenida Luciano Consoline, nº 600, Jardim de Lucca, Itatiba/SP, realizará licitação, na modalidade PREGÃO, na forma ELETRÔNICA, nos termos da </w:t>
      </w:r>
      <w:hyperlink r:id="rId2">
        <w:r>
          <w:rPr>
            <w:rStyle w:val="Hyperlink"/>
            <w:rFonts w:cs="Arial" w:ascii="Arial" w:hAnsi="Arial"/>
            <w:sz w:val="22"/>
            <w:szCs w:val="22"/>
          </w:rPr>
          <w:t>Lei nº 14.133, de 2021</w:t>
        </w:r>
      </w:hyperlink>
      <w:r>
        <w:rPr>
          <w:rFonts w:cs="Arial" w:ascii="Arial" w:hAnsi="Arial"/>
          <w:sz w:val="22"/>
          <w:szCs w:val="22"/>
        </w:rPr>
        <w:t>, e Decreto 7.999/2024 e demais legislação aplicável e, ainda, de acordo com as condições estabelecidas neste Edital.</w:t>
      </w:r>
    </w:p>
    <w:p>
      <w:pPr>
        <w:pStyle w:val="Normal"/>
        <w:spacing w:lineRule="auto" w:line="360"/>
        <w:jc w:val="both"/>
        <w:rPr>
          <w:rFonts w:ascii="Arial" w:hAnsi="Arial" w:cs="Arial"/>
          <w:sz w:val="22"/>
          <w:szCs w:val="22"/>
        </w:rPr>
      </w:pPr>
      <w:r>
        <w:rPr>
          <w:rFonts w:cs="Arial" w:ascii="Arial" w:hAnsi="Arial"/>
          <w:sz w:val="22"/>
          <w:szCs w:val="22"/>
        </w:rPr>
      </w:r>
    </w:p>
    <w:p>
      <w:pPr>
        <w:pStyle w:val="Nivel01"/>
        <w:numPr>
          <w:ilvl w:val="0"/>
          <w:numId w:val="6"/>
        </w:numPr>
        <w:spacing w:lineRule="auto" w:line="360" w:before="0" w:after="0"/>
        <w:ind w:hanging="0" w:left="0"/>
        <w:rPr>
          <w:sz w:val="22"/>
          <w:szCs w:val="22"/>
          <w:lang w:eastAsia="en-US"/>
        </w:rPr>
      </w:pPr>
      <w:r>
        <w:rPr>
          <w:sz w:val="22"/>
          <w:szCs w:val="22"/>
          <w:lang w:eastAsia="en-US"/>
        </w:rPr>
        <w:t>DO OBJETO</w:t>
      </w:r>
    </w:p>
    <w:p>
      <w:pPr>
        <w:pStyle w:val="Nivel2"/>
        <w:tabs>
          <w:tab w:val="clear" w:pos="0"/>
        </w:tabs>
        <w:spacing w:lineRule="auto" w:line="360" w:before="0" w:after="0"/>
        <w:ind w:hanging="0" w:left="0"/>
        <w:rPr>
          <w:sz w:val="22"/>
          <w:szCs w:val="22"/>
        </w:rPr>
      </w:pPr>
      <w:r>
        <w:rPr>
          <w:sz w:val="22"/>
          <w:szCs w:val="22"/>
        </w:rPr>
        <w:t>1.1 - A presente licitação tem por objetivo a aquisição de VEÍCULO AUTOMOTOR – TIPO HATCH, para entrega imediata, conforme condições, quantidades e exigências estabelecidas neste Edital e seus anexos.</w:t>
      </w:r>
    </w:p>
    <w:p>
      <w:pPr>
        <w:pStyle w:val="Nivel2"/>
        <w:tabs>
          <w:tab w:val="clear" w:pos="0"/>
        </w:tabs>
        <w:spacing w:lineRule="auto" w:line="360" w:before="0" w:after="0"/>
        <w:ind w:hanging="0" w:left="0"/>
        <w:rPr>
          <w:sz w:val="22"/>
          <w:szCs w:val="22"/>
        </w:rPr>
      </w:pPr>
      <w:r>
        <w:rPr>
          <w:sz w:val="22"/>
          <w:szCs w:val="22"/>
        </w:rPr>
        <w:t>1.2 - A licitação será do tipo MENOR PREÇO POR ITEM, conforme tabela constante no Termo de Referência, devendo o licitante oferecer proposta para todos os itens que o compõem.</w:t>
      </w:r>
    </w:p>
    <w:p>
      <w:pPr>
        <w:pStyle w:val="Nivel2"/>
        <w:tabs>
          <w:tab w:val="clear" w:pos="0"/>
        </w:tabs>
        <w:spacing w:lineRule="auto" w:line="360" w:before="0" w:after="0"/>
        <w:ind w:hanging="0" w:left="0"/>
        <w:rPr>
          <w:sz w:val="22"/>
          <w:szCs w:val="22"/>
        </w:rPr>
      </w:pPr>
      <w:r>
        <w:rPr>
          <w:sz w:val="22"/>
          <w:szCs w:val="22"/>
        </w:rPr>
        <w:t>1.3 – O objeto desta licitação será subsidiado com Recursos de Emenda Parlamentar – Proposta nº 202437460004.</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6"/>
        </w:numPr>
        <w:spacing w:lineRule="auto" w:line="360" w:before="0" w:after="0"/>
        <w:ind w:hanging="0" w:left="0"/>
        <w:rPr>
          <w:sz w:val="22"/>
          <w:szCs w:val="22"/>
        </w:rPr>
      </w:pPr>
      <w:r>
        <w:rPr>
          <w:sz w:val="22"/>
          <w:szCs w:val="22"/>
        </w:rPr>
        <w:t>DA PARTICIPAÇÃO NA LICITAÇÃO</w:t>
      </w:r>
    </w:p>
    <w:p>
      <w:pPr>
        <w:pStyle w:val="Nivel2"/>
        <w:numPr>
          <w:ilvl w:val="1"/>
          <w:numId w:val="6"/>
        </w:numPr>
        <w:spacing w:lineRule="auto" w:line="360" w:before="0" w:after="0"/>
        <w:ind w:hanging="0" w:left="0"/>
        <w:rPr>
          <w:sz w:val="22"/>
          <w:szCs w:val="22"/>
        </w:rPr>
      </w:pPr>
      <w:r>
        <w:rPr>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6"/>
        </w:numPr>
        <w:spacing w:lineRule="auto" w:line="360" w:before="0" w:after="0"/>
        <w:ind w:hanging="0" w:left="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6"/>
        </w:numPr>
        <w:spacing w:lineRule="auto" w:line="360" w:before="0" w:after="0"/>
        <w:ind w:hanging="0" w:left="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6"/>
        </w:numPr>
        <w:spacing w:lineRule="auto" w:line="360" w:before="0" w:after="0"/>
        <w:ind w:hanging="0" w:left="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6"/>
        </w:numPr>
        <w:spacing w:lineRule="auto" w:line="360" w:before="0" w:after="0"/>
        <w:ind w:hanging="0" w:left="0"/>
        <w:rPr>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6"/>
        </w:numPr>
        <w:spacing w:lineRule="auto" w:line="360" w:before="0" w:after="0"/>
        <w:ind w:hanging="0" w:left="0"/>
        <w:rPr>
          <w:rFonts w:eastAsia="Times New Roman"/>
          <w:sz w:val="22"/>
          <w:szCs w:val="22"/>
        </w:rPr>
      </w:pPr>
      <w:bookmarkStart w:id="1" w:name="_Ref117000692"/>
      <w:r>
        <w:rPr>
          <w:rFonts w:eastAsia="Times New Roman"/>
          <w:sz w:val="22"/>
          <w:szCs w:val="22"/>
        </w:rPr>
        <w:t>Não poderão disputar desta licitação:</w:t>
      </w:r>
      <w:bookmarkEnd w:id="1"/>
    </w:p>
    <w:p>
      <w:pPr>
        <w:pStyle w:val="Normal"/>
        <w:numPr>
          <w:ilvl w:val="2"/>
          <w:numId w:val="6"/>
        </w:numPr>
        <w:tabs>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6"/>
        </w:numPr>
        <w:spacing w:lineRule="auto" w:line="360" w:before="0" w:after="0"/>
        <w:ind w:hanging="0" w:left="567"/>
        <w:rPr>
          <w:sz w:val="22"/>
          <w:szCs w:val="22"/>
        </w:rPr>
      </w:pPr>
      <w:bookmarkStart w:id="2" w:name="_Ref113883003"/>
      <w:bookmarkStart w:id="3" w:name="_Ref113883338"/>
      <w:bookmarkEnd w:id="3"/>
      <w:r>
        <w:rPr>
          <w:sz w:val="22"/>
          <w:szCs w:val="22"/>
        </w:rPr>
        <w:t>pessoa física ou jurídica que se encontre, ao tempo da licitação, impossibilitada de participar da licitação em decorrência de sanção que lhe foi imposta;</w:t>
      </w:r>
      <w:bookmarkEnd w:id="2"/>
    </w:p>
    <w:p>
      <w:pPr>
        <w:pStyle w:val="Nivel3"/>
        <w:numPr>
          <w:ilvl w:val="2"/>
          <w:numId w:val="6"/>
        </w:numPr>
        <w:spacing w:lineRule="auto" w:line="360" w:before="0" w:after="0"/>
        <w:ind w:hanging="0" w:left="567"/>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6"/>
        </w:numPr>
        <w:spacing w:lineRule="auto" w:line="360" w:before="0" w:after="0"/>
        <w:ind w:hanging="0" w:left="567"/>
        <w:rPr>
          <w:sz w:val="22"/>
          <w:szCs w:val="22"/>
        </w:rPr>
      </w:pPr>
      <w:bookmarkStart w:id="4" w:name="_Ref113883579"/>
      <w:r>
        <w:rPr>
          <w:sz w:val="22"/>
          <w:szCs w:val="22"/>
        </w:rPr>
        <w:t>empresas controladoras, controladas ou coligadas, nos termos da Lei nº 6.404, de 15 de dezembro de 1976, concorrendo entre si;</w:t>
      </w:r>
      <w:bookmarkEnd w:id="4"/>
    </w:p>
    <w:p>
      <w:pPr>
        <w:pStyle w:val="Nivel3"/>
        <w:numPr>
          <w:ilvl w:val="2"/>
          <w:numId w:val="6"/>
        </w:numPr>
        <w:spacing w:lineRule="auto" w:line="360" w:before="0" w:after="0"/>
        <w:ind w:hanging="0" w:left="567"/>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6"/>
        </w:numPr>
        <w:spacing w:lineRule="auto" w:line="360" w:before="0" w:after="0"/>
        <w:ind w:hanging="0" w:left="567"/>
        <w:rPr>
          <w:sz w:val="22"/>
          <w:szCs w:val="22"/>
        </w:rPr>
      </w:pPr>
      <w:bookmarkStart w:id="5" w:name="_Ref113962336"/>
      <w:r>
        <w:rPr>
          <w:sz w:val="22"/>
          <w:szCs w:val="22"/>
        </w:rPr>
        <w:t>agente público do órgão ou entidade licitante;</w:t>
      </w:r>
      <w:bookmarkEnd w:id="5"/>
    </w:p>
    <w:p>
      <w:pPr>
        <w:pStyle w:val="Normal"/>
        <w:numPr>
          <w:ilvl w:val="2"/>
          <w:numId w:val="6"/>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6"/>
        </w:numPr>
        <w:spacing w:lineRule="auto" w:line="360" w:before="0" w:after="0"/>
        <w:ind w:hanging="0" w:left="567"/>
        <w:rPr>
          <w:sz w:val="22"/>
          <w:szCs w:val="22"/>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000000"/>
        </w:rPr>
        <w:instrText xml:space="preserve"> HYPERLINK "http://www.planalto.gov.br/ccivil_03/_ato2019-2022/2021/lei/L14133.htm" \l "art9%C2%A71"</w:instrText>
      </w:r>
      <w:r>
        <w:rPr>
          <w:rStyle w:val="Hyperlink"/>
          <w:sz w:val="22"/>
          <w:szCs w:val="22"/>
          <w:color w:val="000000"/>
        </w:rPr>
        <w:fldChar w:fldCharType="separate"/>
      </w:r>
      <w:r>
        <w:rPr>
          <w:rStyle w:val="Hyperlink"/>
          <w:color w:val="000000"/>
          <w:sz w:val="22"/>
          <w:szCs w:val="22"/>
        </w:rPr>
        <w:t>§ 1º do art. 9º da Lei n.º 14.133, de 2021</w:t>
      </w:r>
      <w:r>
        <w:rPr>
          <w:rStyle w:val="Hyperlink"/>
          <w:sz w:val="22"/>
          <w:szCs w:val="22"/>
          <w:color w:val="000000"/>
        </w:rPr>
        <w:fldChar w:fldCharType="end"/>
      </w:r>
      <w:r>
        <w:rPr>
          <w:sz w:val="22"/>
          <w:szCs w:val="22"/>
        </w:rPr>
        <w:t>.</w:t>
      </w:r>
    </w:p>
    <w:p>
      <w:pPr>
        <w:pStyle w:val="Nivel2"/>
        <w:numPr>
          <w:ilvl w:val="1"/>
          <w:numId w:val="6"/>
        </w:numPr>
        <w:spacing w:lineRule="auto" w:line="360" w:before="0" w:after="0"/>
        <w:ind w:hanging="0" w:left="0"/>
        <w:rPr>
          <w:sz w:val="22"/>
          <w:szCs w:val="22"/>
        </w:rPr>
      </w:pPr>
      <w:r>
        <w:rPr>
          <w:sz w:val="22"/>
          <w:szCs w:val="22"/>
        </w:rPr>
        <w:t>O impedimento de que trata o item 2.6.5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hanging="0" w:left="0"/>
        <w:rPr>
          <w:sz w:val="22"/>
          <w:szCs w:val="22"/>
        </w:rPr>
      </w:pPr>
      <w:r>
        <w:rPr>
          <w:sz w:val="22"/>
          <w:szCs w:val="22"/>
        </w:rPr>
      </w:r>
      <w:bookmarkStart w:id="6" w:name="art14§2"/>
      <w:bookmarkStart w:id="7" w:name="art14§2"/>
      <w:bookmarkEnd w:id="7"/>
    </w:p>
    <w:p>
      <w:pPr>
        <w:pStyle w:val="Nivel01"/>
        <w:numPr>
          <w:ilvl w:val="0"/>
          <w:numId w:val="6"/>
        </w:numPr>
        <w:spacing w:lineRule="auto" w:line="360" w:before="0" w:after="0"/>
        <w:ind w:hanging="0" w:left="0"/>
        <w:rPr>
          <w:sz w:val="22"/>
          <w:szCs w:val="22"/>
        </w:rPr>
      </w:pPr>
      <w:r>
        <w:rPr>
          <w:sz w:val="22"/>
          <w:szCs w:val="22"/>
        </w:rPr>
        <w:t>DA APRESENTAÇÃO DA PROPOSTA E DOS DOCUMENTOS DE HABILITAÇÃO</w:t>
      </w:r>
    </w:p>
    <w:p>
      <w:pPr>
        <w:pStyle w:val="Nivel2"/>
        <w:numPr>
          <w:ilvl w:val="1"/>
          <w:numId w:val="6"/>
        </w:numPr>
        <w:spacing w:lineRule="auto" w:line="360" w:before="0" w:after="0"/>
        <w:ind w:hanging="0" w:left="0"/>
        <w:rPr>
          <w:sz w:val="22"/>
          <w:szCs w:val="22"/>
        </w:rPr>
      </w:pPr>
      <w:r>
        <w:rPr>
          <w:sz w:val="22"/>
          <w:szCs w:val="22"/>
        </w:rPr>
        <w:t>Na presente licitação, a fase de habilitação sucederá as fases de apresentação de propostas, lances e julgamento.</w:t>
      </w:r>
    </w:p>
    <w:p>
      <w:pPr>
        <w:pStyle w:val="Nivel2"/>
        <w:numPr>
          <w:ilvl w:val="1"/>
          <w:numId w:val="6"/>
        </w:numPr>
        <w:spacing w:lineRule="auto" w:line="360" w:before="0" w:after="0"/>
        <w:ind w:hanging="0" w:left="0"/>
        <w:rPr>
          <w:sz w:val="22"/>
          <w:szCs w:val="22"/>
        </w:rPr>
      </w:pPr>
      <w:r>
        <w:rPr>
          <w:sz w:val="22"/>
          <w:szCs w:val="22"/>
        </w:rPr>
        <w:t xml:space="preserve">Os procedimentos para credenciamento e obtenção da chave e senha de acesso poderão ser iniciados diretamente no site de licitações no endereço eletrônico </w:t>
      </w:r>
      <w:r>
        <w:rPr>
          <w:rStyle w:val="InternetLink"/>
          <w:color w:val="000000"/>
          <w:sz w:val="22"/>
          <w:szCs w:val="22"/>
        </w:rPr>
        <w:t>www.novobbmnet.com.br</w:t>
      </w:r>
      <w:r>
        <w:rPr>
          <w:sz w:val="22"/>
          <w:szCs w:val="22"/>
        </w:rPr>
        <w:t xml:space="preserve">, acesso “credenciamento – licitantes (fornecedores)”. </w:t>
      </w:r>
    </w:p>
    <w:p>
      <w:pPr>
        <w:pStyle w:val="Nivel2"/>
        <w:numPr>
          <w:ilvl w:val="1"/>
          <w:numId w:val="6"/>
        </w:numPr>
        <w:spacing w:lineRule="auto" w:line="360" w:before="0" w:after="0"/>
        <w:ind w:hanging="0" w:left="0"/>
        <w:rPr>
          <w:sz w:val="22"/>
          <w:szCs w:val="22"/>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Hyperlink"/>
            <w:color w:val="000000"/>
            <w:sz w:val="22"/>
            <w:szCs w:val="22"/>
          </w:rPr>
          <w:t>www.novobbmnet.com.br</w:t>
        </w:r>
      </w:hyperlink>
      <w:r>
        <w:rPr>
          <w:sz w:val="22"/>
          <w:szCs w:val="22"/>
        </w:rPr>
        <w:t>.</w:t>
      </w:r>
    </w:p>
    <w:p>
      <w:pPr>
        <w:pStyle w:val="Nivel2"/>
        <w:numPr>
          <w:ilvl w:val="1"/>
          <w:numId w:val="6"/>
        </w:numPr>
        <w:spacing w:lineRule="auto" w:line="360" w:before="0" w:after="0"/>
        <w:ind w:hanging="0" w:left="0"/>
        <w:rPr>
          <w:sz w:val="22"/>
          <w:szCs w:val="22"/>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Hyperlink"/>
            <w:color w:val="000000"/>
            <w:sz w:val="22"/>
            <w:szCs w:val="22"/>
          </w:rPr>
          <w:t>www.novobbmnet.com.br</w:t>
        </w:r>
      </w:hyperlink>
      <w:r>
        <w:rPr>
          <w:sz w:val="22"/>
          <w:szCs w:val="22"/>
        </w:rPr>
        <w:t>.</w:t>
      </w:r>
    </w:p>
    <w:p>
      <w:pPr>
        <w:pStyle w:val="Nivel2"/>
        <w:numPr>
          <w:ilvl w:val="1"/>
          <w:numId w:val="6"/>
        </w:numPr>
        <w:spacing w:lineRule="auto" w:line="360" w:before="0" w:after="0"/>
        <w:ind w:hanging="0" w:left="0"/>
        <w:rPr>
          <w:sz w:val="22"/>
          <w:szCs w:val="22"/>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Hyperlink"/>
            <w:color w:val="000000"/>
            <w:sz w:val="22"/>
            <w:szCs w:val="22"/>
          </w:rPr>
          <w:t>www.novobbmnet.com.br</w:t>
        </w:r>
      </w:hyperlink>
      <w:r>
        <w:rPr>
          <w:sz w:val="22"/>
          <w:szCs w:val="22"/>
        </w:rPr>
        <w:t>, opção “Login” opção “Licitação Pública” “Sala de Negociação”.</w:t>
      </w:r>
    </w:p>
    <w:p>
      <w:pPr>
        <w:pStyle w:val="Nivel2"/>
        <w:numPr>
          <w:ilvl w:val="1"/>
          <w:numId w:val="6"/>
        </w:numPr>
        <w:spacing w:lineRule="auto" w:line="360" w:before="0" w:after="0"/>
        <w:ind w:hanging="0" w:left="0"/>
        <w:rPr>
          <w:sz w:val="22"/>
          <w:szCs w:val="22"/>
        </w:rPr>
      </w:pPr>
      <w:bookmarkStart w:id="8"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8"/>
    </w:p>
    <w:p>
      <w:pPr>
        <w:pStyle w:val="Nivel2"/>
        <w:numPr>
          <w:ilvl w:val="1"/>
          <w:numId w:val="6"/>
        </w:numPr>
        <w:spacing w:lineRule="auto" w:line="360" w:before="0" w:after="0"/>
        <w:ind w:hanging="0" w:left="0"/>
        <w:rPr>
          <w:rFonts w:eastAsia="Times New Roman"/>
          <w:sz w:val="22"/>
          <w:szCs w:val="22"/>
        </w:rPr>
      </w:pPr>
      <w:bookmarkStart w:id="9" w:name="_Ref113968921"/>
      <w:r>
        <w:rPr>
          <w:rFonts w:eastAsia="Times New Roman"/>
          <w:sz w:val="22"/>
          <w:szCs w:val="22"/>
        </w:rPr>
        <w:t>No cadastramento da proposta inicial, o licitante declarará, em campo próprio do sistema, que:</w:t>
      </w:r>
      <w:bookmarkEnd w:id="9"/>
    </w:p>
    <w:p>
      <w:pPr>
        <w:pStyle w:val="Nivel3"/>
        <w:numPr>
          <w:ilvl w:val="2"/>
          <w:numId w:val="6"/>
        </w:numPr>
        <w:spacing w:lineRule="auto" w:line="360" w:before="0" w:after="0"/>
        <w:ind w:hanging="0" w:left="567"/>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6"/>
        </w:numPr>
        <w:spacing w:lineRule="auto" w:line="360" w:before="0" w:after="0"/>
        <w:ind w:hanging="0" w:left="567"/>
        <w:rPr>
          <w:sz w:val="22"/>
          <w:szCs w:val="22"/>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000000"/>
        </w:rPr>
        <w:instrText xml:space="preserve"> HYPERLINK "https://www.planalto.gov.br/ccivil_03/constituicao/constituicaocompilado.htm" \l "art7"</w:instrText>
      </w:r>
      <w:r>
        <w:rPr>
          <w:rStyle w:val="Hyperlink"/>
          <w:sz w:val="22"/>
          <w:szCs w:val="22"/>
          <w:color w:val="000000"/>
        </w:rPr>
        <w:fldChar w:fldCharType="separate"/>
      </w:r>
      <w:r>
        <w:rPr>
          <w:rStyle w:val="Hyperlink"/>
          <w:color w:val="000000"/>
          <w:sz w:val="22"/>
          <w:szCs w:val="22"/>
        </w:rPr>
        <w:t>artigo 7°, XXXIII, da Constituição</w:t>
      </w:r>
      <w:r>
        <w:rPr>
          <w:rStyle w:val="Hyperlink"/>
          <w:sz w:val="22"/>
          <w:szCs w:val="22"/>
          <w:color w:val="000000"/>
        </w:rPr>
        <w:fldChar w:fldCharType="end"/>
      </w:r>
      <w:r>
        <w:rPr>
          <w:sz w:val="22"/>
          <w:szCs w:val="22"/>
        </w:rPr>
        <w:t>;</w:t>
      </w:r>
    </w:p>
    <w:p>
      <w:pPr>
        <w:pStyle w:val="Nivel3"/>
        <w:numPr>
          <w:ilvl w:val="2"/>
          <w:numId w:val="6"/>
        </w:numPr>
        <w:spacing w:lineRule="auto" w:line="360" w:before="0" w:after="0"/>
        <w:ind w:hanging="0" w:left="567"/>
        <w:rPr>
          <w:sz w:val="22"/>
          <w:szCs w:val="22"/>
        </w:rPr>
      </w:pPr>
      <w:r>
        <w:rPr>
          <w:sz w:val="22"/>
          <w:szCs w:val="22"/>
        </w:rPr>
        <w:t xml:space="preserve">Não possui, em sua cadeia produtiva, empregados executando trabalho degradante ou forçado, observando o disposto nos </w:t>
      </w:r>
      <w:hyperlink r:id="rId6">
        <w:r>
          <w:rPr>
            <w:rStyle w:val="Hyperlink"/>
            <w:color w:val="000000"/>
            <w:sz w:val="22"/>
            <w:szCs w:val="22"/>
          </w:rPr>
          <w:t>incisos III e IV do art. 1º e no inciso III do art. 5º da Constituição Federal</w:t>
        </w:r>
      </w:hyperlink>
      <w:r>
        <w:rPr>
          <w:sz w:val="22"/>
          <w:szCs w:val="22"/>
        </w:rPr>
        <w:t>;</w:t>
      </w:r>
    </w:p>
    <w:p>
      <w:pPr>
        <w:pStyle w:val="Nivel3"/>
        <w:numPr>
          <w:ilvl w:val="2"/>
          <w:numId w:val="6"/>
        </w:numPr>
        <w:spacing w:lineRule="auto" w:line="360" w:before="0" w:after="0"/>
        <w:ind w:hanging="0" w:left="567"/>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6"/>
        </w:numPr>
        <w:spacing w:lineRule="auto" w:line="360" w:before="0" w:after="0"/>
        <w:ind w:hanging="0" w:left="0"/>
        <w:rPr>
          <w:sz w:val="22"/>
          <w:szCs w:val="22"/>
        </w:rPr>
      </w:pPr>
      <w:bookmarkStart w:id="10" w:name="_Hlk159222170"/>
      <w:bookmarkEnd w:id="10"/>
      <w:r>
        <w:rPr>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000000"/>
        </w:rPr>
        <w:instrText xml:space="preserve"> HYPERLINK "http://www.planalto.gov.br/ccivil_03/_ato2019-2022/2021/lei/L14133.htm" \l "art16"</w:instrText>
      </w:r>
      <w:r>
        <w:rPr>
          <w:rStyle w:val="Hyperlink"/>
          <w:sz w:val="22"/>
          <w:szCs w:val="22"/>
          <w:color w:val="000000"/>
        </w:rPr>
        <w:fldChar w:fldCharType="separate"/>
      </w:r>
      <w:r>
        <w:rPr>
          <w:rStyle w:val="Hyperlink"/>
          <w:color w:val="000000"/>
          <w:sz w:val="22"/>
          <w:szCs w:val="22"/>
        </w:rPr>
        <w:t>artigo 16 da Lei nº 14.133, de 2021</w:t>
      </w:r>
      <w:r>
        <w:rPr>
          <w:rStyle w:val="Hyperlink"/>
          <w:sz w:val="22"/>
          <w:szCs w:val="22"/>
          <w:color w:val="000000"/>
        </w:rPr>
        <w:fldChar w:fldCharType="end"/>
      </w:r>
      <w:r>
        <w:rPr>
          <w:sz w:val="22"/>
          <w:szCs w:val="22"/>
        </w:rPr>
        <w:t>.</w:t>
      </w:r>
    </w:p>
    <w:p>
      <w:pPr>
        <w:pStyle w:val="Nivel2"/>
        <w:numPr>
          <w:ilvl w:val="1"/>
          <w:numId w:val="6"/>
        </w:numPr>
        <w:spacing w:lineRule="auto" w:line="360" w:before="0" w:after="0"/>
        <w:ind w:hanging="0" w:left="0"/>
        <w:rPr>
          <w:sz w:val="22"/>
          <w:szCs w:val="22"/>
        </w:rPr>
      </w:pPr>
      <w:bookmarkStart w:id="11"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000000"/>
        </w:rPr>
        <w:instrText xml:space="preserve"> HYPERLINK "https://www.planalto.gov.br/ccivil_03/leis/lcp/lcp123.htm" \l "art3"</w:instrText>
      </w:r>
      <w:r>
        <w:rPr>
          <w:rStyle w:val="Hyperlink"/>
          <w:sz w:val="22"/>
          <w:szCs w:val="22"/>
          <w:color w:val="000000"/>
        </w:rPr>
        <w:fldChar w:fldCharType="separate"/>
      </w:r>
      <w:r>
        <w:rPr>
          <w:rStyle w:val="Hyperlink"/>
          <w:color w:val="000000"/>
          <w:sz w:val="22"/>
          <w:szCs w:val="22"/>
        </w:rPr>
        <w:t>artigo 3° da Lei Complementar nº 123, de 2006</w:t>
      </w:r>
      <w:r>
        <w:rPr>
          <w:rStyle w:val="Hyperlink"/>
          <w:sz w:val="22"/>
          <w:szCs w:val="22"/>
          <w:color w:val="000000"/>
        </w:rPr>
        <w:fldChar w:fldCharType="end"/>
      </w:r>
      <w:r>
        <w:rPr>
          <w:sz w:val="22"/>
          <w:szCs w:val="22"/>
        </w:rPr>
        <w:t xml:space="preserve">, estando apto a usufruir do tratamento favorecido estabelecido em seus </w:t>
      </w:r>
      <w:r>
        <w:fldChar w:fldCharType="begin"/>
      </w:r>
      <w:r>
        <w:rPr>
          <w:rStyle w:val="Hyperlink"/>
          <w:sz w:val="22"/>
          <w:szCs w:val="22"/>
          <w:color w:val="000000"/>
        </w:rPr>
        <w:instrText xml:space="preserve"> HYPERLINK "https://www.planalto.gov.br/ccivil_03/leis/lcp/lcp123.htm" \l "art42"</w:instrText>
      </w:r>
      <w:r>
        <w:rPr>
          <w:rStyle w:val="Hyperlink"/>
          <w:sz w:val="22"/>
          <w:szCs w:val="22"/>
          <w:color w:val="000000"/>
        </w:rPr>
        <w:fldChar w:fldCharType="separate"/>
      </w:r>
      <w:r>
        <w:rPr>
          <w:rStyle w:val="Hyperlink"/>
          <w:color w:val="000000"/>
          <w:sz w:val="22"/>
          <w:szCs w:val="22"/>
        </w:rPr>
        <w:t>arts. 42 a 49</w:t>
      </w:r>
      <w:r>
        <w:rPr>
          <w:rStyle w:val="Hyperlink"/>
          <w:sz w:val="22"/>
          <w:szCs w:val="22"/>
          <w:color w:val="000000"/>
        </w:rPr>
        <w:fldChar w:fldCharType="end"/>
      </w:r>
      <w:r>
        <w:rPr>
          <w:sz w:val="22"/>
          <w:szCs w:val="22"/>
        </w:rPr>
        <w:t xml:space="preserve">, observado o disposto nos </w:t>
      </w:r>
      <w:r>
        <w:fldChar w:fldCharType="begin"/>
      </w:r>
      <w:r>
        <w:rPr>
          <w:rStyle w:val="Hyperlink"/>
          <w:sz w:val="22"/>
          <w:szCs w:val="22"/>
          <w:color w:val="000000"/>
        </w:rPr>
        <w:instrText xml:space="preserve"> HYPERLINK "http://www.planalto.gov.br/ccivil_03/_ato2019-2022/2021/lei/L14133.htm" \l "art4%C2%A71"</w:instrText>
      </w:r>
      <w:r>
        <w:rPr>
          <w:rStyle w:val="Hyperlink"/>
          <w:sz w:val="22"/>
          <w:szCs w:val="22"/>
          <w:color w:val="000000"/>
        </w:rPr>
        <w:fldChar w:fldCharType="separate"/>
      </w:r>
      <w:r>
        <w:rPr>
          <w:rStyle w:val="Hyperlink"/>
          <w:color w:val="000000"/>
          <w:sz w:val="22"/>
          <w:szCs w:val="22"/>
        </w:rPr>
        <w:t>§§ 1º ao 3º do art. 4º, da Lei n.º 14.133, de 2021.</w:t>
      </w:r>
      <w:r>
        <w:rPr>
          <w:rStyle w:val="Hyperlink"/>
          <w:sz w:val="22"/>
          <w:szCs w:val="22"/>
          <w:color w:val="000000"/>
        </w:rPr>
        <w:fldChar w:fldCharType="end"/>
      </w:r>
      <w:bookmarkEnd w:id="11"/>
      <w:r>
        <w:rPr>
          <w:sz w:val="22"/>
          <w:szCs w:val="22"/>
        </w:rPr>
        <w:t xml:space="preserve"> </w:t>
      </w:r>
    </w:p>
    <w:p>
      <w:pPr>
        <w:pStyle w:val="Nivel2"/>
        <w:numPr>
          <w:ilvl w:val="1"/>
          <w:numId w:val="6"/>
        </w:numPr>
        <w:spacing w:lineRule="auto" w:line="360" w:before="0" w:after="0"/>
        <w:ind w:hanging="0" w:left="0"/>
        <w:rPr>
          <w:sz w:val="22"/>
          <w:szCs w:val="22"/>
        </w:rPr>
      </w:pPr>
      <w:r>
        <w:rPr>
          <w:sz w:val="22"/>
          <w:szCs w:val="22"/>
        </w:rPr>
        <w:t xml:space="preserve">A falsidade da declaração de que trata os itens </w:t>
      </w:r>
      <w:r>
        <w:rPr>
          <w:sz w:val="22"/>
          <w:szCs w:val="22"/>
        </w:rPr>
        <w:fldChar w:fldCharType="begin"/>
      </w:r>
      <w:r>
        <w:rPr>
          <w:sz w:val="22"/>
          <w:szCs w:val="22"/>
        </w:rPr>
        <w:instrText xml:space="preserve"> REF _Ref113968921 \r \r \h </w:instrText>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7">
        <w:r>
          <w:rPr>
            <w:rStyle w:val="Hyperlink"/>
            <w:color w:val="000000"/>
            <w:sz w:val="22"/>
            <w:szCs w:val="22"/>
          </w:rPr>
          <w:t>Lei nº 14.133, de 2021</w:t>
        </w:r>
      </w:hyperlink>
      <w:r>
        <w:rPr>
          <w:sz w:val="22"/>
          <w:szCs w:val="22"/>
        </w:rPr>
        <w:t>, e neste Edital.</w:t>
      </w:r>
    </w:p>
    <w:p>
      <w:pPr>
        <w:pStyle w:val="Nivel2"/>
        <w:numPr>
          <w:ilvl w:val="1"/>
          <w:numId w:val="6"/>
        </w:numPr>
        <w:spacing w:lineRule="auto" w:line="360" w:before="0" w:after="0"/>
        <w:ind w:hanging="0" w:left="0"/>
        <w:rPr>
          <w:sz w:val="22"/>
          <w:szCs w:val="22"/>
        </w:rPr>
      </w:pPr>
      <w:r>
        <w:rPr>
          <w:sz w:val="22"/>
          <w:szCs w:val="22"/>
        </w:rPr>
        <w:t>Os licitantes poderão retirar ou substituir a proposta, até a abertura da sessão pública.</w:t>
      </w:r>
    </w:p>
    <w:p>
      <w:pPr>
        <w:pStyle w:val="Nivel2"/>
        <w:numPr>
          <w:ilvl w:val="1"/>
          <w:numId w:val="6"/>
        </w:numPr>
        <w:spacing w:lineRule="auto" w:line="360" w:before="0" w:after="0"/>
        <w:ind w:hanging="0" w:left="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6"/>
        </w:numPr>
        <w:spacing w:lineRule="auto" w:line="360" w:before="0" w:after="0"/>
        <w:ind w:hanging="0" w:left="0"/>
        <w:rPr>
          <w:sz w:val="22"/>
          <w:szCs w:val="22"/>
        </w:rPr>
      </w:pPr>
      <w:r>
        <w:rPr>
          <w:sz w:val="22"/>
          <w:szCs w:val="22"/>
        </w:rPr>
        <w:t>Serão disponibilizados para acesso público os documentos que compõem a proposta dos licitantes quando convocados para apresentação de propostas, após a fase de envio de lances.</w:t>
      </w:r>
    </w:p>
    <w:p>
      <w:pPr>
        <w:pStyle w:val="Nivel2"/>
        <w:numPr>
          <w:ilvl w:val="1"/>
          <w:numId w:val="6"/>
        </w:numPr>
        <w:spacing w:lineRule="auto" w:line="360" w:before="0" w:after="0"/>
        <w:ind w:hanging="0" w:left="0"/>
        <w:rPr>
          <w:sz w:val="22"/>
          <w:szCs w:val="22"/>
        </w:rPr>
      </w:pPr>
      <w:bookmarkStart w:id="12" w:name="_Ref116992247"/>
      <w:r>
        <w:rPr>
          <w:sz w:val="22"/>
          <w:szCs w:val="22"/>
        </w:rPr>
        <w:t>Desde que disponibilizada a funcionalidade no sistema, o licitante poderá parametrizar o seu valor final mínimo ou o seu percentual de desconto máximo quando do cadastramento da proposta.</w:t>
      </w:r>
      <w:bookmarkEnd w:id="12"/>
      <w:r>
        <w:rPr>
          <w:sz w:val="22"/>
          <w:szCs w:val="22"/>
        </w:rPr>
        <w:t xml:space="preserve"> </w:t>
      </w:r>
    </w:p>
    <w:p>
      <w:pPr>
        <w:pStyle w:val="Nivel2"/>
        <w:numPr>
          <w:ilvl w:val="1"/>
          <w:numId w:val="6"/>
        </w:numPr>
        <w:spacing w:lineRule="auto" w:line="360" w:before="0" w:after="0"/>
        <w:ind w:hanging="0" w:left="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6"/>
        </w:numPr>
        <w:spacing w:lineRule="auto" w:line="360" w:before="0" w:after="0"/>
        <w:ind w:hanging="0" w:left="567"/>
        <w:rPr>
          <w:sz w:val="22"/>
          <w:szCs w:val="22"/>
        </w:rPr>
      </w:pPr>
      <w:r>
        <w:rPr>
          <w:sz w:val="22"/>
          <w:szCs w:val="22"/>
        </w:rPr>
        <w:t>valor superior a lance já registrado pelo fornecedor no sistema, quando adotado o critério de julgamento por menor preço; e</w:t>
      </w:r>
    </w:p>
    <w:p>
      <w:pPr>
        <w:pStyle w:val="Nivel3"/>
        <w:numPr>
          <w:ilvl w:val="2"/>
          <w:numId w:val="6"/>
        </w:numPr>
        <w:spacing w:lineRule="auto" w:line="360" w:before="0" w:after="0"/>
        <w:ind w:hanging="0" w:left="567"/>
        <w:rPr>
          <w:sz w:val="22"/>
          <w:szCs w:val="22"/>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6"/>
        </w:numPr>
        <w:spacing w:lineRule="auto" w:line="360" w:before="0" w:after="0"/>
        <w:ind w:hanging="0" w:left="0"/>
        <w:rPr>
          <w:sz w:val="22"/>
          <w:szCs w:val="22"/>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6"/>
        </w:numPr>
        <w:spacing w:lineRule="auto" w:line="360" w:before="0" w:after="0"/>
        <w:ind w:hanging="0" w:left="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6"/>
        </w:numPr>
        <w:spacing w:lineRule="auto" w:line="360" w:before="0" w:after="0"/>
        <w:ind w:hanging="0" w:left="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6"/>
        </w:numPr>
        <w:spacing w:lineRule="auto" w:line="360" w:before="0" w:after="0"/>
        <w:ind w:hanging="0" w:left="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6"/>
        </w:numPr>
        <w:spacing w:lineRule="auto" w:line="360" w:before="0" w:after="0"/>
        <w:ind w:hanging="0" w:left="0"/>
        <w:rPr>
          <w:sz w:val="22"/>
          <w:szCs w:val="22"/>
        </w:rPr>
      </w:pPr>
      <w:r>
        <w:rPr>
          <w:sz w:val="22"/>
          <w:szCs w:val="22"/>
        </w:rPr>
        <w:t xml:space="preserve">O andamento do procedimento de licitação entre a data de abertura das propostas e a adjudicação do objeto deve ser acompanhado pelos participantes por meio do portal </w:t>
      </w:r>
      <w:hyperlink r:id="rId8">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6"/>
        </w:numPr>
        <w:spacing w:lineRule="auto" w:line="360" w:before="0" w:after="0"/>
        <w:ind w:hanging="0" w:left="0"/>
        <w:rPr>
          <w:sz w:val="22"/>
          <w:szCs w:val="22"/>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ormal"/>
        <w:spacing w:lineRule="auto" w:line="360"/>
        <w:rPr>
          <w:rFonts w:ascii="Arial" w:hAnsi="Arial" w:cs="Arial"/>
          <w:sz w:val="22"/>
          <w:szCs w:val="22"/>
        </w:rPr>
      </w:pPr>
      <w:r>
        <w:rPr>
          <w:rFonts w:cs="Arial" w:ascii="Arial" w:hAnsi="Arial"/>
          <w:sz w:val="22"/>
          <w:szCs w:val="22"/>
        </w:rPr>
        <w:tab/>
        <w:t>.</w:t>
      </w:r>
    </w:p>
    <w:p>
      <w:pPr>
        <w:pStyle w:val="Nivel01"/>
        <w:numPr>
          <w:ilvl w:val="0"/>
          <w:numId w:val="6"/>
        </w:numPr>
        <w:spacing w:lineRule="auto" w:line="360" w:before="0" w:after="0"/>
        <w:ind w:hanging="0" w:left="0"/>
        <w:rPr>
          <w:sz w:val="22"/>
          <w:szCs w:val="22"/>
        </w:rPr>
      </w:pPr>
      <w:r>
        <w:rPr>
          <w:sz w:val="22"/>
          <w:szCs w:val="22"/>
        </w:rPr>
        <w:t>DO PREENCHIMENTO DA PROPOSTA</w:t>
      </w:r>
    </w:p>
    <w:p>
      <w:pPr>
        <w:pStyle w:val="Nivel2"/>
        <w:numPr>
          <w:ilvl w:val="1"/>
          <w:numId w:val="6"/>
        </w:numPr>
        <w:spacing w:lineRule="auto" w:line="360" w:before="0" w:after="0"/>
        <w:ind w:hanging="0" w:left="0"/>
        <w:rPr>
          <w:sz w:val="22"/>
          <w:szCs w:val="22"/>
        </w:rPr>
      </w:pPr>
      <w:r>
        <w:rPr>
          <w:sz w:val="22"/>
          <w:szCs w:val="22"/>
        </w:rPr>
        <w:t>O licitante deverá enviar sua proposta mediante o preenchimento, no sistema eletrônico, do campo: VALOR UNITÁRIO DO ITEM, MARCA, MODELO E ANO.</w:t>
      </w:r>
    </w:p>
    <w:p>
      <w:pPr>
        <w:pStyle w:val="Nivel2"/>
        <w:numPr>
          <w:ilvl w:val="1"/>
          <w:numId w:val="6"/>
        </w:numPr>
        <w:spacing w:lineRule="auto" w:line="360" w:before="0" w:after="0"/>
        <w:ind w:hanging="0" w:left="0"/>
        <w:rPr>
          <w:sz w:val="22"/>
          <w:szCs w:val="22"/>
        </w:rPr>
      </w:pPr>
      <w:r>
        <w:rPr>
          <w:sz w:val="22"/>
          <w:szCs w:val="22"/>
        </w:rPr>
        <w:t>Todas as especificações do objeto contidas na proposta vinculam o licitante.</w:t>
      </w:r>
    </w:p>
    <w:p>
      <w:pPr>
        <w:pStyle w:val="Nivel2"/>
        <w:numPr>
          <w:ilvl w:val="1"/>
          <w:numId w:val="6"/>
        </w:numPr>
        <w:tabs>
          <w:tab w:val="clear" w:pos="0"/>
        </w:tabs>
        <w:spacing w:lineRule="auto" w:line="360" w:before="0" w:after="0"/>
        <w:ind w:hanging="0" w:left="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6"/>
        </w:numPr>
        <w:tabs>
          <w:tab w:val="clear" w:pos="0"/>
        </w:tabs>
        <w:spacing w:lineRule="auto" w:line="360" w:before="0" w:after="0"/>
        <w:ind w:hanging="0" w:left="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6"/>
        </w:numPr>
        <w:tabs>
          <w:tab w:val="clear" w:pos="0"/>
        </w:tabs>
        <w:spacing w:lineRule="auto" w:line="360" w:before="0" w:after="0"/>
        <w:ind w:hanging="0" w:left="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6"/>
        </w:numPr>
        <w:spacing w:lineRule="auto" w:line="360" w:before="0" w:after="0"/>
        <w:ind w:hanging="0" w:left="0"/>
        <w:rPr>
          <w:sz w:val="22"/>
          <w:szCs w:val="22"/>
        </w:rPr>
      </w:pPr>
      <w:r>
        <w:rPr>
          <w:sz w:val="22"/>
          <w:szCs w:val="22"/>
        </w:rPr>
        <w:t xml:space="preserve">O prazo de validade da proposta é de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6"/>
        </w:numPr>
        <w:spacing w:lineRule="auto" w:line="360" w:before="0" w:after="0"/>
        <w:ind w:hanging="0" w:left="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sz w:val="22"/>
          <w:szCs w:val="22"/>
        </w:rPr>
      </w:pPr>
      <w:r>
        <w:rPr>
          <w:sz w:val="22"/>
          <w:szCs w:val="22"/>
        </w:rPr>
      </w:r>
    </w:p>
    <w:p>
      <w:pPr>
        <w:pStyle w:val="Nivel01"/>
        <w:numPr>
          <w:ilvl w:val="0"/>
          <w:numId w:val="6"/>
        </w:numPr>
        <w:spacing w:lineRule="auto" w:line="360" w:before="0" w:after="0"/>
        <w:ind w:hanging="0" w:left="0"/>
        <w:rPr>
          <w:sz w:val="22"/>
          <w:szCs w:val="22"/>
        </w:rPr>
      </w:pPr>
      <w:r>
        <w:rPr>
          <w:sz w:val="22"/>
          <w:szCs w:val="22"/>
        </w:rPr>
        <w:t>EXIGÊNCIAS DE HABILITAÇÃO</w:t>
      </w:r>
    </w:p>
    <w:p>
      <w:pPr>
        <w:pStyle w:val="Normal"/>
        <w:spacing w:lineRule="auto" w:line="360"/>
        <w:jc w:val="both"/>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jc w:val="both"/>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Normal"/>
        <w:numPr>
          <w:ilvl w:val="0"/>
          <w:numId w:val="3"/>
        </w:numPr>
        <w:spacing w:lineRule="auto" w:line="360"/>
        <w:ind w:hanging="11" w:left="0"/>
        <w:jc w:val="both"/>
        <w:rPr>
          <w:rFonts w:ascii="Arial" w:hAnsi="Arial" w:cs="Arial"/>
          <w:sz w:val="22"/>
          <w:szCs w:val="22"/>
        </w:rPr>
      </w:pPr>
      <w:r>
        <w:rPr>
          <w:rFonts w:eastAsia="MS Gothic;ＭＳ ゴシック" w:cs="Arial" w:ascii="Arial" w:hAnsi="Arial"/>
          <w:kern w:val="0"/>
          <w:sz w:val="22"/>
          <w:szCs w:val="22"/>
          <w:u w:val="single"/>
          <w:lang w:eastAsia="pt-BR"/>
        </w:rPr>
        <w:t xml:space="preserve">Empresário individual: </w:t>
      </w:r>
      <w:r>
        <w:rPr>
          <w:rFonts w:eastAsia="MS Gothic;ＭＳ ゴシック" w:cs="Arial" w:ascii="Arial" w:hAnsi="Arial"/>
          <w:kern w:val="0"/>
          <w:sz w:val="22"/>
          <w:szCs w:val="22"/>
          <w:lang w:eastAsia="pt-BR"/>
        </w:rPr>
        <w:t>inscrição no Registro Público de Empresas Mercantis, a cargo da Junta Comercial da respectiva sede;</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Microempreendedor Individual</w:t>
      </w:r>
      <w:r>
        <w:rPr>
          <w:rFonts w:cs="Arial" w:ascii="Arial" w:hAnsi="Arial"/>
          <w:sz w:val="22"/>
          <w:szCs w:val="22"/>
        </w:rPr>
        <w:t xml:space="preserve"> - MEI: Certificado da Condição de Microempreendedor Individual - CCMEI, cuja aceitação ficará condicionada à verificação da autenticidade no sítio </w:t>
      </w:r>
      <w:hyperlink r:id="rId9">
        <w:r>
          <w:rPr>
            <w:rStyle w:val="Hyperlink"/>
            <w:rFonts w:cs="Arial" w:ascii="Arial" w:hAnsi="Arial"/>
            <w:sz w:val="22"/>
            <w:szCs w:val="22"/>
          </w:rPr>
          <w:t>https://www.gov.br/empresas-enegocios/pt-br/empreendedor</w:t>
        </w:r>
      </w:hyperlink>
      <w:r>
        <w:rPr>
          <w:rFonts w:cs="Arial" w:ascii="Arial" w:hAnsi="Arial"/>
          <w:sz w:val="22"/>
          <w:szCs w:val="22"/>
        </w:rPr>
        <w:t>;</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Sociedade empresária, sociedade limitada unipessoal – SLU</w:t>
      </w:r>
      <w:r>
        <w:rPr>
          <w:rFonts w:cs="Arial" w:ascii="Arial" w:hAnsi="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Sociedade empresária estrangeira</w:t>
      </w:r>
      <w:r>
        <w:rPr>
          <w:rFonts w:cs="Arial" w:ascii="Arial" w:hAnsi="Arial"/>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Sociedade simples</w:t>
      </w:r>
      <w:r>
        <w:rPr>
          <w:rFonts w:cs="Arial" w:ascii="Arial" w:hAnsi="Arial"/>
          <w:sz w:val="22"/>
          <w:szCs w:val="22"/>
        </w:rPr>
        <w:t>: inscrição do ato constitutivo no Registro Civil de Pessoas Jurídicas do local de sua sede, acompanhada de documento comprobatório de seus administradores;</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Decreto de autorização</w:t>
      </w:r>
      <w:r>
        <w:rPr>
          <w:rFonts w:cs="Arial" w:ascii="Arial" w:hAnsi="Arial"/>
          <w:sz w:val="22"/>
          <w:szCs w:val="22"/>
        </w:rPr>
        <w:t>, em se tratando de empresa ou sociedade estrangeira em funcionamento no País, e ato de registro ou autorização para funcionamento expedidos pelo órgão competente, quando a atividade assim o exigir.</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jc w:val="both"/>
        <w:rPr>
          <w:rFonts w:ascii="Arial" w:hAnsi="Arial" w:cs="Arial"/>
          <w:sz w:val="22"/>
          <w:szCs w:val="22"/>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jc w:val="both"/>
        <w:rPr>
          <w:rFonts w:ascii="Arial" w:hAnsi="Arial" w:cs="Arial"/>
          <w:sz w:val="22"/>
          <w:szCs w:val="22"/>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jc w:val="both"/>
        <w:rPr>
          <w:rFonts w:ascii="Arial" w:hAnsi="Arial" w:cs="Arial"/>
          <w:sz w:val="22"/>
          <w:szCs w:val="22"/>
        </w:rPr>
      </w:pPr>
      <w:r>
        <w:rPr>
          <w:rFonts w:cs="Arial" w:ascii="Arial" w:hAnsi="Arial"/>
          <w:sz w:val="22"/>
          <w:szCs w:val="22"/>
        </w:rPr>
        <w:t xml:space="preserve">c) Certidão de </w:t>
      </w:r>
      <w:r>
        <w:rPr>
          <w:rFonts w:cs="Arial" w:ascii="Arial" w:hAnsi="Arial"/>
          <w:b/>
          <w:bCs/>
          <w:sz w:val="22"/>
          <w:szCs w:val="22"/>
        </w:rPr>
        <w:t xml:space="preserve">regularidade de débitos com a Fazenda Estadual,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rFonts w:ascii="Arial" w:hAnsi="Arial" w:cs="Arial"/>
          <w:sz w:val="22"/>
          <w:szCs w:val="22"/>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rFonts w:ascii="Arial" w:hAnsi="Arial" w:cs="Arial"/>
          <w:sz w:val="22"/>
          <w:szCs w:val="22"/>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jc w:val="both"/>
        <w:rPr>
          <w:rFonts w:ascii="Arial" w:hAnsi="Arial" w:cs="Arial"/>
          <w:b/>
          <w:sz w:val="22"/>
          <w:szCs w:val="22"/>
        </w:rPr>
      </w:pPr>
      <w:r>
        <w:rPr>
          <w:rFonts w:cs="Arial" w:ascii="Arial" w:hAnsi="Arial"/>
          <w:b/>
          <w:sz w:val="22"/>
          <w:szCs w:val="22"/>
        </w:rPr>
        <w:t>5.3 - QUALIFICAÇÃO ECONÔMICO-FINANCEIRA</w:t>
      </w:r>
    </w:p>
    <w:p>
      <w:pPr>
        <w:pStyle w:val="Normal"/>
        <w:spacing w:lineRule="auto" w:line="360"/>
        <w:ind w:right="-54"/>
        <w:jc w:val="both"/>
        <w:rPr>
          <w:rFonts w:ascii="Arial" w:hAnsi="Arial" w:cs="Arial"/>
          <w:sz w:val="22"/>
          <w:szCs w:val="22"/>
        </w:rPr>
      </w:pPr>
      <w:r>
        <w:rPr>
          <w:rFonts w:cs="Arial" w:ascii="Arial" w:hAnsi="Arial"/>
          <w:sz w:val="22"/>
          <w:szCs w:val="22"/>
        </w:rPr>
        <w:t xml:space="preserve">a) Certidão Negativa de </w:t>
      </w:r>
      <w:r>
        <w:rPr>
          <w:rFonts w:cs="Arial" w:ascii="Arial" w:hAnsi="Arial"/>
          <w:b/>
          <w:bCs/>
          <w:sz w:val="22"/>
          <w:szCs w:val="22"/>
        </w:rPr>
        <w:t>Falência, Concordata,</w:t>
      </w:r>
      <w:r>
        <w:rPr>
          <w:rFonts w:cs="Arial" w:ascii="Arial" w:hAnsi="Arial"/>
          <w:sz w:val="22"/>
          <w:szCs w:val="22"/>
        </w:rPr>
        <w:t xml:space="preserve"> Recuperação Judicial ou Extrajudicial, expedida pelo distribuidor judicial da sede da pessoa jurídica, com data de emissão não superior a 90 (noventa) dias da data limite para a sua apresentação, salvo se contiver prazo de validade expresso. Caso a licitante apresente certidão positiva de Recuperação Judicial ou Extrajudicial, deverá apresentar o Plano de Recuperação já homologado pelo juízo competente e em vigor</w:t>
      </w:r>
    </w:p>
    <w:p>
      <w:pPr>
        <w:pStyle w:val="Normal"/>
        <w:spacing w:lineRule="auto" w:line="360"/>
        <w:jc w:val="both"/>
        <w:rPr>
          <w:rFonts w:ascii="Arial" w:hAnsi="Arial" w:cs="Arial"/>
          <w:b/>
          <w:sz w:val="22"/>
          <w:szCs w:val="22"/>
        </w:rPr>
      </w:pPr>
      <w:r>
        <w:rPr>
          <w:rFonts w:cs="Arial" w:ascii="Arial" w:hAnsi="Arial"/>
          <w:b/>
          <w:sz w:val="22"/>
          <w:szCs w:val="22"/>
        </w:rPr>
        <w:t xml:space="preserve">5.4 - QUALIFICAÇÃO TÉCNICA </w:t>
      </w:r>
    </w:p>
    <w:p>
      <w:pPr>
        <w:pStyle w:val="BodyText"/>
        <w:spacing w:lineRule="auto" w:line="360" w:before="0" w:after="0"/>
        <w:jc w:val="both"/>
        <w:rPr>
          <w:rFonts w:ascii="Arial" w:hAnsi="Arial" w:cs="Arial"/>
          <w:sz w:val="22"/>
          <w:szCs w:val="22"/>
        </w:rPr>
      </w:pPr>
      <w:r>
        <w:rPr>
          <w:rFonts w:cs="Arial" w:ascii="Arial" w:hAnsi="Arial"/>
          <w:sz w:val="22"/>
          <w:szCs w:val="22"/>
        </w:rPr>
        <w:t>a) 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pPr>
        <w:pStyle w:val="Normal"/>
        <w:spacing w:lineRule="auto" w:line="360"/>
        <w:jc w:val="both"/>
        <w:rPr>
          <w:rFonts w:ascii="Arial" w:hAnsi="Arial" w:cs="Arial"/>
          <w:b/>
          <w:sz w:val="22"/>
          <w:szCs w:val="22"/>
        </w:rPr>
      </w:pPr>
      <w:r>
        <w:rPr>
          <w:rFonts w:cs="Arial" w:ascii="Arial" w:hAnsi="Arial"/>
          <w:b/>
          <w:sz w:val="22"/>
          <w:szCs w:val="22"/>
        </w:rPr>
        <w:t>5.5 - OUTRAS COMPROVAÇÕES</w:t>
      </w:r>
    </w:p>
    <w:p>
      <w:pPr>
        <w:pStyle w:val="Normal"/>
        <w:spacing w:lineRule="auto" w:line="360"/>
        <w:jc w:val="both"/>
        <w:rPr>
          <w:rFonts w:ascii="Arial" w:hAnsi="Arial" w:cs="Arial"/>
          <w:color w:val="000000"/>
          <w:sz w:val="22"/>
          <w:szCs w:val="22"/>
        </w:rPr>
      </w:pPr>
      <w:r>
        <w:rPr>
          <w:rFonts w:cs="Arial" w:ascii="Arial" w:hAnsi="Arial"/>
          <w:color w:val="000000"/>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rFonts w:ascii="Arial" w:hAnsi="Arial" w:cs="Arial"/>
          <w:b/>
          <w:color w:val="000000"/>
          <w:sz w:val="22"/>
          <w:szCs w:val="22"/>
        </w:rPr>
      </w:pPr>
      <w:r>
        <w:rPr>
          <w:rFonts w:cs="Arial" w:ascii="Arial" w:hAnsi="Arial"/>
          <w:b/>
          <w:color w:val="000000"/>
          <w:sz w:val="22"/>
          <w:szCs w:val="22"/>
        </w:rPr>
        <w:t>5.6 - DISPOSIÇÕES GERAIS DA HABILITAÇÃO</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r>
    </w:p>
    <w:p>
      <w:pPr>
        <w:pStyle w:val="Nivel01"/>
        <w:numPr>
          <w:ilvl w:val="0"/>
          <w:numId w:val="6"/>
        </w:numPr>
        <w:spacing w:lineRule="auto" w:line="360" w:before="0" w:after="0"/>
        <w:ind w:hanging="0" w:left="0"/>
        <w:rPr>
          <w:sz w:val="22"/>
          <w:szCs w:val="22"/>
        </w:rPr>
      </w:pPr>
      <w:r>
        <w:rPr>
          <w:sz w:val="22"/>
          <w:szCs w:val="22"/>
        </w:rPr>
        <w:t>DA ABERTURA DA SESSÃO, CLASSIFICAÇÃO DAS PROPOSTAS E FORMULAÇÃO DE LANCES</w:t>
      </w:r>
    </w:p>
    <w:p>
      <w:pPr>
        <w:pStyle w:val="Nivel2"/>
        <w:numPr>
          <w:ilvl w:val="1"/>
          <w:numId w:val="6"/>
        </w:numPr>
        <w:spacing w:lineRule="auto" w:line="360" w:before="0" w:after="0"/>
        <w:ind w:hanging="0" w:left="0"/>
        <w:rPr>
          <w:sz w:val="22"/>
          <w:szCs w:val="22"/>
        </w:rPr>
      </w:pPr>
      <w:r>
        <w:rPr>
          <w:sz w:val="22"/>
          <w:szCs w:val="22"/>
        </w:rPr>
        <w:t>A abertura da presente licitação dar-se-á automaticamente em sessão pública, por meio de sistema eletrônico, na data, horário e local indicados neste Edital.</w:t>
      </w:r>
    </w:p>
    <w:p>
      <w:pPr>
        <w:pStyle w:val="Nivel2"/>
        <w:numPr>
          <w:ilvl w:val="1"/>
          <w:numId w:val="6"/>
        </w:numPr>
        <w:spacing w:lineRule="auto" w:line="360" w:before="0" w:after="0"/>
        <w:ind w:hanging="0" w:left="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6"/>
        </w:numPr>
        <w:spacing w:lineRule="auto" w:line="360" w:before="0" w:after="0"/>
        <w:ind w:hanging="0" w:left="0"/>
        <w:rPr>
          <w:sz w:val="22"/>
          <w:szCs w:val="22"/>
        </w:rPr>
      </w:pPr>
      <w:r>
        <w:rPr>
          <w:sz w:val="22"/>
          <w:szCs w:val="22"/>
        </w:rPr>
        <w:t>Será desclassificada a proposta que identifique o licitante.</w:t>
      </w:r>
    </w:p>
    <w:p>
      <w:pPr>
        <w:pStyle w:val="Nivel2"/>
        <w:numPr>
          <w:ilvl w:val="1"/>
          <w:numId w:val="6"/>
        </w:numPr>
        <w:spacing w:lineRule="auto" w:line="360" w:before="0" w:after="0"/>
        <w:ind w:hanging="0" w:left="0"/>
        <w:rPr>
          <w:sz w:val="22"/>
          <w:szCs w:val="22"/>
        </w:rPr>
      </w:pPr>
      <w:r>
        <w:rPr>
          <w:sz w:val="22"/>
          <w:szCs w:val="22"/>
        </w:rPr>
        <w:t>A desclassificação será sempre fundamentada e registrada no sistema, com acompanhamento em tempo real por todos os participantes.</w:t>
      </w:r>
    </w:p>
    <w:p>
      <w:pPr>
        <w:pStyle w:val="Nivel2"/>
        <w:numPr>
          <w:ilvl w:val="1"/>
          <w:numId w:val="6"/>
        </w:numPr>
        <w:spacing w:lineRule="auto" w:line="360" w:before="0" w:after="0"/>
        <w:ind w:hanging="0" w:left="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6"/>
        </w:numPr>
        <w:spacing w:lineRule="auto" w:line="360" w:before="0" w:after="0"/>
        <w:ind w:hanging="0" w:left="0"/>
        <w:rPr>
          <w:sz w:val="22"/>
          <w:szCs w:val="22"/>
        </w:rPr>
      </w:pPr>
      <w:r>
        <w:rPr>
          <w:sz w:val="22"/>
          <w:szCs w:val="22"/>
        </w:rPr>
        <w:t>O sistema ordenará automaticamente as propostas classificadas, sendo que somente estas participarão da fase de lances.</w:t>
      </w:r>
    </w:p>
    <w:p>
      <w:pPr>
        <w:pStyle w:val="Nivel2"/>
        <w:numPr>
          <w:ilvl w:val="1"/>
          <w:numId w:val="6"/>
        </w:numPr>
        <w:spacing w:lineRule="auto" w:line="360" w:before="0" w:after="0"/>
        <w:ind w:hanging="0" w:left="0"/>
        <w:rPr>
          <w:sz w:val="22"/>
          <w:szCs w:val="22"/>
        </w:rPr>
      </w:pPr>
      <w:r>
        <w:rPr>
          <w:sz w:val="22"/>
          <w:szCs w:val="22"/>
        </w:rPr>
        <w:t>O sistema disponibilizará campo próprio para troca de mensagens entre o Pregoeiro e os licitantes.</w:t>
      </w:r>
    </w:p>
    <w:p>
      <w:pPr>
        <w:pStyle w:val="Nivel2"/>
        <w:numPr>
          <w:ilvl w:val="1"/>
          <w:numId w:val="6"/>
        </w:numPr>
        <w:spacing w:lineRule="auto" w:line="360" w:before="0" w:after="0"/>
        <w:ind w:hanging="0" w:left="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6"/>
        </w:numPr>
        <w:spacing w:lineRule="auto" w:line="360" w:before="0" w:after="0"/>
        <w:ind w:hanging="0" w:left="0"/>
        <w:rPr>
          <w:sz w:val="22"/>
          <w:szCs w:val="22"/>
        </w:rPr>
      </w:pPr>
      <w:r>
        <w:rPr>
          <w:sz w:val="22"/>
          <w:szCs w:val="22"/>
        </w:rPr>
        <w:t>O lance deverá ser ofertado pelo VALOR UNITÁRIO DO ITEM.</w:t>
      </w:r>
    </w:p>
    <w:p>
      <w:pPr>
        <w:pStyle w:val="Nivel2"/>
        <w:numPr>
          <w:ilvl w:val="1"/>
          <w:numId w:val="6"/>
        </w:numPr>
        <w:spacing w:lineRule="auto" w:line="360" w:before="0" w:after="0"/>
        <w:ind w:hanging="0" w:left="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6"/>
        </w:numPr>
        <w:spacing w:lineRule="auto" w:line="360" w:before="0" w:after="0"/>
        <w:ind w:hanging="0" w:left="0"/>
        <w:rPr>
          <w:sz w:val="22"/>
          <w:szCs w:val="22"/>
        </w:rPr>
      </w:pPr>
      <w:r>
        <w:rPr>
          <w:sz w:val="22"/>
          <w:szCs w:val="22"/>
        </w:rPr>
        <w:t xml:space="preserve">O licitante somente poderá oferecer lance de valor inferior ao último por ele ofertado e registrado pelo sistema. </w:t>
      </w:r>
    </w:p>
    <w:p>
      <w:pPr>
        <w:pStyle w:val="Nivel2"/>
        <w:numPr>
          <w:ilvl w:val="1"/>
          <w:numId w:val="6"/>
        </w:numPr>
        <w:spacing w:lineRule="auto" w:line="360" w:before="0" w:after="0"/>
        <w:ind w:hanging="0" w:left="0"/>
        <w:rPr>
          <w:sz w:val="22"/>
          <w:szCs w:val="22"/>
        </w:rPr>
      </w:pPr>
      <w:r>
        <w:rPr>
          <w:sz w:val="22"/>
          <w:szCs w:val="22"/>
        </w:rPr>
        <w:t>O procedimento seguirá de acordo com o modo de disputa adotado.</w:t>
      </w:r>
    </w:p>
    <w:p>
      <w:pPr>
        <w:pStyle w:val="Nivel2"/>
        <w:numPr>
          <w:ilvl w:val="1"/>
          <w:numId w:val="6"/>
        </w:numPr>
        <w:spacing w:lineRule="auto" w:line="360" w:before="0" w:after="0"/>
        <w:ind w:hanging="0" w:left="0"/>
        <w:rPr>
          <w:sz w:val="22"/>
          <w:szCs w:val="22"/>
        </w:rPr>
      </w:pPr>
      <w:r>
        <w:rPr>
          <w:sz w:val="22"/>
          <w:szCs w:val="22"/>
        </w:rPr>
        <w:t>Será adotado para o envio de lances no pregão eletrônico o modo de disputa “aberto”, os licitantes apresentarão lances públicos e sucessivos, com prorrogações.</w:t>
      </w:r>
    </w:p>
    <w:p>
      <w:pPr>
        <w:pStyle w:val="Nivel3"/>
        <w:numPr>
          <w:ilvl w:val="2"/>
          <w:numId w:val="6"/>
        </w:numPr>
        <w:spacing w:lineRule="auto" w:line="360" w:before="0" w:after="0"/>
        <w:ind w:hanging="0" w:left="567"/>
        <w:rPr>
          <w:sz w:val="22"/>
          <w:szCs w:val="22"/>
        </w:rPr>
      </w:pPr>
      <w:bookmarkStart w:id="13" w:name="_Hlk113697759"/>
      <w:bookmarkEnd w:id="13"/>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6"/>
        </w:numPr>
        <w:spacing w:lineRule="auto" w:line="360" w:before="0" w:after="0"/>
        <w:ind w:hanging="0" w:left="567"/>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6"/>
        </w:numPr>
        <w:spacing w:lineRule="auto" w:line="360" w:before="0" w:after="0"/>
        <w:ind w:hanging="0" w:left="567"/>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pPr>
        <w:pStyle w:val="Nivel2"/>
        <w:numPr>
          <w:ilvl w:val="1"/>
          <w:numId w:val="6"/>
        </w:numPr>
        <w:spacing w:lineRule="auto" w:line="360" w:before="0" w:after="0"/>
        <w:ind w:hanging="0" w:left="0"/>
        <w:rPr>
          <w:sz w:val="22"/>
          <w:szCs w:val="22"/>
        </w:rPr>
      </w:pPr>
      <w:bookmarkStart w:id="14" w:name="_Hlk113697816"/>
      <w:bookmarkEnd w:id="14"/>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6"/>
        </w:numPr>
        <w:spacing w:lineRule="auto" w:line="360" w:before="0" w:after="0"/>
        <w:ind w:hanging="0" w:left="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6"/>
        </w:numPr>
        <w:spacing w:lineRule="auto" w:line="360" w:before="0" w:after="0"/>
        <w:ind w:hanging="0" w:left="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6"/>
        </w:numPr>
        <w:spacing w:lineRule="auto" w:line="360" w:before="0" w:after="0"/>
        <w:ind w:hanging="0" w:left="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6"/>
        </w:numPr>
        <w:spacing w:lineRule="auto" w:line="360" w:before="0" w:after="0"/>
        <w:ind w:hanging="0" w:left="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6"/>
        </w:numPr>
        <w:spacing w:lineRule="auto" w:line="360" w:before="0" w:after="0"/>
        <w:ind w:hanging="0" w:left="0"/>
        <w:rPr>
          <w:sz w:val="22"/>
          <w:szCs w:val="22"/>
        </w:rPr>
      </w:pPr>
      <w:r>
        <w:rPr>
          <w:sz w:val="22"/>
          <w:szCs w:val="22"/>
        </w:rPr>
        <w:t>Caso o licitante não apresente lances, concorrerá com o valor de sua proposta.</w:t>
      </w:r>
    </w:p>
    <w:p>
      <w:pPr>
        <w:pStyle w:val="Nivel2"/>
        <w:numPr>
          <w:ilvl w:val="1"/>
          <w:numId w:val="6"/>
        </w:numPr>
        <w:spacing w:lineRule="auto" w:line="360" w:before="0" w:after="0"/>
        <w:ind w:hanging="0" w:left="0"/>
        <w:rPr>
          <w:sz w:val="22"/>
          <w:szCs w:val="22"/>
        </w:rPr>
      </w:pPr>
      <w:r>
        <w:rPr>
          <w:sz w:val="22"/>
          <w:szCs w:val="22"/>
        </w:rPr>
        <w:t>Em relação a itens não exclusivos para participação de microempresas e empresas de pequeno porte, uma vez encerrada a etapa de lances, O</w:t>
      </w:r>
      <w:r>
        <w:rPr>
          <w:rFonts w:eastAsia="Zurich BT"/>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000000"/>
        </w:rPr>
        <w:instrText xml:space="preserve"> HYPERLINK "https://www.planalto.gov.br/ccivil_03/leis/lcp/lcp123.htm" \l "art44"</w:instrText>
      </w:r>
      <w:r>
        <w:rPr>
          <w:rStyle w:val="Hyperlink"/>
          <w:sz w:val="22"/>
          <w:szCs w:val="22"/>
          <w:rFonts w:eastAsia="Zurich BT"/>
          <w:color w:val="000000"/>
        </w:rPr>
        <w:fldChar w:fldCharType="separate"/>
      </w:r>
      <w:r>
        <w:rPr>
          <w:rStyle w:val="Hyperlink"/>
          <w:rFonts w:eastAsia="Zurich BT"/>
          <w:color w:val="000000"/>
          <w:sz w:val="22"/>
          <w:szCs w:val="22"/>
        </w:rPr>
        <w:t>arts. 44 e 45 da Lei Complementar nº 123, de 2006</w:t>
      </w:r>
      <w:r>
        <w:rPr>
          <w:rStyle w:val="Hyperlink"/>
          <w:sz w:val="22"/>
          <w:szCs w:val="22"/>
          <w:rFonts w:eastAsia="Zurich BT"/>
          <w:color w:val="000000"/>
        </w:rPr>
        <w:fldChar w:fldCharType="end"/>
      </w:r>
      <w:r>
        <w:rPr>
          <w:rFonts w:eastAsia="Zurich BT"/>
          <w:sz w:val="22"/>
          <w:szCs w:val="22"/>
        </w:rPr>
        <w:t xml:space="preserve">, regulamentada pelo </w:t>
      </w:r>
      <w:hyperlink r:id="rId10">
        <w:r>
          <w:rPr>
            <w:rStyle w:val="Hyperlink"/>
            <w:rFonts w:eastAsia="Zurich BT"/>
            <w:color w:val="000000"/>
            <w:sz w:val="22"/>
            <w:szCs w:val="22"/>
          </w:rPr>
          <w:t>Decreto nº 8.538, de 2015</w:t>
        </w:r>
      </w:hyperlink>
      <w:r>
        <w:rPr>
          <w:rFonts w:eastAsia="Zurich BT"/>
          <w:sz w:val="22"/>
          <w:szCs w:val="22"/>
        </w:rPr>
        <w:t>.</w:t>
      </w:r>
    </w:p>
    <w:p>
      <w:pPr>
        <w:pStyle w:val="Nivel3"/>
        <w:numPr>
          <w:ilvl w:val="2"/>
          <w:numId w:val="6"/>
        </w:numPr>
        <w:spacing w:lineRule="auto" w:line="360" w:before="0" w:after="0"/>
        <w:ind w:hanging="0" w:left="567"/>
        <w:rPr>
          <w:sz w:val="22"/>
          <w:szCs w:val="22"/>
        </w:rPr>
      </w:pPr>
      <w:r>
        <w:rPr>
          <w:sz w:val="22"/>
          <w:szCs w:val="22"/>
        </w:rPr>
        <w:t xml:space="preserve">Nessas condições, as propostas de </w:t>
      </w:r>
      <w:r>
        <w:rPr>
          <w:rFonts w:eastAsia="Zurich BT"/>
          <w:sz w:val="22"/>
          <w:szCs w:val="22"/>
        </w:rPr>
        <w:t xml:space="preserve">microempresas e empresas de pequeno porte </w:t>
      </w:r>
      <w:r>
        <w:rPr>
          <w:sz w:val="22"/>
          <w:szCs w:val="22"/>
        </w:rPr>
        <w:t>que se encontrarem na faixa de até 5% (cinco por cento) acima da melhor proposta ou melhor lance serão consideradas empatadas com a primeira colocada.</w:t>
      </w:r>
    </w:p>
    <w:p>
      <w:pPr>
        <w:pStyle w:val="Nivel3"/>
        <w:numPr>
          <w:ilvl w:val="2"/>
          <w:numId w:val="6"/>
        </w:numPr>
        <w:spacing w:lineRule="auto" w:line="360" w:before="0" w:after="0"/>
        <w:ind w:hanging="0" w:left="567"/>
        <w:rPr>
          <w:sz w:val="22"/>
          <w:szCs w:val="22"/>
        </w:rPr>
      </w:pPr>
      <w:r>
        <w:rPr>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6"/>
        </w:numPr>
        <w:spacing w:lineRule="auto" w:line="360" w:before="0" w:after="0"/>
        <w:ind w:hanging="0" w:left="567"/>
        <w:rPr>
          <w:sz w:val="22"/>
          <w:szCs w:val="22"/>
        </w:rPr>
      </w:pPr>
      <w:r>
        <w:rPr>
          <w:sz w:val="22"/>
          <w:szCs w:val="22"/>
        </w:rPr>
        <w:t xml:space="preserve">Caso a </w:t>
      </w:r>
      <w:r>
        <w:rPr>
          <w:rFonts w:eastAsia="Zurich BT"/>
          <w:sz w:val="22"/>
          <w:szCs w:val="22"/>
        </w:rPr>
        <w:t>microempresa ou a empresa de pequeno porte</w:t>
      </w:r>
      <w:r>
        <w:rPr>
          <w:sz w:val="22"/>
          <w:szCs w:val="22"/>
        </w:rPr>
        <w:t xml:space="preserve"> melhor classificada desista ou não se manifeste no prazo estabelecido, serão convocadas as demais licitantes </w:t>
      </w:r>
      <w:r>
        <w:rPr>
          <w:rFonts w:eastAsia="Zurich BT"/>
          <w:sz w:val="22"/>
          <w:szCs w:val="22"/>
        </w:rPr>
        <w:t>microempresa e empresa de pequeno porte</w:t>
      </w:r>
      <w:r>
        <w:rPr>
          <w:sz w:val="22"/>
          <w:szCs w:val="22"/>
        </w:rPr>
        <w:t xml:space="preserve"> que se encontrem naquele intervalo de 5% (cinco por cento), na ordem de classificação, para o exercício do mesmo direito, no prazo estabelecido no subitem anterior.</w:t>
      </w:r>
    </w:p>
    <w:p>
      <w:pPr>
        <w:pStyle w:val="Nivel3"/>
        <w:numPr>
          <w:ilvl w:val="2"/>
          <w:numId w:val="6"/>
        </w:numPr>
        <w:spacing w:lineRule="auto" w:line="360" w:before="0" w:after="0"/>
        <w:ind w:hanging="0" w:left="567"/>
        <w:rPr>
          <w:sz w:val="22"/>
          <w:szCs w:val="22"/>
        </w:rPr>
      </w:pPr>
      <w:r>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6"/>
        </w:numPr>
        <w:spacing w:lineRule="auto" w:line="360" w:before="0" w:after="0"/>
        <w:ind w:hanging="0" w:left="0"/>
        <w:rPr>
          <w:sz w:val="22"/>
          <w:szCs w:val="22"/>
        </w:rPr>
      </w:pPr>
      <w:r>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6"/>
        </w:numPr>
        <w:spacing w:lineRule="auto" w:line="360" w:before="0" w:after="0"/>
        <w:ind w:hanging="0" w:left="567"/>
        <w:rPr>
          <w:sz w:val="22"/>
          <w:szCs w:val="22"/>
        </w:rPr>
      </w:pPr>
      <w:r>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6"/>
        </w:numPr>
        <w:spacing w:lineRule="auto" w:line="360" w:before="0" w:after="0"/>
        <w:ind w:hanging="0" w:left="567"/>
        <w:rPr>
          <w:sz w:val="22"/>
          <w:szCs w:val="22"/>
        </w:rPr>
      </w:pPr>
      <w:r>
        <w:rPr>
          <w:rFonts w:eastAsia="Times New Roman"/>
          <w:sz w:val="22"/>
          <w:szCs w:val="22"/>
        </w:rPr>
        <w:t xml:space="preserve">A </w:t>
      </w:r>
      <w:r>
        <w:rPr>
          <w:sz w:val="22"/>
          <w:szCs w:val="22"/>
        </w:rPr>
        <w:t>negociação será realizada por meio do sistema, podendo ser acompanhada pelos demais licitantes.</w:t>
      </w:r>
    </w:p>
    <w:p>
      <w:pPr>
        <w:pStyle w:val="Nivel3"/>
        <w:numPr>
          <w:ilvl w:val="2"/>
          <w:numId w:val="6"/>
        </w:numPr>
        <w:spacing w:lineRule="auto" w:line="360" w:before="0" w:after="0"/>
        <w:ind w:hanging="0" w:left="567"/>
        <w:rPr>
          <w:rFonts w:eastAsia="Times New Roman"/>
          <w:sz w:val="22"/>
          <w:szCs w:val="22"/>
        </w:rPr>
      </w:pPr>
      <w:r>
        <w:rPr>
          <w:rFonts w:eastAsia="Times New Roman"/>
          <w:sz w:val="22"/>
          <w:szCs w:val="22"/>
        </w:rPr>
        <w:t>O resultado da negociação será divulgado a todos os licitantes e anexado aos autos do processo licitatório</w:t>
      </w:r>
    </w:p>
    <w:p>
      <w:pPr>
        <w:pStyle w:val="Nivel2"/>
        <w:numPr>
          <w:ilvl w:val="1"/>
          <w:numId w:val="6"/>
        </w:numPr>
        <w:spacing w:lineRule="auto" w:line="360" w:before="0" w:after="0"/>
        <w:ind w:hanging="0" w:left="0"/>
        <w:rPr>
          <w:sz w:val="22"/>
          <w:szCs w:val="22"/>
        </w:rPr>
      </w:pPr>
      <w:bookmarkStart w:id="15" w:name="_Hlk114646655"/>
      <w:r>
        <w:rPr>
          <w:sz w:val="22"/>
          <w:szCs w:val="22"/>
        </w:rPr>
        <w:t>Após a negociação do preço, o Pregoeiro iniciará a fase de aceitação e julgamento da proposta.</w:t>
      </w:r>
      <w:bookmarkEnd w:id="15"/>
      <w:r>
        <w:rPr>
          <w:sz w:val="22"/>
          <w:szCs w:val="22"/>
        </w:rPr>
        <w:t xml:space="preserve"> </w:t>
      </w:r>
    </w:p>
    <w:p>
      <w:pPr>
        <w:pStyle w:val="Nivel2"/>
        <w:numPr>
          <w:ilvl w:val="0"/>
          <w:numId w:val="0"/>
        </w:numPr>
        <w:spacing w:lineRule="auto" w:line="360" w:before="0" w:after="0"/>
        <w:ind w:hanging="0" w:left="0"/>
        <w:rPr>
          <w:color w:val="auto"/>
          <w:sz w:val="22"/>
          <w:szCs w:val="22"/>
        </w:rPr>
      </w:pPr>
      <w:r>
        <w:rPr>
          <w:color w:val="auto"/>
          <w:sz w:val="22"/>
          <w:szCs w:val="22"/>
        </w:rPr>
        <w:t>6.23 - Havendo empate entre propostas ou lances, o critério de desempate será aquele previsto no art. 60 da Lei nº 14.133, de 2021, nesta ordem: </w:t>
      </w:r>
    </w:p>
    <w:p>
      <w:pPr>
        <w:pStyle w:val="ListParagraph"/>
        <w:widowControl w:val="false"/>
        <w:numPr>
          <w:ilvl w:val="0"/>
          <w:numId w:val="18"/>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disputa final, hipótese em que os licitantes empatados poderão apresentar nova proposta em ato contínuo à classificação; </w:t>
      </w:r>
    </w:p>
    <w:p>
      <w:pPr>
        <w:pStyle w:val="ListParagraph"/>
        <w:widowControl w:val="false"/>
        <w:numPr>
          <w:ilvl w:val="0"/>
          <w:numId w:val="18"/>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avaliação do desempenho contratual prévio dos licitantes, para a qual deverão preferencialmente ser utilizados registros cadastrais para efeito de atesto de cumprimento de obrigações previstos nesta Lei; </w:t>
      </w:r>
    </w:p>
    <w:p>
      <w:pPr>
        <w:pStyle w:val="ListParagraph"/>
        <w:widowControl w:val="false"/>
        <w:numPr>
          <w:ilvl w:val="0"/>
          <w:numId w:val="18"/>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desenvolvimento pelo licitante de ações de equidade entre homens e mulheres no ambiente de trabalho, conforme regulamento; </w:t>
      </w:r>
    </w:p>
    <w:p>
      <w:pPr>
        <w:pStyle w:val="ListParagraph"/>
        <w:widowControl w:val="false"/>
        <w:numPr>
          <w:ilvl w:val="0"/>
          <w:numId w:val="18"/>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desenvolvimento pelo licitante de programa de integridade (compliance), conforme orientações dos órgãos de controle. </w:t>
      </w:r>
    </w:p>
    <w:p>
      <w:pPr>
        <w:pStyle w:val="ListParagraph"/>
        <w:widowControl w:val="false"/>
        <w:spacing w:lineRule="auto" w:line="360" w:before="0" w:after="0"/>
        <w:ind w:left="0"/>
        <w:jc w:val="both"/>
        <w:rPr>
          <w:rFonts w:ascii="Arial" w:hAnsi="Arial" w:cs="Arial"/>
        </w:rPr>
      </w:pPr>
      <w:r>
        <w:rPr>
          <w:rFonts w:cs="Arial" w:ascii="Arial" w:hAnsi="Arial"/>
        </w:rPr>
        <w:t>6.24 - Persistindo o empate, será assegurada preferência, sucessivamente, aos bens e serviços produzidos ou prestados por:  </w:t>
      </w:r>
    </w:p>
    <w:p>
      <w:pPr>
        <w:pStyle w:val="ListParagraph"/>
        <w:widowControl w:val="false"/>
        <w:numPr>
          <w:ilvl w:val="0"/>
          <w:numId w:val="19"/>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ListParagraph"/>
        <w:widowControl w:val="false"/>
        <w:numPr>
          <w:ilvl w:val="0"/>
          <w:numId w:val="19"/>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brasileiras; </w:t>
      </w:r>
    </w:p>
    <w:p>
      <w:pPr>
        <w:pStyle w:val="ListParagraph"/>
        <w:widowControl w:val="false"/>
        <w:numPr>
          <w:ilvl w:val="0"/>
          <w:numId w:val="19"/>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que invistam em pesquisa e no desenvolvimento de tecnologia no País; </w:t>
      </w:r>
    </w:p>
    <w:p>
      <w:pPr>
        <w:pStyle w:val="ListParagraph"/>
        <w:widowControl w:val="false"/>
        <w:numPr>
          <w:ilvl w:val="0"/>
          <w:numId w:val="19"/>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que comprovem a prática de mitigação, nos termos da Lei nº 12.187, de 29 de dezembro de 2009. </w:t>
      </w:r>
    </w:p>
    <w:p>
      <w:pPr>
        <w:pStyle w:val="ListParagraph"/>
        <w:spacing w:lineRule="auto" w:line="360" w:before="0" w:after="0"/>
        <w:ind w:left="0"/>
        <w:rPr>
          <w:rFonts w:ascii="Arial" w:hAnsi="Arial" w:cs="Arial"/>
          <w:highlight w:val="yellow"/>
        </w:rPr>
      </w:pPr>
      <w:r>
        <w:rPr>
          <w:rFonts w:cs="Arial" w:ascii="Arial" w:hAnsi="Arial"/>
        </w:rPr>
        <w:t> </w:t>
      </w:r>
      <w:r>
        <w:rPr>
          <w:rFonts w:cs="Arial" w:ascii="Arial" w:hAnsi="Arial"/>
        </w:rPr>
        <w:t xml:space="preserve">6.25 - Persistindo o empate após a aplicação dos critérios estabelecidos no artigo 60 da Lei nº 14.133, de 2021, poderá ser aplicado sorteio conforme disposto no artigo 28 da Instrução Normativa SEGES/MGI Nº 79, de 12 de setembro de 2024. </w:t>
      </w:r>
    </w:p>
    <w:p>
      <w:pPr>
        <w:pStyle w:val="Nivel2"/>
        <w:tabs>
          <w:tab w:val="clear" w:pos="0"/>
        </w:tabs>
        <w:spacing w:lineRule="auto" w:line="360" w:before="0" w:after="0"/>
        <w:ind w:hanging="0" w:left="0"/>
        <w:rPr>
          <w:sz w:val="22"/>
          <w:szCs w:val="22"/>
        </w:rPr>
      </w:pPr>
      <w:r>
        <w:rPr>
          <w:sz w:val="22"/>
          <w:szCs w:val="22"/>
        </w:rPr>
      </w:r>
    </w:p>
    <w:p>
      <w:pPr>
        <w:pStyle w:val="Nivel2"/>
        <w:tabs>
          <w:tab w:val="clear" w:pos="0"/>
        </w:tabs>
        <w:spacing w:lineRule="auto" w:line="360" w:before="0" w:after="0"/>
        <w:ind w:hanging="0" w:left="0"/>
        <w:rPr>
          <w:rFonts w:eastAsia="Times New Roman"/>
          <w:b/>
          <w:bCs/>
          <w:sz w:val="22"/>
          <w:szCs w:val="22"/>
        </w:rPr>
      </w:pPr>
      <w:r>
        <w:rPr>
          <w:rFonts w:eastAsia="Times New Roman"/>
          <w:b/>
          <w:bCs/>
          <w:sz w:val="22"/>
          <w:szCs w:val="22"/>
        </w:rPr>
      </w:r>
    </w:p>
    <w:p>
      <w:pPr>
        <w:pStyle w:val="Nivel01"/>
        <w:numPr>
          <w:ilvl w:val="0"/>
          <w:numId w:val="6"/>
        </w:numPr>
        <w:spacing w:lineRule="auto" w:line="360" w:before="0" w:after="0"/>
        <w:ind w:hanging="0" w:left="0"/>
        <w:rPr>
          <w:sz w:val="22"/>
          <w:szCs w:val="22"/>
        </w:rPr>
      </w:pPr>
      <w:r>
        <w:rPr>
          <w:sz w:val="22"/>
          <w:szCs w:val="22"/>
        </w:rPr>
        <w:t>DA FASE DE JULGAMENTO</w:t>
      </w:r>
    </w:p>
    <w:p>
      <w:pPr>
        <w:pStyle w:val="Nivel2"/>
        <w:numPr>
          <w:ilvl w:val="1"/>
          <w:numId w:val="6"/>
        </w:numPr>
        <w:spacing w:lineRule="auto" w:line="360" w:before="0" w:after="0"/>
        <w:ind w:hanging="0" w:left="0"/>
        <w:rPr>
          <w:sz w:val="22"/>
          <w:szCs w:val="22"/>
        </w:rPr>
      </w:pPr>
      <w:bookmarkStart w:id="16" w:name="_Ref117019424"/>
      <w:r>
        <w:rPr>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color w:val="000000"/>
        </w:rPr>
        <w:instrText xml:space="preserve"> HYPERLINK "http://www.planalto.gov.br/ccivil_03/_ato2019-2022/2021/lei/L14133.htm" \l "art14"</w:instrText>
      </w:r>
      <w:r>
        <w:rPr>
          <w:rStyle w:val="Hyperlink"/>
          <w:sz w:val="22"/>
          <w:szCs w:val="22"/>
          <w:color w:val="000000"/>
        </w:rPr>
        <w:fldChar w:fldCharType="separate"/>
      </w:r>
      <w:r>
        <w:rPr>
          <w:rStyle w:val="Hyperlink"/>
          <w:color w:val="000000"/>
          <w:sz w:val="22"/>
          <w:szCs w:val="22"/>
        </w:rPr>
        <w:t>art. 14 da Lei nº 14.133/2021</w:t>
      </w:r>
      <w:r>
        <w:rPr>
          <w:rStyle w:val="Hyperlink"/>
          <w:sz w:val="22"/>
          <w:szCs w:val="22"/>
          <w:color w:val="000000"/>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\r \h </w:instrText>
      </w:r>
      <w:r>
        <w:rPr>
          <w:sz w:val="22"/>
          <w:szCs w:val="22"/>
        </w:rPr>
        <w:fldChar w:fldCharType="separate"/>
      </w:r>
      <w:r>
        <w:rPr>
          <w:sz w:val="22"/>
          <w:szCs w:val="22"/>
        </w:rPr>
        <w:t>2.6</w:t>
      </w:r>
      <w:r>
        <w:rPr>
          <w:sz w:val="22"/>
          <w:szCs w:val="22"/>
        </w:rPr>
        <w:fldChar w:fldCharType="end"/>
      </w:r>
      <w:r>
        <w:rPr>
          <w:sz w:val="22"/>
          <w:szCs w:val="22"/>
        </w:rPr>
        <w:t xml:space="preserve"> do edital, </w:t>
      </w:r>
      <w:bookmarkEnd w:id="16"/>
      <w:r>
        <w:rPr>
          <w:sz w:val="22"/>
          <w:szCs w:val="22"/>
          <w:lang w:eastAsia="ar-SA"/>
        </w:rPr>
        <w:t>especialmente quanto à existência de sanção que impeça a participação no certame ou a futura contratação.</w:t>
      </w:r>
    </w:p>
    <w:p>
      <w:pPr>
        <w:pStyle w:val="Nivel2"/>
        <w:numPr>
          <w:ilvl w:val="1"/>
          <w:numId w:val="6"/>
        </w:numPr>
        <w:spacing w:lineRule="auto" w:line="360" w:before="0" w:after="0"/>
        <w:ind w:hanging="0" w:left="0"/>
        <w:rPr>
          <w:sz w:val="22"/>
          <w:szCs w:val="22"/>
        </w:rPr>
      </w:pPr>
      <w:r>
        <w:rPr>
          <w:sz w:val="22"/>
          <w:szCs w:val="22"/>
        </w:rPr>
        <w:t>Caso atendidas as condições de participação, será iniciado o procedimento de habilitação.</w:t>
      </w:r>
    </w:p>
    <w:p>
      <w:pPr>
        <w:pStyle w:val="Nivel2"/>
        <w:numPr>
          <w:ilvl w:val="1"/>
          <w:numId w:val="6"/>
        </w:numPr>
        <w:spacing w:lineRule="auto" w:line="360" w:before="0" w:after="0"/>
        <w:ind w:hanging="0" w:left="0"/>
        <w:rPr>
          <w:sz w:val="22"/>
          <w:szCs w:val="22"/>
        </w:rPr>
      </w:pPr>
      <w:r>
        <w:rPr>
          <w:sz w:val="22"/>
          <w:szCs w:val="22"/>
        </w:rPr>
        <w:t>Caso o licitante provisoriamente classificado em primeiro lugar tenha se utilizado de algum tratamento favorecido às ME/EPP’s, o pregoeiro verificará se faz jus ao benefício.</w:t>
      </w:r>
    </w:p>
    <w:p>
      <w:pPr>
        <w:pStyle w:val="Nivel2"/>
        <w:numPr>
          <w:ilvl w:val="1"/>
          <w:numId w:val="6"/>
        </w:numPr>
        <w:spacing w:lineRule="auto" w:line="360" w:before="0" w:after="0"/>
        <w:ind w:hanging="0" w:left="0"/>
        <w:rPr>
          <w:sz w:val="22"/>
          <w:szCs w:val="22"/>
        </w:rPr>
      </w:pPr>
      <w:r>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6"/>
        </w:numPr>
        <w:spacing w:lineRule="auto" w:line="360" w:before="0" w:after="0"/>
        <w:ind w:hanging="0" w:left="0"/>
        <w:rPr>
          <w:sz w:val="22"/>
          <w:szCs w:val="22"/>
        </w:rPr>
      </w:pPr>
      <w:r>
        <w:rPr>
          <w:sz w:val="22"/>
          <w:szCs w:val="22"/>
        </w:rPr>
        <w:t xml:space="preserve">Será desclassificada a proposta vencedora que: </w:t>
      </w:r>
    </w:p>
    <w:p>
      <w:pPr>
        <w:pStyle w:val="Nivel3"/>
        <w:numPr>
          <w:ilvl w:val="2"/>
          <w:numId w:val="6"/>
        </w:numPr>
        <w:spacing w:lineRule="auto" w:line="360" w:before="0" w:after="0"/>
        <w:ind w:hanging="0" w:left="567"/>
        <w:rPr>
          <w:sz w:val="22"/>
          <w:szCs w:val="22"/>
        </w:rPr>
      </w:pPr>
      <w:r>
        <w:rPr>
          <w:sz w:val="22"/>
          <w:szCs w:val="22"/>
        </w:rPr>
        <w:t>contiver vícios insanáveis;</w:t>
      </w:r>
    </w:p>
    <w:p>
      <w:pPr>
        <w:pStyle w:val="Nivel3"/>
        <w:numPr>
          <w:ilvl w:val="2"/>
          <w:numId w:val="6"/>
        </w:numPr>
        <w:spacing w:lineRule="auto" w:line="360" w:before="0" w:after="0"/>
        <w:ind w:hanging="0" w:left="567"/>
        <w:rPr>
          <w:sz w:val="22"/>
          <w:szCs w:val="22"/>
        </w:rPr>
      </w:pPr>
      <w:r>
        <w:rPr>
          <w:sz w:val="22"/>
          <w:szCs w:val="22"/>
        </w:rPr>
        <w:t>não obedecer às especificações técnicas contidas no Termo de Referência;</w:t>
      </w:r>
    </w:p>
    <w:p>
      <w:pPr>
        <w:pStyle w:val="Nivel3"/>
        <w:numPr>
          <w:ilvl w:val="2"/>
          <w:numId w:val="6"/>
        </w:numPr>
        <w:spacing w:lineRule="auto" w:line="360" w:before="0" w:after="0"/>
        <w:ind w:hanging="0" w:left="567"/>
        <w:rPr>
          <w:sz w:val="22"/>
          <w:szCs w:val="22"/>
        </w:rPr>
      </w:pPr>
      <w:r>
        <w:rPr>
          <w:sz w:val="22"/>
          <w:szCs w:val="22"/>
        </w:rPr>
        <w:t>apresentar preços inexequíveis ou permanecerem acima do preço máximo definido para a contratação;</w:t>
      </w:r>
    </w:p>
    <w:p>
      <w:pPr>
        <w:pStyle w:val="Nivel3"/>
        <w:numPr>
          <w:ilvl w:val="2"/>
          <w:numId w:val="6"/>
        </w:numPr>
        <w:spacing w:lineRule="auto" w:line="360" w:before="0" w:after="0"/>
        <w:ind w:hanging="0" w:left="567"/>
        <w:rPr>
          <w:sz w:val="22"/>
          <w:szCs w:val="22"/>
        </w:rPr>
      </w:pPr>
      <w:r>
        <w:rPr>
          <w:sz w:val="22"/>
          <w:szCs w:val="22"/>
        </w:rPr>
        <w:t>não tiverem sua exequibilidade demonstrada, quando exigido pela Administração;</w:t>
      </w:r>
    </w:p>
    <w:p>
      <w:pPr>
        <w:pStyle w:val="Nivel3"/>
        <w:numPr>
          <w:ilvl w:val="2"/>
          <w:numId w:val="6"/>
        </w:numPr>
        <w:spacing w:lineRule="auto" w:line="360" w:before="0" w:after="0"/>
        <w:ind w:hanging="0" w:left="567"/>
        <w:rPr>
          <w:sz w:val="22"/>
          <w:szCs w:val="22"/>
        </w:rPr>
      </w:pPr>
      <w:r>
        <w:rPr>
          <w:sz w:val="22"/>
          <w:szCs w:val="22"/>
        </w:rPr>
        <w:t>apresentar desconformidade com quaisquer outras exigências deste Edital ou seus anexos, desde que insanável.</w:t>
      </w:r>
    </w:p>
    <w:p>
      <w:pPr>
        <w:pStyle w:val="Nivel2"/>
        <w:numPr>
          <w:ilvl w:val="1"/>
          <w:numId w:val="6"/>
        </w:numPr>
        <w:spacing w:lineRule="auto" w:line="360" w:before="0" w:after="0"/>
        <w:ind w:hanging="0" w:left="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6"/>
        </w:numPr>
        <w:spacing w:lineRule="auto" w:line="360" w:before="0" w:after="0"/>
        <w:ind w:hanging="0" w:left="0"/>
        <w:rPr>
          <w:sz w:val="22"/>
          <w:szCs w:val="22"/>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pPr>
        <w:pStyle w:val="Nivel01"/>
        <w:numPr>
          <w:ilvl w:val="0"/>
          <w:numId w:val="6"/>
        </w:numPr>
        <w:spacing w:lineRule="auto" w:line="360"/>
        <w:rPr>
          <w:sz w:val="22"/>
          <w:szCs w:val="22"/>
        </w:rPr>
      </w:pPr>
      <w:r>
        <w:rPr>
          <w:sz w:val="22"/>
          <w:szCs w:val="22"/>
        </w:rPr>
        <w:t>DA FASE DE HABILITAÇÃO</w:t>
      </w:r>
    </w:p>
    <w:p>
      <w:pPr>
        <w:pStyle w:val="Nivel2"/>
        <w:numPr>
          <w:ilvl w:val="1"/>
          <w:numId w:val="21"/>
        </w:numPr>
        <w:tabs>
          <w:tab w:val="clear" w:pos="0"/>
        </w:tabs>
        <w:spacing w:lineRule="auto" w:line="360" w:before="0" w:after="0"/>
        <w:ind w:hanging="0" w:left="0"/>
        <w:rPr/>
      </w:pPr>
      <w:r>
        <w:rPr>
          <w:sz w:val="22"/>
          <w:szCs w:val="22"/>
        </w:rPr>
        <w:t>- Os documentos previstos no item 05, necessários e suficientes para demonstrar a capacidade do licitante de realizar o objeto da licitação, serão exigidos para fins de habilitação, nos termos dos artigos 62 a 70 da Lei 14.133 de 2021.</w:t>
      </w:r>
    </w:p>
    <w:p>
      <w:pPr>
        <w:pStyle w:val="Nivel2"/>
        <w:numPr>
          <w:ilvl w:val="1"/>
          <w:numId w:val="21"/>
        </w:numPr>
        <w:tabs>
          <w:tab w:val="clear" w:pos="0"/>
        </w:tabs>
        <w:spacing w:lineRule="auto" w:line="360" w:before="0" w:after="0"/>
        <w:ind w:hanging="0" w:left="0"/>
        <w:rPr/>
      </w:pPr>
      <w:r>
        <w:rPr>
          <w:sz w:val="22"/>
          <w:szCs w:val="22"/>
        </w:rPr>
        <w:t>- Os documentos exigidos para fins de habilitação poderão ser apresentados em original, por cópia autenticada, através do sistema da BBMnet.</w:t>
      </w:r>
    </w:p>
    <w:p>
      <w:pPr>
        <w:pStyle w:val="Nivel2"/>
        <w:numPr>
          <w:ilvl w:val="1"/>
          <w:numId w:val="21"/>
        </w:numPr>
        <w:tabs>
          <w:tab w:val="clear" w:pos="0"/>
          <w:tab w:val="left" w:pos="-2836" w:leader="none"/>
        </w:tabs>
        <w:spacing w:lineRule="auto" w:line="360" w:before="0" w:after="0"/>
        <w:ind w:hanging="0" w:left="0"/>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21"/>
        </w:numPr>
        <w:tabs>
          <w:tab w:val="clear" w:pos="0"/>
          <w:tab w:val="left" w:pos="-1984" w:leader="none"/>
        </w:tabs>
        <w:spacing w:lineRule="auto" w:line="360" w:before="0" w:after="0"/>
        <w:ind w:hanging="0" w:left="0"/>
        <w:rPr/>
      </w:pPr>
      <w:bookmarkStart w:id="17" w:name="_Ref114663151"/>
      <w:r>
        <w:rPr>
          <w:sz w:val="22"/>
          <w:szCs w:val="22"/>
        </w:rPr>
        <w:t xml:space="preserve">Os </w:t>
      </w:r>
      <w:r>
        <w:rPr>
          <w:b/>
          <w:bCs/>
          <w:sz w:val="22"/>
          <w:szCs w:val="22"/>
        </w:rPr>
        <w:t>DOCUMENTOS EXIGIDOS PARA HABILITAÇÃO</w:t>
      </w:r>
      <w:r>
        <w:rPr>
          <w:sz w:val="22"/>
          <w:szCs w:val="22"/>
        </w:rPr>
        <w:t xml:space="preserve"> deverão ser enviados por meio do sistema, em formato digital, </w:t>
      </w:r>
      <w:r>
        <w:rPr>
          <w:b/>
          <w:bCs/>
          <w:sz w:val="22"/>
          <w:szCs w:val="22"/>
        </w:rPr>
        <w:t>no prazo máximo de 02 (duas) horas</w:t>
      </w:r>
      <w:r>
        <w:rPr>
          <w:sz w:val="22"/>
          <w:szCs w:val="22"/>
        </w:rPr>
        <w:t xml:space="preserve">, </w:t>
      </w:r>
      <w:bookmarkEnd w:id="17"/>
      <w:r>
        <w:rPr>
          <w:sz w:val="22"/>
          <w:szCs w:val="22"/>
        </w:rPr>
        <w:t>contado da solicitação do Agente de Contratação.</w:t>
      </w:r>
    </w:p>
    <w:p>
      <w:pPr>
        <w:pStyle w:val="Nivel2"/>
        <w:numPr>
          <w:ilvl w:val="1"/>
          <w:numId w:val="21"/>
        </w:numPr>
        <w:tabs>
          <w:tab w:val="clear" w:pos="0"/>
          <w:tab w:val="left" w:pos="-2836" w:leader="none"/>
        </w:tabs>
        <w:spacing w:lineRule="auto" w:line="360" w:before="0" w:after="0"/>
        <w:ind w:hanging="0" w:left="0"/>
        <w:rPr/>
      </w:pPr>
      <w:r>
        <w:rPr>
          <w:sz w:val="22"/>
          <w:szCs w:val="22"/>
        </w:rPr>
        <w:t>A exigência das documentações de habilitação somente será feita em relação ao licitante vencedor.</w:t>
      </w:r>
    </w:p>
    <w:p>
      <w:pPr>
        <w:pStyle w:val="Nivel2"/>
        <w:numPr>
          <w:ilvl w:val="1"/>
          <w:numId w:val="21"/>
        </w:numPr>
        <w:tabs>
          <w:tab w:val="clear" w:pos="0"/>
          <w:tab w:val="left" w:pos="-2836" w:leader="none"/>
        </w:tabs>
        <w:spacing w:lineRule="auto" w:line="360" w:before="0" w:after="0"/>
        <w:ind w:hanging="0" w:left="0"/>
        <w:rPr>
          <w:color w:val="auto"/>
          <w:sz w:val="22"/>
          <w:szCs w:val="22"/>
        </w:rPr>
      </w:pPr>
      <w:r>
        <w:rPr>
          <w:color w:val="auto"/>
          <w:sz w:val="22"/>
          <w:szCs w:val="22"/>
        </w:rPr>
        <w:t xml:space="preserve">Ao iniciar a fase de Habilitação também será exigido do licitante vencedor o envio do </w:t>
      </w:r>
      <w:r>
        <w:rPr>
          <w:b/>
          <w:bCs/>
          <w:color w:val="auto"/>
          <w:sz w:val="22"/>
          <w:szCs w:val="22"/>
        </w:rPr>
        <w:t>ARQUIVO DA PROPOSTA FINAL AJUSTADA</w:t>
      </w:r>
      <w:r>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p>
    <w:p>
      <w:pPr>
        <w:pStyle w:val="Nivel2"/>
        <w:numPr>
          <w:ilvl w:val="1"/>
          <w:numId w:val="21"/>
        </w:numPr>
        <w:tabs>
          <w:tab w:val="clear" w:pos="0"/>
          <w:tab w:val="left" w:pos="-2836" w:leader="none"/>
        </w:tabs>
        <w:spacing w:lineRule="auto" w:line="360" w:before="0" w:after="0"/>
        <w:ind w:hanging="0" w:left="0"/>
        <w:rPr/>
      </w:pPr>
      <w:r>
        <w:rPr>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rPr>
        <w:instrText xml:space="preserve"> HYPERLINK "http://www.planalto.gov.br/ccivil_03/_ato2019-2022/2021/lei/L14133.htm" \l "art64"</w:instrText>
      </w:r>
      <w:r>
        <w:rPr>
          <w:rStyle w:val="Hyperlink"/>
          <w:sz w:val="22"/>
          <w:szCs w:val="22"/>
        </w:rPr>
        <w:fldChar w:fldCharType="separate"/>
      </w:r>
      <w:r>
        <w:rPr>
          <w:rStyle w:val="Hyperlink"/>
          <w:sz w:val="22"/>
          <w:szCs w:val="22"/>
        </w:rPr>
        <w:t>Lei 14.133/21, art. 64</w:t>
      </w:r>
      <w:r>
        <w:rPr>
          <w:rStyle w:val="Hyperlink"/>
          <w:sz w:val="22"/>
          <w:szCs w:val="22"/>
        </w:rPr>
        <w:fldChar w:fldCharType="end"/>
      </w:r>
      <w:r>
        <w:rPr>
          <w:rStyle w:val="InternetLink"/>
          <w:sz w:val="22"/>
          <w:szCs w:val="22"/>
        </w:rPr>
        <w:t>)</w:t>
      </w:r>
    </w:p>
    <w:p>
      <w:pPr>
        <w:pStyle w:val="Nivel3"/>
        <w:numPr>
          <w:ilvl w:val="2"/>
          <w:numId w:val="21"/>
        </w:numPr>
        <w:tabs>
          <w:tab w:val="clear" w:pos="0"/>
          <w:tab w:val="left" w:pos="-1984" w:leader="none"/>
        </w:tabs>
        <w:spacing w:lineRule="auto" w:line="360" w:before="0" w:after="0"/>
        <w:ind w:hanging="0" w:left="1134"/>
        <w:rPr/>
      </w:pPr>
      <w:r>
        <w:rPr>
          <w:sz w:val="22"/>
          <w:szCs w:val="22"/>
        </w:rPr>
        <w:t>complementação de informações acerca dos documentos já apresentados pelos licitantes e desde que necessária para apurar fatos existentes à época da abertura do certame; e</w:t>
      </w:r>
    </w:p>
    <w:p>
      <w:pPr>
        <w:pStyle w:val="Nivel3"/>
        <w:numPr>
          <w:ilvl w:val="2"/>
          <w:numId w:val="21"/>
        </w:numPr>
        <w:tabs>
          <w:tab w:val="clear" w:pos="0"/>
          <w:tab w:val="left" w:pos="-1984" w:leader="none"/>
        </w:tabs>
        <w:spacing w:lineRule="auto" w:line="360" w:before="0" w:after="0"/>
        <w:ind w:hanging="0" w:left="1134"/>
        <w:rPr/>
      </w:pPr>
      <w:r>
        <w:rPr>
          <w:sz w:val="22"/>
          <w:szCs w:val="22"/>
        </w:rPr>
        <w:t>atualização de documentos cuja validade tenha expirado após a data de recebimento das propostas;</w:t>
      </w:r>
    </w:p>
    <w:p>
      <w:pPr>
        <w:pStyle w:val="Nivel2"/>
        <w:numPr>
          <w:ilvl w:val="1"/>
          <w:numId w:val="21"/>
        </w:numPr>
        <w:tabs>
          <w:tab w:val="clear" w:pos="0"/>
          <w:tab w:val="left" w:pos="-2836" w:leader="none"/>
        </w:tabs>
        <w:spacing w:lineRule="auto" w:line="360" w:before="0" w:after="0"/>
        <w:ind w:hanging="0" w:left="0"/>
        <w:rPr/>
      </w:pPr>
      <w:bookmarkStart w:id="18" w:name="_Ref114670319"/>
      <w:r>
        <w:rPr>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End w:id="18"/>
    </w:p>
    <w:p>
      <w:pPr>
        <w:pStyle w:val="Nivel2"/>
        <w:numPr>
          <w:ilvl w:val="1"/>
          <w:numId w:val="21"/>
        </w:numPr>
        <w:tabs>
          <w:tab w:val="clear" w:pos="0"/>
          <w:tab w:val="left" w:pos="-2836" w:leader="none"/>
        </w:tabs>
        <w:spacing w:lineRule="auto" w:line="360" w:before="0" w:after="0"/>
        <w:ind w:hanging="0" w:left="0"/>
        <w:rPr>
          <w:color w:val="auto"/>
        </w:rPr>
      </w:pPr>
      <w:bookmarkStart w:id="19" w:name="_Ref114665528"/>
      <w:r>
        <w:rPr>
          <w:color w:val="auto"/>
          <w:sz w:val="22"/>
          <w:szCs w:val="22"/>
        </w:rPr>
        <w:t xml:space="preserve">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w:t>
      </w:r>
      <w:r>
        <w:rPr>
          <w:color w:val="auto"/>
          <w:sz w:val="22"/>
          <w:szCs w:val="22"/>
        </w:rPr>
        <w:fldChar w:fldCharType="begin"/>
      </w:r>
      <w:r>
        <w:rPr>
          <w:sz w:val="22"/>
          <w:szCs w:val="22"/>
          <w:color w:val="auto"/>
        </w:rPr>
        <w:instrText xml:space="preserve"> REF _Ref114663151 \r \r \h </w:instrText>
      </w:r>
      <w:r>
        <w:rPr>
          <w:sz w:val="22"/>
          <w:szCs w:val="22"/>
          <w:color w:val="auto"/>
        </w:rPr>
        <w:fldChar w:fldCharType="separate"/>
      </w:r>
      <w:r>
        <w:rPr>
          <w:sz w:val="22"/>
          <w:szCs w:val="22"/>
          <w:color w:val="auto"/>
        </w:rPr>
        <w:t>8.3.1</w:t>
      </w:r>
      <w:r>
        <w:rPr>
          <w:sz w:val="22"/>
          <w:szCs w:val="22"/>
          <w:color w:val="auto"/>
        </w:rPr>
        <w:fldChar w:fldCharType="end"/>
      </w:r>
      <w:r>
        <w:rPr>
          <w:color w:val="auto"/>
          <w:sz w:val="22"/>
          <w:szCs w:val="22"/>
        </w:rPr>
        <w:t>.</w:t>
      </w:r>
      <w:bookmarkEnd w:id="19"/>
    </w:p>
    <w:p>
      <w:pPr>
        <w:pStyle w:val="Nivel2"/>
        <w:numPr>
          <w:ilvl w:val="1"/>
          <w:numId w:val="21"/>
        </w:numPr>
        <w:tabs>
          <w:tab w:val="clear" w:pos="0"/>
        </w:tabs>
        <w:spacing w:lineRule="auto" w:line="360" w:before="0" w:after="0"/>
        <w:ind w:hanging="0" w:left="0"/>
        <w:rPr/>
      </w:pPr>
      <w:bookmarkStart w:id="20" w:name="_Ref114665515"/>
      <w:r>
        <w:rPr>
          <w:color w:val="auto"/>
          <w:sz w:val="22"/>
          <w:szCs w:val="22"/>
        </w:rPr>
        <w:t xml:space="preserve">- Somente serão disponibilizados para acesso público os documentos de habilitação do </w:t>
      </w:r>
      <w:r>
        <w:rPr>
          <w:sz w:val="22"/>
          <w:szCs w:val="22"/>
        </w:rPr>
        <w:t>licitante cuja proposta atenda ao edital de licitação, após concluídos os procedimentos de que trata o subitem anterior</w:t>
      </w:r>
      <w:bookmarkEnd w:id="20"/>
      <w:r>
        <w:rPr>
          <w:sz w:val="22"/>
          <w:szCs w:val="22"/>
        </w:rPr>
        <w:t>.</w:t>
      </w:r>
    </w:p>
    <w:p>
      <w:pPr>
        <w:pStyle w:val="Nivel2"/>
        <w:numPr>
          <w:ilvl w:val="1"/>
          <w:numId w:val="21"/>
        </w:numPr>
        <w:tabs>
          <w:tab w:val="left" w:pos="-2836" w:leader="none"/>
          <w:tab w:val="left" w:pos="0" w:leader="none"/>
        </w:tabs>
        <w:spacing w:lineRule="auto" w:line="360" w:before="0" w:after="0"/>
        <w:ind w:hanging="0" w:left="0"/>
        <w:rPr>
          <w:rFonts w:eastAsia="Times New Roman"/>
          <w:color w:val="auto"/>
          <w:kern w:val="2"/>
          <w:sz w:val="22"/>
          <w:szCs w:val="22"/>
        </w:rPr>
      </w:pPr>
      <w:r>
        <w:rPr>
          <w:color w:val="auto"/>
        </w:rPr>
        <w:t>As</w:t>
      </w:r>
      <w:r>
        <w:rPr>
          <w:color w:val="auto"/>
          <w:sz w:val="22"/>
          <w:szCs w:val="22"/>
        </w:rPr>
        <w:t xml:space="preserve"> empresas Vencedoras, deverão encaminhar </w:t>
      </w:r>
      <w:r>
        <w:rPr>
          <w:b/>
          <w:bCs/>
          <w:color w:val="auto"/>
          <w:sz w:val="22"/>
          <w:szCs w:val="22"/>
        </w:rPr>
        <w:t>no prazo de máximo de 48 horas, do término da sessão</w:t>
      </w:r>
      <w:r>
        <w:rPr>
          <w:color w:val="auto"/>
          <w:sz w:val="22"/>
          <w:szCs w:val="22"/>
        </w:rPr>
        <w:t xml:space="preserve">, para a Seção de Licitações, localizada à Avenida Luciano Consoline, nº   </w:t>
      </w:r>
      <w:r>
        <w:rPr>
          <w:rFonts w:eastAsia="Times New Roman"/>
          <w:color w:val="auto"/>
          <w:kern w:val="2"/>
          <w:sz w:val="22"/>
          <w:szCs w:val="22"/>
        </w:rPr>
        <w:t>600 – Jardim de Lucca, CEP 13.250-000, das 09h às 17h, os documentos abaixo relacionados:</w:t>
      </w:r>
    </w:p>
    <w:p>
      <w:pPr>
        <w:pStyle w:val="Normal"/>
        <w:spacing w:lineRule="auto" w:line="360"/>
        <w:ind w:firstLine="709"/>
        <w:jc w:val="both"/>
        <w:rPr>
          <w:rFonts w:ascii="Arial" w:hAnsi="Arial" w:cs="Arial"/>
          <w:sz w:val="22"/>
          <w:szCs w:val="22"/>
        </w:rPr>
      </w:pPr>
      <w:r>
        <w:rPr>
          <w:rFonts w:cs="Arial" w:ascii="Arial" w:hAnsi="Arial"/>
          <w:b/>
          <w:bCs/>
          <w:sz w:val="22"/>
          <w:szCs w:val="22"/>
          <w:u w:val="single"/>
        </w:rPr>
        <w:t>8.11.1 - Documentos de Habilitação</w:t>
      </w:r>
      <w:r>
        <w:rPr>
          <w:rFonts w:cs="Arial" w:ascii="Arial" w:hAnsi="Arial"/>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pPr>
        <w:pStyle w:val="Nivel2"/>
        <w:numPr>
          <w:ilvl w:val="0"/>
          <w:numId w:val="20"/>
        </w:numPr>
        <w:spacing w:lineRule="auto" w:line="360" w:before="0" w:after="0"/>
        <w:rPr>
          <w:color w:val="auto"/>
          <w:sz w:val="22"/>
          <w:szCs w:val="22"/>
        </w:rPr>
      </w:pPr>
      <w:r>
        <w:rPr>
          <w:rFonts w:eastAsia="Times New Roman"/>
          <w:color w:val="auto"/>
          <w:kern w:val="2"/>
          <w:sz w:val="22"/>
          <w:szCs w:val="22"/>
        </w:rPr>
        <w:t>Alternativamente, os documentos poderão ser apresentados em cópia simples, desde que acompanhados dos originais para que sejam autenticados por servidor da administração.</w:t>
      </w:r>
    </w:p>
    <w:p>
      <w:pPr>
        <w:pStyle w:val="Nivel2"/>
        <w:numPr>
          <w:ilvl w:val="0"/>
          <w:numId w:val="20"/>
        </w:numPr>
        <w:spacing w:lineRule="auto" w:line="360" w:before="0" w:after="0"/>
        <w:rPr>
          <w:color w:val="auto"/>
          <w:sz w:val="22"/>
          <w:szCs w:val="22"/>
        </w:rPr>
      </w:pPr>
      <w:r>
        <w:rPr>
          <w:rFonts w:eastAsia="Times New Roman"/>
          <w:color w:val="auto"/>
          <w:kern w:val="2"/>
          <w:sz w:val="22"/>
          <w:szCs w:val="22"/>
        </w:rPr>
        <w:t>A empresa vencedora e seu representante legal assumem inteira responsabilidade pela veracidade e autenticidade dos documentos enviados por meio eletrônico.</w:t>
      </w:r>
    </w:p>
    <w:p>
      <w:pPr>
        <w:pStyle w:val="Nivel2"/>
        <w:numPr>
          <w:ilvl w:val="0"/>
          <w:numId w:val="20"/>
        </w:numPr>
        <w:spacing w:lineRule="auto" w:line="360" w:before="0" w:after="0"/>
        <w:rPr>
          <w:color w:val="auto"/>
          <w:sz w:val="22"/>
          <w:szCs w:val="22"/>
        </w:rPr>
      </w:pPr>
      <w:r>
        <w:rPr>
          <w:color w:val="auto"/>
          <w:sz w:val="22"/>
          <w:szCs w:val="22"/>
        </w:rPr>
        <w:t>Caso os documentos sejam assinados e autenticados digitalmente NÃO há necessidade de encaminhar novamente de forma física.</w:t>
      </w:r>
    </w:p>
    <w:p>
      <w:pPr>
        <w:pStyle w:val="ListParagraph"/>
        <w:spacing w:lineRule="auto" w:line="360"/>
        <w:ind w:left="0"/>
        <w:jc w:val="both"/>
        <w:rPr>
          <w:rFonts w:ascii="Arial" w:hAnsi="Arial" w:cs="Arial"/>
        </w:rPr>
      </w:pPr>
      <w:r>
        <w:rPr>
          <w:rFonts w:cs="Arial" w:ascii="Arial" w:hAnsi="Arial"/>
        </w:rPr>
        <w:t xml:space="preserve">8.12 -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pPr>
        <w:pStyle w:val="ListParagraph"/>
        <w:spacing w:lineRule="auto" w:line="360"/>
        <w:ind w:left="0"/>
        <w:jc w:val="both"/>
        <w:rPr>
          <w:rFonts w:ascii="Arial" w:hAnsi="Arial" w:cs="Arial"/>
        </w:rPr>
      </w:pPr>
      <w:r>
        <w:rPr>
          <w:rFonts w:cs="Arial" w:ascii="Arial" w:hAnsi="Arial"/>
        </w:rPr>
      </w:r>
    </w:p>
    <w:p>
      <w:pPr>
        <w:pStyle w:val="Nivel01"/>
        <w:numPr>
          <w:ilvl w:val="0"/>
          <w:numId w:val="21"/>
        </w:numPr>
        <w:tabs>
          <w:tab w:val="left" w:pos="0" w:leader="none"/>
          <w:tab w:val="left" w:pos="567" w:leader="none"/>
        </w:tabs>
        <w:spacing w:lineRule="auto" w:line="360" w:before="0" w:after="0"/>
        <w:ind w:hanging="0" w:left="0"/>
        <w:rPr>
          <w:sz w:val="22"/>
          <w:szCs w:val="22"/>
        </w:rPr>
      </w:pPr>
      <w:r>
        <w:rPr>
          <w:sz w:val="22"/>
          <w:szCs w:val="22"/>
        </w:rPr>
        <w:t>DOS RECURSOS</w:t>
      </w:r>
    </w:p>
    <w:p>
      <w:pPr>
        <w:pStyle w:val="Nivel2"/>
        <w:numPr>
          <w:ilvl w:val="1"/>
          <w:numId w:val="21"/>
        </w:numPr>
        <w:tabs>
          <w:tab w:val="clear" w:pos="0"/>
          <w:tab w:val="left" w:pos="-2836" w:leader="none"/>
        </w:tabs>
        <w:spacing w:lineRule="auto" w:line="360" w:before="0" w:after="0"/>
        <w:ind w:hanging="0" w:left="0"/>
        <w:rPr>
          <w:color w:val="auto"/>
          <w:sz w:val="22"/>
          <w:szCs w:val="22"/>
        </w:rPr>
      </w:pPr>
      <w:r>
        <w:rPr>
          <w:color w:val="auto"/>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auto"/>
        </w:rPr>
        <w:instrText xml:space="preserve"> HYPERLINK "http://www.planalto.gov.br/ccivil_03/_ato2019-2022/2021/lei/L14133.htm" \l "art165"</w:instrText>
      </w:r>
      <w:r>
        <w:rPr>
          <w:rStyle w:val="Hyperlink"/>
          <w:sz w:val="22"/>
          <w:szCs w:val="22"/>
          <w:color w:val="auto"/>
        </w:rPr>
        <w:fldChar w:fldCharType="separate"/>
      </w:r>
      <w:r>
        <w:rPr>
          <w:rStyle w:val="Hyperlink"/>
          <w:color w:val="auto"/>
          <w:sz w:val="22"/>
          <w:szCs w:val="22"/>
        </w:rPr>
        <w:t>art. 165 da Lei nº 14.133, de 2021</w:t>
      </w:r>
      <w:r>
        <w:rPr>
          <w:rStyle w:val="Hyperlink"/>
          <w:sz w:val="22"/>
          <w:szCs w:val="22"/>
          <w:color w:val="auto"/>
        </w:rPr>
        <w:fldChar w:fldCharType="end"/>
      </w:r>
      <w:r>
        <w:rPr>
          <w:color w:val="auto"/>
          <w:sz w:val="22"/>
          <w:szCs w:val="22"/>
        </w:rPr>
        <w:t>.</w:t>
      </w:r>
    </w:p>
    <w:p>
      <w:pPr>
        <w:pStyle w:val="ListParagraph"/>
        <w:widowControl w:val="false"/>
        <w:numPr>
          <w:ilvl w:val="1"/>
          <w:numId w:val="21"/>
        </w:numPr>
        <w:suppressAutoHyphens w:val="false"/>
        <w:spacing w:lineRule="auto" w:line="360" w:before="0" w:after="0"/>
        <w:ind w:hanging="6" w:left="0"/>
        <w:jc w:val="both"/>
        <w:rPr>
          <w:rFonts w:ascii="Arial" w:hAnsi="Arial" w:cs="Arial"/>
        </w:rPr>
      </w:pPr>
      <w:r>
        <w:rPr>
          <w:rFonts w:cs="Arial" w:ascii="Arial" w:hAnsi="Arial"/>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ListParagraph"/>
        <w:widowControl w:val="false"/>
        <w:numPr>
          <w:ilvl w:val="1"/>
          <w:numId w:val="21"/>
        </w:numPr>
        <w:suppressAutoHyphens w:val="false"/>
        <w:spacing w:lineRule="auto" w:line="360" w:before="0" w:after="0"/>
        <w:ind w:hanging="6" w:left="0"/>
        <w:jc w:val="both"/>
        <w:rPr>
          <w:rFonts w:ascii="Arial" w:hAnsi="Arial" w:cs="Arial"/>
        </w:rPr>
      </w:pPr>
      <w:r>
        <w:rPr>
          <w:rFonts w:cs="Arial" w:ascii="Arial" w:hAnsi="Arial"/>
        </w:rPr>
        <w:t xml:space="preserve">O tempo para manifestação da intenção de recurso será de </w:t>
      </w:r>
      <w:r>
        <w:rPr>
          <w:rFonts w:cs="Arial" w:ascii="Arial" w:hAnsi="Arial"/>
          <w:b/>
          <w:bCs/>
        </w:rPr>
        <w:t>5 minutos após o Julgamento e Aceitação das Propostas</w:t>
      </w:r>
      <w:r>
        <w:rPr>
          <w:rFonts w:cs="Arial" w:ascii="Arial" w:hAnsi="Arial"/>
        </w:rPr>
        <w:t xml:space="preserve"> e de </w:t>
      </w:r>
      <w:r>
        <w:rPr>
          <w:rFonts w:cs="Arial" w:ascii="Arial" w:hAnsi="Arial"/>
          <w:b/>
          <w:bCs/>
        </w:rPr>
        <w:t>10 minutos após a etapa de Habilitação</w:t>
      </w:r>
      <w:r>
        <w:rPr>
          <w:rFonts w:cs="Arial" w:ascii="Arial" w:hAnsi="Arial"/>
        </w:rPr>
        <w:t>.</w:t>
      </w:r>
    </w:p>
    <w:p>
      <w:pPr>
        <w:pStyle w:val="ListParagraph"/>
        <w:widowControl w:val="false"/>
        <w:numPr>
          <w:ilvl w:val="1"/>
          <w:numId w:val="21"/>
        </w:numPr>
        <w:tabs>
          <w:tab w:val="clear" w:pos="709"/>
          <w:tab w:val="left" w:pos="786" w:leader="none"/>
        </w:tabs>
        <w:suppressAutoHyphens w:val="false"/>
        <w:spacing w:lineRule="auto" w:line="360" w:before="0" w:after="0"/>
        <w:ind w:hanging="6" w:left="0" w:right="152"/>
        <w:jc w:val="both"/>
        <w:rPr>
          <w:rFonts w:ascii="Arial" w:hAnsi="Arial" w:cs="Arial"/>
        </w:rPr>
      </w:pPr>
      <w:r>
        <w:rPr>
          <w:rFonts w:cs="Arial" w:ascii="Arial" w:hAnsi="Arial"/>
        </w:rPr>
        <w:t>O licitante que manifestar a intenção de recurso, disporá do prazo de 03 (três) dias úteis para a apresentação das</w:t>
      </w:r>
      <w:r>
        <w:rPr>
          <w:rFonts w:cs="Arial" w:ascii="Arial" w:hAnsi="Arial"/>
          <w:spacing w:val="1"/>
        </w:rPr>
        <w:t xml:space="preserve"> </w:t>
      </w:r>
      <w:r>
        <w:rPr>
          <w:rFonts w:cs="Arial" w:ascii="Arial" w:hAnsi="Arial"/>
        </w:rPr>
        <w:t>razões do recurso, por meio do sistema, que será disponibilizado a</w:t>
      </w:r>
      <w:r>
        <w:rPr>
          <w:rFonts w:cs="Arial" w:ascii="Arial" w:hAnsi="Arial"/>
          <w:spacing w:val="-57"/>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participantes,</w:t>
      </w:r>
      <w:r>
        <w:rPr>
          <w:rFonts w:cs="Arial" w:ascii="Arial" w:hAnsi="Arial"/>
          <w:spacing w:val="1"/>
        </w:rPr>
        <w:t xml:space="preserve"> </w:t>
      </w:r>
      <w:r>
        <w:rPr>
          <w:rFonts w:cs="Arial" w:ascii="Arial" w:hAnsi="Arial"/>
        </w:rPr>
        <w:t>ficando</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demais</w:t>
      </w:r>
      <w:r>
        <w:rPr>
          <w:rFonts w:cs="Arial" w:ascii="Arial" w:hAnsi="Arial"/>
          <w:spacing w:val="1"/>
        </w:rPr>
        <w:t xml:space="preserve"> </w:t>
      </w:r>
      <w:r>
        <w:rPr>
          <w:rFonts w:cs="Arial" w:ascii="Arial" w:hAnsi="Arial"/>
        </w:rPr>
        <w:t>desde</w:t>
      </w:r>
      <w:r>
        <w:rPr>
          <w:rFonts w:cs="Arial" w:ascii="Arial" w:hAnsi="Arial"/>
          <w:spacing w:val="1"/>
        </w:rPr>
        <w:t xml:space="preserve"> </w:t>
      </w:r>
      <w:r>
        <w:rPr>
          <w:rFonts w:cs="Arial" w:ascii="Arial" w:hAnsi="Arial"/>
        </w:rPr>
        <w:t>logo</w:t>
      </w:r>
      <w:r>
        <w:rPr>
          <w:rFonts w:cs="Arial" w:ascii="Arial" w:hAnsi="Arial"/>
          <w:spacing w:val="1"/>
        </w:rPr>
        <w:t xml:space="preserve"> </w:t>
      </w:r>
      <w:r>
        <w:rPr>
          <w:rFonts w:cs="Arial" w:ascii="Arial" w:hAnsi="Arial"/>
        </w:rPr>
        <w:t>intimados</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apresentar</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contrarrazões em igual número de dias.</w:t>
      </w:r>
    </w:p>
    <w:p>
      <w:pPr>
        <w:pStyle w:val="ListParagraph"/>
        <w:widowControl w:val="false"/>
        <w:numPr>
          <w:ilvl w:val="1"/>
          <w:numId w:val="21"/>
        </w:numPr>
        <w:tabs>
          <w:tab w:val="clear" w:pos="709"/>
          <w:tab w:val="left" w:pos="756" w:leader="none"/>
        </w:tabs>
        <w:suppressAutoHyphens w:val="false"/>
        <w:spacing w:lineRule="auto" w:line="360" w:before="0" w:after="0"/>
        <w:ind w:hanging="6" w:left="0" w:right="159"/>
        <w:jc w:val="both"/>
        <w:rPr>
          <w:rFonts w:ascii="Arial" w:hAnsi="Arial" w:cs="Arial"/>
        </w:rPr>
      </w:pPr>
      <w:r>
        <w:rPr>
          <w:rFonts w:cs="Arial" w:ascii="Arial" w:hAnsi="Arial"/>
        </w:rPr>
        <w:t>Os recursos deverão ser encaminhados em campo próprio do sistema durante a fase de Recurso e Contrarrazão pelos licitantes que manifestaram intenção de recorrer.</w:t>
      </w:r>
    </w:p>
    <w:p>
      <w:pPr>
        <w:pStyle w:val="ListParagraph"/>
        <w:widowControl w:val="false"/>
        <w:numPr>
          <w:ilvl w:val="1"/>
          <w:numId w:val="21"/>
        </w:numPr>
        <w:tabs>
          <w:tab w:val="clear" w:pos="709"/>
          <w:tab w:val="left" w:pos="756" w:leader="none"/>
        </w:tabs>
        <w:suppressAutoHyphens w:val="false"/>
        <w:spacing w:lineRule="auto" w:line="360" w:before="0" w:after="0"/>
        <w:ind w:hanging="6" w:left="0" w:right="159"/>
        <w:jc w:val="both"/>
        <w:rPr>
          <w:rFonts w:ascii="Arial" w:hAnsi="Arial" w:cs="Arial"/>
        </w:rPr>
      </w:pPr>
      <w:r>
        <w:rPr>
          <w:rFonts w:cs="Arial" w:ascii="Arial" w:hAnsi="Arial"/>
        </w:rPr>
        <w:t>O acolhimento do recurso importará na invalidação apenas dos atos insuscetíveis de</w:t>
      </w:r>
      <w:r>
        <w:rPr>
          <w:rFonts w:cs="Arial" w:ascii="Arial" w:hAnsi="Arial"/>
          <w:spacing w:val="1"/>
        </w:rPr>
        <w:t xml:space="preserve"> </w:t>
      </w:r>
      <w:r>
        <w:rPr>
          <w:rFonts w:cs="Arial" w:ascii="Arial" w:hAnsi="Arial"/>
        </w:rPr>
        <w:t>aproveitamento.</w:t>
      </w:r>
    </w:p>
    <w:p>
      <w:pPr>
        <w:pStyle w:val="ListParagraph"/>
        <w:widowControl w:val="false"/>
        <w:numPr>
          <w:ilvl w:val="1"/>
          <w:numId w:val="21"/>
        </w:numPr>
        <w:tabs>
          <w:tab w:val="clear" w:pos="709"/>
          <w:tab w:val="left" w:pos="756" w:leader="none"/>
        </w:tabs>
        <w:suppressAutoHyphens w:val="false"/>
        <w:spacing w:lineRule="auto" w:line="360" w:before="0" w:after="0"/>
        <w:ind w:hanging="6" w:left="0" w:right="157"/>
        <w:jc w:val="both"/>
        <w:rPr>
          <w:rFonts w:ascii="Arial" w:hAnsi="Arial" w:cs="Arial"/>
        </w:rPr>
      </w:pPr>
      <w:r>
        <w:rPr>
          <w:rFonts w:cs="Arial" w:ascii="Arial" w:hAnsi="Arial"/>
        </w:rPr>
        <w:t>Não serão conhecidos os recursos interpostos após os respectivos prazos legais, bem</w:t>
      </w:r>
      <w:r>
        <w:rPr>
          <w:rFonts w:cs="Arial" w:ascii="Arial" w:hAnsi="Arial"/>
          <w:spacing w:val="1"/>
        </w:rPr>
        <w:t xml:space="preserve"> </w:t>
      </w:r>
      <w:r>
        <w:rPr>
          <w:rFonts w:cs="Arial" w:ascii="Arial" w:hAnsi="Arial"/>
        </w:rPr>
        <w:t>como os encaminhados por fax, correios ou entregues pessoalmente, ou outros meios que não a plataforma eletrônica.</w:t>
      </w:r>
    </w:p>
    <w:p>
      <w:pPr>
        <w:pStyle w:val="ListParagraph"/>
        <w:widowControl w:val="false"/>
        <w:numPr>
          <w:ilvl w:val="1"/>
          <w:numId w:val="21"/>
        </w:numPr>
        <w:tabs>
          <w:tab w:val="clear" w:pos="709"/>
          <w:tab w:val="left" w:pos="756" w:leader="none"/>
        </w:tabs>
        <w:suppressAutoHyphens w:val="false"/>
        <w:spacing w:lineRule="auto" w:line="360" w:before="0" w:after="0"/>
        <w:ind w:hanging="6" w:left="0" w:right="153"/>
        <w:jc w:val="both"/>
        <w:rPr>
          <w:rFonts w:ascii="Arial" w:hAnsi="Arial" w:cs="Arial"/>
        </w:rPr>
      </w:pPr>
      <w:r>
        <w:rPr>
          <w:rFonts w:cs="Arial" w:ascii="Arial" w:hAnsi="Arial"/>
        </w:rPr>
        <w:t>Decairá do direito de impugnar, perante a Administração, os termos desta licitação, o licitante que, aceitando-os sem objeção, venha apontar, depois do julgamento, falhas ou</w:t>
      </w:r>
      <w:r>
        <w:rPr>
          <w:rFonts w:cs="Arial" w:ascii="Arial" w:hAnsi="Arial"/>
          <w:spacing w:val="1"/>
        </w:rPr>
        <w:t xml:space="preserve"> </w:t>
      </w:r>
      <w:r>
        <w:rPr>
          <w:rFonts w:cs="Arial" w:ascii="Arial" w:hAnsi="Arial"/>
        </w:rPr>
        <w:t>irregularidades que a viciaram, hipótese em que tal comunicação não terá efeito de recurso.</w:t>
      </w:r>
    </w:p>
    <w:p>
      <w:pPr>
        <w:pStyle w:val="Nivel2"/>
        <w:numPr>
          <w:ilvl w:val="1"/>
          <w:numId w:val="21"/>
        </w:numPr>
        <w:tabs>
          <w:tab w:val="clear" w:pos="0"/>
          <w:tab w:val="left" w:pos="-2836" w:leader="none"/>
        </w:tabs>
        <w:spacing w:lineRule="auto" w:line="360" w:before="0" w:after="0"/>
        <w:ind w:hanging="0" w:left="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21"/>
        </w:numPr>
        <w:tabs>
          <w:tab w:val="clear" w:pos="0"/>
          <w:tab w:val="left" w:pos="-2836" w:leader="none"/>
        </w:tabs>
        <w:spacing w:lineRule="auto" w:line="360" w:before="0" w:after="0"/>
        <w:ind w:hanging="0" w:left="0"/>
        <w:rPr>
          <w:color w:val="auto"/>
          <w:sz w:val="22"/>
          <w:szCs w:val="22"/>
        </w:rPr>
      </w:pPr>
      <w:r>
        <w:rPr>
          <w:color w:val="auto"/>
          <w:sz w:val="22"/>
          <w:szCs w:val="22"/>
        </w:rPr>
        <w:t xml:space="preserve">Os recursos interpostos fora do prazo não serão conhecidos. </w:t>
      </w:r>
    </w:p>
    <w:p>
      <w:pPr>
        <w:pStyle w:val="Nivel2"/>
        <w:numPr>
          <w:ilvl w:val="1"/>
          <w:numId w:val="21"/>
        </w:numPr>
        <w:tabs>
          <w:tab w:val="clear" w:pos="0"/>
          <w:tab w:val="left" w:pos="-2836" w:leader="none"/>
        </w:tabs>
        <w:spacing w:lineRule="auto" w:line="360" w:before="0" w:after="0"/>
        <w:ind w:hanging="0" w:left="0"/>
        <w:rPr>
          <w:sz w:val="22"/>
          <w:szCs w:val="22"/>
        </w:rPr>
      </w:pPr>
      <w:r>
        <w:rPr>
          <w:color w:val="auto"/>
          <w:sz w:val="22"/>
          <w:szCs w:val="22"/>
        </w:rPr>
        <w:t xml:space="preserve">O prazo para apresentação de contrarrazões ao recurso pelos demais licitantes será de 3 (três) dias úteis, contados da data da intimação pessoal ou da divulgação da interposição do recurso, assegurada a vista imediata </w:t>
      </w:r>
      <w:r>
        <w:rPr>
          <w:sz w:val="22"/>
          <w:szCs w:val="22"/>
        </w:rPr>
        <w:t>dos elementos indispensáveis à defesa de seus interesses.</w:t>
      </w:r>
    </w:p>
    <w:p>
      <w:pPr>
        <w:pStyle w:val="Nivel2"/>
        <w:numPr>
          <w:ilvl w:val="1"/>
          <w:numId w:val="21"/>
        </w:numPr>
        <w:tabs>
          <w:tab w:val="clear" w:pos="0"/>
          <w:tab w:val="left" w:pos="-2836" w:leader="none"/>
        </w:tabs>
        <w:spacing w:lineRule="auto" w:line="360" w:before="0" w:after="0"/>
        <w:ind w:hanging="0" w:left="0"/>
        <w:rPr>
          <w:sz w:val="22"/>
          <w:szCs w:val="22"/>
        </w:rPr>
      </w:pPr>
      <w:r>
        <w:rPr>
          <w:sz w:val="22"/>
          <w:szCs w:val="22"/>
        </w:rPr>
        <w:t xml:space="preserve">O recurso e o pedido de reconsideração terão efeito suspensivo do ato ou da decisão recorrida até que sobrevenha decisão final da autoridade competente. </w:t>
      </w:r>
    </w:p>
    <w:p>
      <w:pPr>
        <w:pStyle w:val="Nivel2"/>
        <w:numPr>
          <w:ilvl w:val="1"/>
          <w:numId w:val="21"/>
        </w:numPr>
        <w:tabs>
          <w:tab w:val="clear" w:pos="0"/>
          <w:tab w:val="left" w:pos="-2836" w:leader="none"/>
        </w:tabs>
        <w:spacing w:lineRule="auto" w:line="360" w:before="0" w:after="0"/>
        <w:ind w:hanging="0" w:left="0"/>
        <w:rPr>
          <w:sz w:val="22"/>
          <w:szCs w:val="22"/>
        </w:rPr>
      </w:pPr>
      <w:r>
        <w:rPr>
          <w:sz w:val="22"/>
          <w:szCs w:val="22"/>
        </w:rPr>
        <w:t xml:space="preserve">O acolhimento do recurso invalida tão somente os atos insuscetíveis de aproveitamento. </w:t>
      </w:r>
    </w:p>
    <w:p>
      <w:pPr>
        <w:pStyle w:val="Nivel2"/>
        <w:numPr>
          <w:ilvl w:val="1"/>
          <w:numId w:val="21"/>
        </w:numPr>
        <w:tabs>
          <w:tab w:val="clear" w:pos="0"/>
          <w:tab w:val="left" w:pos="-2836" w:leader="none"/>
        </w:tabs>
        <w:spacing w:lineRule="auto" w:line="360" w:before="0" w:after="0"/>
        <w:ind w:hanging="0" w:left="0"/>
        <w:rPr>
          <w:sz w:val="22"/>
          <w:szCs w:val="22"/>
        </w:rPr>
      </w:pPr>
      <w:r>
        <w:rPr>
          <w:sz w:val="22"/>
          <w:szCs w:val="22"/>
        </w:rPr>
        <w:t>Os autos do processo permanecerão com vista franqueada aos interessados, na Seção de Licitações, localizada na Avenida Luciano Consoline, 600 – Jardim de Lucca, Itatiba/SP.</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24"/>
        </w:numPr>
        <w:spacing w:lineRule="auto" w:line="360" w:before="0" w:after="0"/>
        <w:rPr>
          <w:sz w:val="22"/>
          <w:szCs w:val="22"/>
        </w:rPr>
      </w:pPr>
      <w:r>
        <w:rPr>
          <w:sz w:val="22"/>
          <w:szCs w:val="22"/>
        </w:rPr>
        <w:t>DAS INFRAÇÕES ADMINISTRATIVAS E SANÇÕES</w:t>
      </w:r>
    </w:p>
    <w:p>
      <w:pPr>
        <w:pStyle w:val="Nivel2"/>
        <w:numPr>
          <w:ilvl w:val="1"/>
          <w:numId w:val="6"/>
        </w:numPr>
        <w:spacing w:lineRule="auto" w:line="360" w:before="0" w:after="0"/>
        <w:ind w:hanging="0" w:left="0"/>
        <w:rPr>
          <w:sz w:val="22"/>
          <w:szCs w:val="22"/>
        </w:rPr>
      </w:pPr>
      <w:r>
        <w:rPr>
          <w:sz w:val="22"/>
          <w:szCs w:val="22"/>
        </w:rPr>
        <w:t xml:space="preserve">Comete infração administrativa, nos termos da lei, o licitante que, com dolo ou culpa: </w:t>
      </w:r>
    </w:p>
    <w:p>
      <w:pPr>
        <w:pStyle w:val="Nivel3"/>
        <w:numPr>
          <w:ilvl w:val="2"/>
          <w:numId w:val="6"/>
        </w:numPr>
        <w:spacing w:lineRule="auto" w:line="360" w:before="0" w:after="0"/>
        <w:ind w:hanging="0" w:left="567"/>
        <w:rPr>
          <w:sz w:val="22"/>
          <w:szCs w:val="22"/>
        </w:rPr>
      </w:pPr>
      <w:bookmarkStart w:id="21" w:name="_Ref114668085"/>
      <w:r>
        <w:rPr>
          <w:sz w:val="22"/>
          <w:szCs w:val="22"/>
        </w:rPr>
        <w:t>deixar de entregar a documentação exigida para o certame ou não entregar qualquer documento que tenha sido solicitado pelo/a pregoeiro/a durante o certame;</w:t>
      </w:r>
      <w:bookmarkEnd w:id="21"/>
    </w:p>
    <w:p>
      <w:pPr>
        <w:pStyle w:val="Nivel3"/>
        <w:numPr>
          <w:ilvl w:val="2"/>
          <w:numId w:val="6"/>
        </w:numPr>
        <w:spacing w:lineRule="auto" w:line="360" w:before="0" w:after="0"/>
        <w:ind w:hanging="0" w:left="567"/>
        <w:rPr>
          <w:sz w:val="22"/>
          <w:szCs w:val="22"/>
        </w:rPr>
      </w:pPr>
      <w:bookmarkStart w:id="22" w:name="_Ref114668108"/>
      <w:r>
        <w:rPr>
          <w:sz w:val="22"/>
          <w:szCs w:val="22"/>
        </w:rPr>
        <w:t>Salvo em decorrência de fato superveniente devidamente justificado, não mantiver a proposta em especial quando:</w:t>
      </w:r>
      <w:bookmarkEnd w:id="22"/>
    </w:p>
    <w:p>
      <w:pPr>
        <w:pStyle w:val="Nivel4"/>
        <w:numPr>
          <w:ilvl w:val="3"/>
          <w:numId w:val="6"/>
        </w:numPr>
        <w:spacing w:lineRule="auto" w:line="360" w:before="0" w:after="0"/>
        <w:ind w:hanging="0" w:left="1134"/>
        <w:rPr>
          <w:sz w:val="22"/>
          <w:szCs w:val="22"/>
        </w:rPr>
      </w:pPr>
      <w:r>
        <w:rPr>
          <w:sz w:val="22"/>
          <w:szCs w:val="22"/>
        </w:rPr>
        <w:t xml:space="preserve">não enviar a proposta adequada ao último lance ofertado ou após a negociação; </w:t>
      </w:r>
    </w:p>
    <w:p>
      <w:pPr>
        <w:pStyle w:val="Nivel4"/>
        <w:numPr>
          <w:ilvl w:val="3"/>
          <w:numId w:val="6"/>
        </w:numPr>
        <w:spacing w:lineRule="auto" w:line="360" w:before="0" w:after="0"/>
        <w:ind w:hanging="0" w:left="1134"/>
        <w:rPr>
          <w:sz w:val="22"/>
          <w:szCs w:val="22"/>
        </w:rPr>
      </w:pPr>
      <w:r>
        <w:rPr>
          <w:sz w:val="22"/>
          <w:szCs w:val="22"/>
        </w:rPr>
        <w:t xml:space="preserve">recusar-se a enviar o detalhamento da proposta quando exigível; </w:t>
      </w:r>
    </w:p>
    <w:p>
      <w:pPr>
        <w:pStyle w:val="Nivel4"/>
        <w:numPr>
          <w:ilvl w:val="3"/>
          <w:numId w:val="6"/>
        </w:numPr>
        <w:spacing w:lineRule="auto" w:line="360" w:before="0" w:after="0"/>
        <w:ind w:hanging="0" w:left="1134"/>
        <w:rPr>
          <w:sz w:val="22"/>
          <w:szCs w:val="22"/>
        </w:rPr>
      </w:pPr>
      <w:r>
        <w:rPr>
          <w:sz w:val="22"/>
          <w:szCs w:val="22"/>
        </w:rPr>
        <w:t xml:space="preserve">pedir para ser desclassificado quando encerrada a etapa competitiva; ou </w:t>
      </w:r>
    </w:p>
    <w:p>
      <w:pPr>
        <w:pStyle w:val="Nivel3"/>
        <w:numPr>
          <w:ilvl w:val="2"/>
          <w:numId w:val="6"/>
        </w:numPr>
        <w:spacing w:lineRule="auto" w:line="360" w:before="0" w:after="0"/>
        <w:ind w:hanging="0" w:left="1134"/>
        <w:rPr>
          <w:sz w:val="22"/>
          <w:szCs w:val="22"/>
        </w:rPr>
      </w:pPr>
      <w:bookmarkStart w:id="23" w:name="_Ref114668139"/>
      <w:r>
        <w:rPr>
          <w:sz w:val="22"/>
          <w:szCs w:val="22"/>
        </w:rPr>
        <w:t>não celebrar o contrato ou não entregar a documentação exigida para a contratação, quando convocado dentro do prazo de validade de sua proposta;</w:t>
      </w:r>
      <w:bookmarkEnd w:id="23"/>
    </w:p>
    <w:p>
      <w:pPr>
        <w:pStyle w:val="Nivel4"/>
        <w:numPr>
          <w:ilvl w:val="3"/>
          <w:numId w:val="6"/>
        </w:numPr>
        <w:spacing w:lineRule="auto" w:line="360" w:before="0" w:after="0"/>
        <w:ind w:hanging="0" w:left="1134"/>
        <w:rPr>
          <w:sz w:val="22"/>
          <w:szCs w:val="22"/>
        </w:rPr>
      </w:pPr>
      <w:r>
        <w:rPr>
          <w:sz w:val="22"/>
          <w:szCs w:val="22"/>
        </w:rPr>
        <w:t>recusar-se, sem justificativa, a assinar o contrato, ou a aceitar ou retirar o instrumento equivalente no prazo estabelecido pela Administração;</w:t>
      </w:r>
    </w:p>
    <w:p>
      <w:pPr>
        <w:pStyle w:val="Nivel3"/>
        <w:numPr>
          <w:ilvl w:val="2"/>
          <w:numId w:val="6"/>
        </w:numPr>
        <w:spacing w:lineRule="auto" w:line="360" w:before="0" w:after="0"/>
        <w:ind w:hanging="0" w:left="1134"/>
        <w:rPr>
          <w:sz w:val="22"/>
          <w:szCs w:val="22"/>
        </w:rPr>
      </w:pPr>
      <w:bookmarkStart w:id="24" w:name="_Ref114668249"/>
      <w:r>
        <w:rPr>
          <w:sz w:val="22"/>
          <w:szCs w:val="22"/>
        </w:rPr>
        <w:t>apresentar declaração ou documentação falsa exigida para o certame ou prestar declaração falsa durante a licitação</w:t>
      </w:r>
      <w:bookmarkEnd w:id="24"/>
    </w:p>
    <w:p>
      <w:pPr>
        <w:pStyle w:val="Nivel3"/>
        <w:numPr>
          <w:ilvl w:val="2"/>
          <w:numId w:val="6"/>
        </w:numPr>
        <w:spacing w:lineRule="auto" w:line="360" w:before="0" w:after="0"/>
        <w:ind w:hanging="0" w:left="1134"/>
        <w:rPr>
          <w:sz w:val="22"/>
          <w:szCs w:val="22"/>
        </w:rPr>
      </w:pPr>
      <w:bookmarkStart w:id="25" w:name="_Ref114668245"/>
      <w:r>
        <w:rPr>
          <w:sz w:val="22"/>
          <w:szCs w:val="22"/>
        </w:rPr>
        <w:t>fraudar a licitação</w:t>
      </w:r>
      <w:bookmarkEnd w:id="25"/>
    </w:p>
    <w:p>
      <w:pPr>
        <w:pStyle w:val="Nivel3"/>
        <w:numPr>
          <w:ilvl w:val="2"/>
          <w:numId w:val="6"/>
        </w:numPr>
        <w:spacing w:lineRule="auto" w:line="360" w:before="0" w:after="0"/>
        <w:ind w:hanging="0" w:left="1134"/>
        <w:rPr>
          <w:sz w:val="22"/>
          <w:szCs w:val="22"/>
        </w:rPr>
      </w:pPr>
      <w:bookmarkStart w:id="26" w:name="_Ref114668247"/>
      <w:r>
        <w:rPr>
          <w:sz w:val="22"/>
          <w:szCs w:val="22"/>
        </w:rPr>
        <w:t>comportar-se de modo inidôneo ou cometer fraude de qualquer natureza, em especial quando:</w:t>
      </w:r>
      <w:bookmarkEnd w:id="26"/>
    </w:p>
    <w:p>
      <w:pPr>
        <w:pStyle w:val="Nivel4"/>
        <w:numPr>
          <w:ilvl w:val="3"/>
          <w:numId w:val="6"/>
        </w:numPr>
        <w:spacing w:lineRule="auto" w:line="360" w:before="0" w:after="0"/>
        <w:ind w:hanging="0" w:left="1134"/>
        <w:rPr>
          <w:sz w:val="22"/>
          <w:szCs w:val="22"/>
        </w:rPr>
      </w:pPr>
      <w:r>
        <w:rPr>
          <w:sz w:val="22"/>
          <w:szCs w:val="22"/>
        </w:rPr>
        <w:t xml:space="preserve">agir em conluio ou em desconformidade com a lei; </w:t>
      </w:r>
    </w:p>
    <w:p>
      <w:pPr>
        <w:pStyle w:val="Nivel4"/>
        <w:numPr>
          <w:ilvl w:val="3"/>
          <w:numId w:val="6"/>
        </w:numPr>
        <w:spacing w:lineRule="auto" w:line="360" w:before="0" w:after="0"/>
        <w:ind w:hanging="0" w:left="1134"/>
        <w:rPr>
          <w:sz w:val="22"/>
          <w:szCs w:val="22"/>
        </w:rPr>
      </w:pPr>
      <w:r>
        <w:rPr>
          <w:sz w:val="22"/>
          <w:szCs w:val="22"/>
        </w:rPr>
        <w:t xml:space="preserve">induzir deliberadamente a erro no julgamento; </w:t>
      </w:r>
    </w:p>
    <w:p>
      <w:pPr>
        <w:pStyle w:val="Nivel4"/>
        <w:numPr>
          <w:ilvl w:val="3"/>
          <w:numId w:val="6"/>
        </w:numPr>
        <w:spacing w:lineRule="auto" w:line="360" w:before="0" w:after="0"/>
        <w:ind w:hanging="0" w:left="1134"/>
        <w:rPr>
          <w:sz w:val="22"/>
          <w:szCs w:val="22"/>
        </w:rPr>
      </w:pPr>
      <w:r>
        <w:rPr>
          <w:sz w:val="22"/>
          <w:szCs w:val="22"/>
        </w:rPr>
        <w:t xml:space="preserve">apresentar amostra falsificada ou deteriorada; </w:t>
      </w:r>
    </w:p>
    <w:p>
      <w:pPr>
        <w:pStyle w:val="Nivel3"/>
        <w:numPr>
          <w:ilvl w:val="2"/>
          <w:numId w:val="6"/>
        </w:numPr>
        <w:spacing w:lineRule="auto" w:line="360" w:before="0" w:after="0"/>
        <w:ind w:hanging="0" w:left="1134"/>
        <w:rPr>
          <w:sz w:val="22"/>
          <w:szCs w:val="22"/>
        </w:rPr>
      </w:pPr>
      <w:bookmarkStart w:id="27" w:name="_Ref114668251"/>
      <w:r>
        <w:rPr>
          <w:sz w:val="22"/>
          <w:szCs w:val="22"/>
        </w:rPr>
        <w:t>praticar atos ilícitos com vistas a frustrar os objetivos da licitação</w:t>
      </w:r>
      <w:bookmarkEnd w:id="27"/>
    </w:p>
    <w:p>
      <w:pPr>
        <w:pStyle w:val="Nivel3"/>
        <w:numPr>
          <w:ilvl w:val="2"/>
          <w:numId w:val="6"/>
        </w:numPr>
        <w:spacing w:lineRule="auto" w:line="360" w:before="0" w:after="0"/>
        <w:ind w:hanging="0" w:left="1134"/>
        <w:rPr>
          <w:sz w:val="22"/>
          <w:szCs w:val="22"/>
        </w:rPr>
      </w:pPr>
      <w:bookmarkStart w:id="28" w:name="_Ref114668252"/>
      <w:r>
        <w:rPr>
          <w:sz w:val="22"/>
          <w:szCs w:val="22"/>
        </w:rPr>
        <w:t xml:space="preserve">praticar ato lesivo previsto no </w:t>
      </w:r>
      <w:r>
        <w:fldChar w:fldCharType="begin"/>
      </w:r>
      <w:r>
        <w:rPr>
          <w:rStyle w:val="Hyperlink"/>
          <w:sz w:val="22"/>
          <w:szCs w:val="22"/>
          <w:color w:val="000000"/>
        </w:rPr>
        <w:instrText xml:space="preserve"> HYPERLINK "https://www.planalto.gov.br/ccivil_03/_ato2011-2014/2013/lei/l12846.htm" \l "art5"</w:instrText>
      </w:r>
      <w:r>
        <w:rPr>
          <w:rStyle w:val="Hyperlink"/>
          <w:sz w:val="22"/>
          <w:szCs w:val="22"/>
          <w:color w:val="000000"/>
        </w:rPr>
        <w:fldChar w:fldCharType="separate"/>
      </w:r>
      <w:r>
        <w:rPr>
          <w:rStyle w:val="Hyperlink"/>
          <w:color w:val="000000"/>
          <w:sz w:val="22"/>
          <w:szCs w:val="22"/>
        </w:rPr>
        <w:t>art. 5º da Lei n.º 12.846, de 2013</w:t>
      </w:r>
      <w:r>
        <w:rPr>
          <w:rStyle w:val="Hyperlink"/>
          <w:sz w:val="22"/>
          <w:szCs w:val="22"/>
          <w:color w:val="000000"/>
        </w:rPr>
        <w:fldChar w:fldCharType="end"/>
      </w:r>
      <w:r>
        <w:rPr>
          <w:sz w:val="22"/>
          <w:szCs w:val="22"/>
        </w:rPr>
        <w:t>.</w:t>
      </w:r>
      <w:bookmarkEnd w:id="28"/>
    </w:p>
    <w:p>
      <w:pPr>
        <w:pStyle w:val="Nivel2"/>
        <w:numPr>
          <w:ilvl w:val="1"/>
          <w:numId w:val="6"/>
        </w:numPr>
        <w:spacing w:lineRule="auto" w:line="360" w:before="0" w:after="0"/>
        <w:ind w:hanging="0" w:left="0"/>
        <w:rPr>
          <w:sz w:val="22"/>
          <w:szCs w:val="22"/>
        </w:rPr>
      </w:pPr>
      <w:bookmarkStart w:id="29" w:name="_Hlk114652595"/>
      <w:bookmarkEnd w:id="29"/>
      <w:r>
        <w:rPr>
          <w:sz w:val="22"/>
          <w:szCs w:val="22"/>
        </w:rPr>
        <w:t xml:space="preserve">Com fulcro na </w:t>
      </w:r>
      <w:hyperlink r:id="rId11">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6"/>
        </w:numPr>
        <w:spacing w:lineRule="auto" w:line="360" w:before="0" w:after="0"/>
        <w:ind w:hanging="0" w:left="567"/>
        <w:rPr>
          <w:sz w:val="22"/>
          <w:szCs w:val="22"/>
        </w:rPr>
      </w:pPr>
      <w:r>
        <w:rPr>
          <w:sz w:val="22"/>
          <w:szCs w:val="22"/>
        </w:rPr>
        <w:t xml:space="preserve">advertência; </w:t>
      </w:r>
    </w:p>
    <w:p>
      <w:pPr>
        <w:pStyle w:val="Nivel3"/>
        <w:numPr>
          <w:ilvl w:val="2"/>
          <w:numId w:val="6"/>
        </w:numPr>
        <w:spacing w:lineRule="auto" w:line="360" w:before="0" w:after="0"/>
        <w:ind w:hanging="0" w:left="567"/>
        <w:rPr>
          <w:sz w:val="22"/>
          <w:szCs w:val="22"/>
        </w:rPr>
      </w:pPr>
      <w:r>
        <w:rPr>
          <w:sz w:val="22"/>
          <w:szCs w:val="22"/>
        </w:rPr>
        <w:t>multa;</w:t>
      </w:r>
    </w:p>
    <w:p>
      <w:pPr>
        <w:pStyle w:val="Nivel3"/>
        <w:numPr>
          <w:ilvl w:val="2"/>
          <w:numId w:val="6"/>
        </w:numPr>
        <w:spacing w:lineRule="auto" w:line="360" w:before="0" w:after="0"/>
        <w:ind w:hanging="0" w:left="567"/>
        <w:rPr>
          <w:sz w:val="22"/>
          <w:szCs w:val="22"/>
        </w:rPr>
      </w:pPr>
      <w:r>
        <w:rPr>
          <w:sz w:val="22"/>
          <w:szCs w:val="22"/>
        </w:rPr>
        <w:t>impedimento de licitar e contratar e</w:t>
      </w:r>
    </w:p>
    <w:p>
      <w:pPr>
        <w:pStyle w:val="Nivel3"/>
        <w:numPr>
          <w:ilvl w:val="2"/>
          <w:numId w:val="6"/>
        </w:numPr>
        <w:spacing w:lineRule="auto" w:line="360" w:before="0" w:after="0"/>
        <w:ind w:hanging="0" w:left="567"/>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6"/>
        </w:numPr>
        <w:spacing w:lineRule="auto" w:line="360" w:before="0" w:after="0"/>
        <w:ind w:hanging="0" w:left="0"/>
        <w:rPr>
          <w:sz w:val="22"/>
          <w:szCs w:val="22"/>
        </w:rPr>
      </w:pPr>
      <w:r>
        <w:rPr>
          <w:sz w:val="22"/>
          <w:szCs w:val="22"/>
        </w:rPr>
        <w:t>Na aplicação das sanções serão considerados:</w:t>
      </w:r>
    </w:p>
    <w:p>
      <w:pPr>
        <w:pStyle w:val="Nivel3"/>
        <w:numPr>
          <w:ilvl w:val="2"/>
          <w:numId w:val="6"/>
        </w:numPr>
        <w:spacing w:lineRule="auto" w:line="360" w:before="0" w:after="0"/>
        <w:ind w:hanging="0" w:left="567"/>
        <w:rPr>
          <w:sz w:val="22"/>
          <w:szCs w:val="22"/>
        </w:rPr>
      </w:pPr>
      <w:r>
        <w:rPr>
          <w:sz w:val="22"/>
          <w:szCs w:val="22"/>
        </w:rPr>
        <w:t>a natureza e a gravidade da infração cometida.</w:t>
      </w:r>
    </w:p>
    <w:p>
      <w:pPr>
        <w:pStyle w:val="Nivel3"/>
        <w:numPr>
          <w:ilvl w:val="2"/>
          <w:numId w:val="6"/>
        </w:numPr>
        <w:spacing w:lineRule="auto" w:line="360" w:before="0" w:after="0"/>
        <w:ind w:hanging="0" w:left="567"/>
        <w:rPr>
          <w:sz w:val="22"/>
          <w:szCs w:val="22"/>
        </w:rPr>
      </w:pPr>
      <w:r>
        <w:rPr>
          <w:sz w:val="22"/>
          <w:szCs w:val="22"/>
        </w:rPr>
        <w:t>as peculiaridades do caso concreto</w:t>
      </w:r>
    </w:p>
    <w:p>
      <w:pPr>
        <w:pStyle w:val="Nivel3"/>
        <w:numPr>
          <w:ilvl w:val="2"/>
          <w:numId w:val="6"/>
        </w:numPr>
        <w:spacing w:lineRule="auto" w:line="360" w:before="0" w:after="0"/>
        <w:ind w:hanging="0" w:left="567"/>
        <w:rPr>
          <w:sz w:val="22"/>
          <w:szCs w:val="22"/>
        </w:rPr>
      </w:pPr>
      <w:r>
        <w:rPr>
          <w:sz w:val="22"/>
          <w:szCs w:val="22"/>
        </w:rPr>
        <w:t>as circunstâncias agravantes ou atenuantes</w:t>
      </w:r>
    </w:p>
    <w:p>
      <w:pPr>
        <w:pStyle w:val="Nivel3"/>
        <w:numPr>
          <w:ilvl w:val="2"/>
          <w:numId w:val="6"/>
        </w:numPr>
        <w:spacing w:lineRule="auto" w:line="360" w:before="0" w:after="0"/>
        <w:ind w:hanging="0" w:left="567"/>
        <w:rPr>
          <w:sz w:val="22"/>
          <w:szCs w:val="22"/>
        </w:rPr>
      </w:pPr>
      <w:r>
        <w:rPr>
          <w:sz w:val="22"/>
          <w:szCs w:val="22"/>
        </w:rPr>
        <w:t>os danos que dela provierem para a Administração Pública</w:t>
      </w:r>
    </w:p>
    <w:p>
      <w:pPr>
        <w:pStyle w:val="Nivel3"/>
        <w:numPr>
          <w:ilvl w:val="2"/>
          <w:numId w:val="6"/>
        </w:numPr>
        <w:spacing w:lineRule="auto" w:line="360" w:before="0" w:after="0"/>
        <w:ind w:hanging="0" w:left="567"/>
        <w:rPr>
          <w:sz w:val="22"/>
          <w:szCs w:val="22"/>
        </w:rPr>
      </w:pPr>
      <w:r>
        <w:rPr>
          <w:sz w:val="22"/>
          <w:szCs w:val="22"/>
        </w:rPr>
        <w:t>a implantação ou o aperfeiçoamento de programa de integridade, conforme normas e orientações dos órgãos de controle.</w:t>
      </w:r>
    </w:p>
    <w:p>
      <w:pPr>
        <w:pStyle w:val="Nivel2"/>
        <w:numPr>
          <w:ilvl w:val="1"/>
          <w:numId w:val="6"/>
        </w:numPr>
        <w:spacing w:lineRule="auto" w:line="360" w:before="0" w:after="0"/>
        <w:ind w:hanging="0" w:left="0"/>
        <w:rPr>
          <w:sz w:val="22"/>
          <w:szCs w:val="22"/>
        </w:rPr>
      </w:pPr>
      <w:r>
        <w:rPr>
          <w:sz w:val="22"/>
          <w:szCs w:val="22"/>
        </w:rPr>
        <w:t xml:space="preserve">A multa será recolhida em percentual de 0,5% a 30% incidente sobre o valor do contrato licitado, recolhida no prazo máximo de 30 (trinta) dias, a contar da comunicação oficial. </w:t>
      </w:r>
    </w:p>
    <w:p>
      <w:pPr>
        <w:pStyle w:val="Nivel3"/>
        <w:numPr>
          <w:ilvl w:val="2"/>
          <w:numId w:val="6"/>
        </w:numPr>
        <w:spacing w:lineRule="auto" w:line="360" w:before="0" w:after="0"/>
        <w:ind w:hanging="0" w:left="0"/>
        <w:rPr>
          <w:sz w:val="22"/>
          <w:szCs w:val="22"/>
        </w:rPr>
      </w:pPr>
      <w:r>
        <w:rPr>
          <w:sz w:val="22"/>
          <w:szCs w:val="22"/>
        </w:rPr>
        <w:t xml:space="preserve">Para as infrações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a multa será de 0,5% a 15% do valor do contrato licitado.</w:t>
      </w:r>
    </w:p>
    <w:p>
      <w:pPr>
        <w:pStyle w:val="Nivel3"/>
        <w:numPr>
          <w:ilvl w:val="2"/>
          <w:numId w:val="6"/>
        </w:numPr>
        <w:spacing w:lineRule="auto" w:line="360" w:before="0" w:after="0"/>
        <w:ind w:hanging="0" w:left="0"/>
        <w:rPr>
          <w:sz w:val="22"/>
          <w:szCs w:val="22"/>
        </w:rPr>
      </w:pPr>
      <w:bookmarkStart w:id="30" w:name="_Hlk113876035"/>
      <w:bookmarkEnd w:id="30"/>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10.1.8</w:t>
      </w:r>
      <w:r>
        <w:rPr>
          <w:sz w:val="22"/>
          <w:szCs w:val="22"/>
        </w:rPr>
        <w:fldChar w:fldCharType="end"/>
      </w:r>
      <w:r>
        <w:rPr>
          <w:sz w:val="22"/>
          <w:szCs w:val="22"/>
        </w:rPr>
        <w:t>, a multa será de 15% a 30% do valor do contrato licitado.</w:t>
      </w:r>
    </w:p>
    <w:p>
      <w:pPr>
        <w:pStyle w:val="Nivel2"/>
        <w:numPr>
          <w:ilvl w:val="1"/>
          <w:numId w:val="6"/>
        </w:numPr>
        <w:spacing w:lineRule="auto" w:line="360" w:before="0" w:after="0"/>
        <w:ind w:hanging="0" w:left="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6"/>
        </w:numPr>
        <w:spacing w:lineRule="auto" w:line="360" w:before="0" w:after="0"/>
        <w:ind w:hanging="0" w:left="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6"/>
        </w:numPr>
        <w:spacing w:lineRule="auto" w:line="360" w:before="0" w:after="0"/>
        <w:ind w:hanging="0" w:left="0"/>
        <w:rPr>
          <w:sz w:val="22"/>
          <w:szCs w:val="22"/>
        </w:rPr>
      </w:pPr>
      <w:bookmarkStart w:id="31" w:name="_Hlk159229867"/>
      <w:bookmarkEnd w:id="31"/>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6"/>
        </w:numPr>
        <w:spacing w:lineRule="auto" w:line="360" w:before="0" w:after="0"/>
        <w:ind w:hanging="0" w:left="0"/>
        <w:rPr>
          <w:sz w:val="22"/>
          <w:szCs w:val="22"/>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10.1.8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000000"/>
        </w:rPr>
        <w:instrText xml:space="preserve"> HYPERLINK "http://www.planalto.gov.br/ccivil_03/_ato2019-2022/2021/lei/L14133.htm" \l "art156%C2%A75"</w:instrText>
      </w:r>
      <w:r>
        <w:rPr>
          <w:rStyle w:val="Hyperlink"/>
          <w:sz w:val="22"/>
          <w:szCs w:val="22"/>
          <w:color w:val="000000"/>
        </w:rPr>
        <w:fldChar w:fldCharType="separate"/>
      </w:r>
      <w:r>
        <w:rPr>
          <w:rStyle w:val="Hyperlink"/>
          <w:color w:val="000000"/>
          <w:sz w:val="22"/>
          <w:szCs w:val="22"/>
        </w:rPr>
        <w:t>art. 156, §5º, da Lei n.º 14.133/2021</w:t>
      </w:r>
      <w:r>
        <w:rPr>
          <w:rStyle w:val="Hyperlink"/>
          <w:sz w:val="22"/>
          <w:szCs w:val="22"/>
          <w:color w:val="000000"/>
        </w:rPr>
        <w:fldChar w:fldCharType="end"/>
      </w:r>
      <w:r>
        <w:rPr>
          <w:sz w:val="22"/>
          <w:szCs w:val="22"/>
        </w:rPr>
        <w:t>.</w:t>
      </w:r>
    </w:p>
    <w:p>
      <w:pPr>
        <w:pStyle w:val="Nivel2"/>
        <w:numPr>
          <w:ilvl w:val="1"/>
          <w:numId w:val="6"/>
        </w:numPr>
        <w:spacing w:lineRule="auto" w:line="360" w:before="0" w:after="0"/>
        <w:ind w:hanging="0" w:left="0"/>
        <w:rPr>
          <w:sz w:val="22"/>
          <w:szCs w:val="22"/>
        </w:rPr>
      </w:pPr>
      <w:r>
        <w:rPr>
          <w:sz w:val="22"/>
          <w:szCs w:val="22"/>
        </w:rPr>
        <w:t xml:space="preserve">A recusa injustificada do adjudicatário em assinar o contrato,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2">
        <w:r>
          <w:rPr>
            <w:rStyle w:val="Hyperlink"/>
            <w:color w:val="000000"/>
            <w:sz w:val="22"/>
            <w:szCs w:val="22"/>
          </w:rPr>
          <w:t>art. 45, §4º da IN SEGES/ME n.º 73, de 2022</w:t>
        </w:r>
      </w:hyperlink>
      <w:r>
        <w:rPr>
          <w:sz w:val="22"/>
          <w:szCs w:val="22"/>
        </w:rPr>
        <w:t xml:space="preserve">. </w:t>
      </w:r>
    </w:p>
    <w:p>
      <w:pPr>
        <w:pStyle w:val="Nivel2"/>
        <w:numPr>
          <w:ilvl w:val="1"/>
          <w:numId w:val="6"/>
        </w:numPr>
        <w:spacing w:lineRule="auto" w:line="360" w:before="0" w:after="0"/>
        <w:ind w:hanging="0" w:left="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6"/>
        </w:numPr>
        <w:spacing w:lineRule="auto" w:line="360" w:before="0" w:after="0"/>
        <w:ind w:hanging="0" w:left="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6"/>
        </w:numPr>
        <w:spacing w:lineRule="auto" w:line="360" w:before="0" w:after="0"/>
        <w:ind w:hanging="0" w:left="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6"/>
        </w:numPr>
        <w:spacing w:lineRule="auto" w:line="360" w:before="0" w:after="0"/>
        <w:ind w:hanging="0" w:left="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6"/>
        </w:numPr>
        <w:spacing w:lineRule="auto" w:line="360" w:before="0" w:after="0"/>
        <w:ind w:hanging="0" w:left="0"/>
        <w:rPr>
          <w:sz w:val="22"/>
          <w:szCs w:val="22"/>
        </w:rPr>
      </w:pPr>
      <w:r>
        <w:rPr>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hanging="0" w:left="0"/>
        <w:rPr>
          <w:sz w:val="22"/>
          <w:szCs w:val="22"/>
        </w:rPr>
      </w:pPr>
      <w:r>
        <w:rPr>
          <w:sz w:val="22"/>
          <w:szCs w:val="22"/>
        </w:rPr>
      </w:r>
    </w:p>
    <w:p>
      <w:pPr>
        <w:pStyle w:val="Nivel2"/>
        <w:tabs>
          <w:tab w:val="clear" w:pos="0"/>
        </w:tabs>
        <w:spacing w:lineRule="auto" w:line="360" w:before="0" w:after="0"/>
        <w:ind w:hanging="0" w:left="0"/>
        <w:rPr>
          <w:sz w:val="10"/>
          <w:szCs w:val="10"/>
        </w:rPr>
      </w:pPr>
      <w:r>
        <w:rPr>
          <w:sz w:val="10"/>
          <w:szCs w:val="10"/>
        </w:rPr>
      </w:r>
    </w:p>
    <w:p>
      <w:pPr>
        <w:pStyle w:val="Nivel01"/>
        <w:numPr>
          <w:ilvl w:val="0"/>
          <w:numId w:val="6"/>
        </w:numPr>
        <w:spacing w:lineRule="auto" w:line="360" w:before="0" w:after="0"/>
        <w:ind w:hanging="0" w:left="0"/>
        <w:rPr>
          <w:sz w:val="22"/>
          <w:szCs w:val="22"/>
        </w:rPr>
      </w:pPr>
      <w:r>
        <w:rPr>
          <w:sz w:val="22"/>
          <w:szCs w:val="22"/>
        </w:rPr>
        <w:t>DA IMPUGNAÇÃO AO EDITAL E DO PEDIDO DE ESCLARECIMENTO</w:t>
      </w:r>
    </w:p>
    <w:p>
      <w:pPr>
        <w:pStyle w:val="Nivel2"/>
        <w:numPr>
          <w:ilvl w:val="1"/>
          <w:numId w:val="6"/>
        </w:numPr>
        <w:spacing w:lineRule="auto" w:line="360" w:before="0" w:after="0"/>
        <w:ind w:hanging="0" w:left="0"/>
        <w:rPr>
          <w:sz w:val="22"/>
          <w:szCs w:val="22"/>
        </w:rPr>
      </w:pPr>
      <w:r>
        <w:rPr>
          <w:sz w:val="22"/>
          <w:szCs w:val="22"/>
        </w:rPr>
        <w:t xml:space="preserve">Qualquer pessoa é parte legítima para impugnar este Edital por irregularidade na aplicação da </w:t>
      </w:r>
      <w:hyperlink r:id="rId13">
        <w:r>
          <w:rPr>
            <w:rStyle w:val="Hyperlink"/>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6"/>
        </w:numPr>
        <w:spacing w:lineRule="auto" w:line="360" w:before="0" w:after="0"/>
        <w:ind w:hanging="0" w:left="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6"/>
        </w:numPr>
        <w:spacing w:lineRule="auto" w:line="360" w:before="0" w:after="0"/>
        <w:ind w:hanging="0" w:left="0"/>
        <w:rPr>
          <w:sz w:val="22"/>
          <w:szCs w:val="22"/>
        </w:rPr>
      </w:pPr>
      <w:r>
        <w:rPr>
          <w:sz w:val="22"/>
          <w:szCs w:val="22"/>
        </w:rPr>
        <w:t>A impugnação e o pedido de esclarecimento poderão ser realizados por forma eletrônica, através do sistema da BBMnet ou e-mail; licitacoes@licitacoes.itatiba.sp.gov.br.</w:t>
      </w:r>
    </w:p>
    <w:p>
      <w:pPr>
        <w:pStyle w:val="Nivel2"/>
        <w:numPr>
          <w:ilvl w:val="1"/>
          <w:numId w:val="6"/>
        </w:numPr>
        <w:spacing w:lineRule="auto" w:line="360" w:before="0" w:after="0"/>
        <w:ind w:hanging="0" w:left="0"/>
        <w:rPr>
          <w:sz w:val="22"/>
          <w:szCs w:val="22"/>
        </w:rPr>
      </w:pPr>
      <w:r>
        <w:rPr>
          <w:sz w:val="22"/>
          <w:szCs w:val="22"/>
        </w:rPr>
        <w:t>As impugnações e pedidos de esclarecimentos não suspendem os prazos previstos no certame.</w:t>
      </w:r>
    </w:p>
    <w:p>
      <w:pPr>
        <w:pStyle w:val="Nivel3"/>
        <w:numPr>
          <w:ilvl w:val="2"/>
          <w:numId w:val="6"/>
        </w:numPr>
        <w:spacing w:lineRule="auto" w:line="360" w:before="0" w:after="0"/>
        <w:ind w:hanging="0" w:left="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6"/>
        </w:numPr>
        <w:spacing w:lineRule="auto" w:line="360" w:before="0" w:after="0"/>
        <w:ind w:hanging="0" w:left="0"/>
        <w:rPr>
          <w:sz w:val="22"/>
          <w:szCs w:val="22"/>
        </w:rPr>
      </w:pPr>
      <w:r>
        <w:rPr>
          <w:sz w:val="22"/>
          <w:szCs w:val="22"/>
        </w:rPr>
        <w:t>Acolhida a impugnação, será definida e publicada nova data para a realização do certame.</w:t>
      </w:r>
    </w:p>
    <w:p>
      <w:pPr>
        <w:pStyle w:val="Nivel2"/>
        <w:tabs>
          <w:tab w:val="clear" w:pos="0"/>
        </w:tabs>
        <w:spacing w:lineRule="auto" w:line="360" w:before="0" w:after="0"/>
        <w:ind w:hanging="0" w:left="0"/>
        <w:rPr>
          <w:sz w:val="22"/>
          <w:szCs w:val="22"/>
        </w:rPr>
      </w:pPr>
      <w:r>
        <w:rPr>
          <w:sz w:val="22"/>
          <w:szCs w:val="22"/>
        </w:rPr>
      </w:r>
    </w:p>
    <w:p>
      <w:pPr>
        <w:pStyle w:val="Nivel2"/>
        <w:tabs>
          <w:tab w:val="clear" w:pos="0"/>
        </w:tabs>
        <w:spacing w:lineRule="auto" w:line="360" w:before="0" w:after="0"/>
        <w:ind w:hanging="0" w:left="0"/>
        <w:rPr>
          <w:sz w:val="10"/>
          <w:szCs w:val="10"/>
        </w:rPr>
      </w:pPr>
      <w:r>
        <w:rPr>
          <w:sz w:val="10"/>
          <w:szCs w:val="10"/>
        </w:rPr>
      </w:r>
    </w:p>
    <w:p>
      <w:pPr>
        <w:pStyle w:val="Nivel01"/>
        <w:numPr>
          <w:ilvl w:val="0"/>
          <w:numId w:val="6"/>
        </w:numPr>
        <w:spacing w:lineRule="auto" w:line="360" w:before="0" w:after="0"/>
        <w:ind w:hanging="0" w:left="0"/>
        <w:rPr>
          <w:sz w:val="22"/>
          <w:szCs w:val="22"/>
        </w:rPr>
      </w:pPr>
      <w:r>
        <w:rPr>
          <w:sz w:val="22"/>
          <w:szCs w:val="22"/>
        </w:rPr>
        <w:t>DAS DISPOSIÇÕES GERAIS</w:t>
      </w:r>
    </w:p>
    <w:p>
      <w:pPr>
        <w:pStyle w:val="Nivel2"/>
        <w:numPr>
          <w:ilvl w:val="1"/>
          <w:numId w:val="6"/>
        </w:numPr>
        <w:spacing w:lineRule="auto" w:line="360" w:before="0" w:after="0"/>
        <w:ind w:hanging="0" w:left="0"/>
        <w:rPr>
          <w:sz w:val="22"/>
          <w:szCs w:val="22"/>
        </w:rPr>
      </w:pPr>
      <w:r>
        <w:rPr>
          <w:sz w:val="22"/>
          <w:szCs w:val="22"/>
        </w:rPr>
        <w:t>Será divulgada ata da sessão pública no sistema eletrônico.</w:t>
      </w:r>
    </w:p>
    <w:p>
      <w:pPr>
        <w:pStyle w:val="Nivel2"/>
        <w:numPr>
          <w:ilvl w:val="1"/>
          <w:numId w:val="6"/>
        </w:numPr>
        <w:spacing w:lineRule="auto" w:line="360" w:before="0" w:after="0"/>
        <w:ind w:hanging="0" w:left="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6"/>
        </w:numPr>
        <w:spacing w:lineRule="auto" w:line="360" w:before="0" w:after="0"/>
        <w:ind w:hanging="0" w:left="0"/>
        <w:rPr>
          <w:sz w:val="22"/>
          <w:szCs w:val="22"/>
        </w:rPr>
      </w:pPr>
      <w:r>
        <w:rPr>
          <w:sz w:val="22"/>
          <w:szCs w:val="22"/>
        </w:rPr>
        <w:t>Todas as referências de tempo no Edital, no aviso e durante a sessão pública observarão o horário de Brasília - DF.</w:t>
      </w:r>
    </w:p>
    <w:p>
      <w:pPr>
        <w:pStyle w:val="Nivel2"/>
        <w:numPr>
          <w:ilvl w:val="1"/>
          <w:numId w:val="6"/>
        </w:numPr>
        <w:spacing w:lineRule="auto" w:line="360" w:before="0" w:after="0"/>
        <w:ind w:hanging="0" w:left="0"/>
        <w:rPr>
          <w:sz w:val="22"/>
          <w:szCs w:val="22"/>
        </w:rPr>
      </w:pPr>
      <w:r>
        <w:rPr>
          <w:sz w:val="22"/>
          <w:szCs w:val="22"/>
        </w:rPr>
        <w:t>A homologação do resultado desta licitação não implicará direito à contratação.</w:t>
      </w:r>
    </w:p>
    <w:p>
      <w:pPr>
        <w:pStyle w:val="Nivel2"/>
        <w:numPr>
          <w:ilvl w:val="1"/>
          <w:numId w:val="6"/>
        </w:numPr>
        <w:spacing w:lineRule="auto" w:line="360" w:before="0" w:after="0"/>
        <w:ind w:hanging="0" w:left="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6"/>
        </w:numPr>
        <w:spacing w:lineRule="auto" w:line="360" w:before="0" w:after="0"/>
        <w:ind w:hanging="0" w:left="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6"/>
        </w:numPr>
        <w:spacing w:lineRule="auto" w:line="360" w:before="0" w:after="0"/>
        <w:ind w:hanging="0" w:left="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6"/>
        </w:numPr>
        <w:spacing w:lineRule="auto" w:line="360" w:before="0" w:after="0"/>
        <w:ind w:hanging="0" w:left="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6"/>
        </w:numPr>
        <w:spacing w:lineRule="auto" w:line="360" w:before="0" w:after="0"/>
        <w:ind w:hanging="0" w:left="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6"/>
        </w:numPr>
        <w:spacing w:lineRule="auto" w:line="360" w:before="0" w:after="0"/>
        <w:ind w:hanging="0" w:left="0"/>
        <w:rPr>
          <w:sz w:val="22"/>
          <w:szCs w:val="22"/>
        </w:rPr>
      </w:pPr>
      <w:r>
        <w:rPr>
          <w:sz w:val="22"/>
          <w:szCs w:val="22"/>
        </w:rPr>
        <w:t xml:space="preserve">O Edital e seus anexos estão disponíveis, na íntegra, no Portal Nacional de Contratações Públicas (PNCP) e endereço eletrônico </w:t>
      </w:r>
      <w:hyperlink r:id="rId14">
        <w:r>
          <w:rPr>
            <w:rStyle w:val="Hyperlink"/>
            <w:sz w:val="22"/>
            <w:szCs w:val="22"/>
          </w:rPr>
          <w:t>www.itatiba.sp.gov.br</w:t>
        </w:r>
      </w:hyperlink>
      <w:r>
        <w:rPr>
          <w:sz w:val="22"/>
          <w:szCs w:val="22"/>
        </w:rPr>
        <w:t>.</w:t>
      </w:r>
    </w:p>
    <w:p>
      <w:pPr>
        <w:pStyle w:val="Nivel2"/>
        <w:numPr>
          <w:ilvl w:val="1"/>
          <w:numId w:val="6"/>
        </w:numPr>
        <w:spacing w:lineRule="auto" w:line="360" w:before="0" w:after="0"/>
        <w:ind w:hanging="0" w:left="0"/>
        <w:rPr>
          <w:sz w:val="22"/>
          <w:szCs w:val="22"/>
        </w:rPr>
      </w:pPr>
      <w:r>
        <w:rPr>
          <w:sz w:val="22"/>
          <w:szCs w:val="22"/>
        </w:rPr>
        <w:t>Integram este Edital, para todos os fins e efeitos, os seguintes anexos:</w:t>
      </w:r>
    </w:p>
    <w:p>
      <w:pPr>
        <w:pStyle w:val="Nivel3"/>
        <w:numPr>
          <w:ilvl w:val="2"/>
          <w:numId w:val="6"/>
        </w:numPr>
        <w:spacing w:lineRule="auto" w:line="360" w:before="0" w:after="0"/>
        <w:ind w:hanging="0" w:left="0"/>
        <w:rPr>
          <w:sz w:val="22"/>
          <w:szCs w:val="22"/>
        </w:rPr>
      </w:pPr>
      <w:r>
        <w:rPr>
          <w:sz w:val="22"/>
          <w:szCs w:val="22"/>
        </w:rPr>
        <w:t>ANEXO I - Termo de Referência</w:t>
      </w:r>
    </w:p>
    <w:p>
      <w:pPr>
        <w:pStyle w:val="Nivel3"/>
        <w:numPr>
          <w:ilvl w:val="2"/>
          <w:numId w:val="6"/>
        </w:numPr>
        <w:spacing w:lineRule="auto" w:line="360" w:before="0" w:after="0"/>
        <w:ind w:hanging="0" w:left="0" w:right="-54"/>
        <w:rPr>
          <w:sz w:val="22"/>
          <w:szCs w:val="22"/>
        </w:rPr>
      </w:pPr>
      <w:r>
        <w:rPr>
          <w:sz w:val="22"/>
          <w:szCs w:val="22"/>
        </w:rPr>
        <w:t>ANEXO II – Modelo de Procuração</w:t>
      </w:r>
    </w:p>
    <w:p>
      <w:pPr>
        <w:pStyle w:val="Nivel3"/>
        <w:numPr>
          <w:ilvl w:val="2"/>
          <w:numId w:val="6"/>
        </w:numPr>
        <w:spacing w:lineRule="auto" w:line="360" w:before="0" w:after="0"/>
        <w:ind w:hanging="0" w:left="0" w:right="-54"/>
        <w:rPr>
          <w:sz w:val="22"/>
          <w:szCs w:val="22"/>
        </w:rPr>
      </w:pPr>
      <w:r>
        <w:rPr>
          <w:sz w:val="22"/>
          <w:szCs w:val="22"/>
        </w:rPr>
        <w:t>ANEXO III – Declaração assegurando a inexistência de impedimento legal para licitar ou contratar com a Administração</w:t>
      </w:r>
    </w:p>
    <w:p>
      <w:pPr>
        <w:pStyle w:val="Nivel3"/>
        <w:numPr>
          <w:ilvl w:val="2"/>
          <w:numId w:val="6"/>
        </w:numPr>
        <w:spacing w:lineRule="auto" w:line="360" w:before="0" w:after="0"/>
        <w:ind w:hanging="0" w:left="0" w:right="-54"/>
        <w:rPr>
          <w:sz w:val="22"/>
          <w:szCs w:val="22"/>
        </w:rPr>
      </w:pPr>
      <w:r>
        <w:rPr>
          <w:sz w:val="22"/>
          <w:szCs w:val="22"/>
        </w:rPr>
        <w:t>ANEXO IV – Modelo de Declaração de qualificação microempresa ou empresa de pequeno porte</w:t>
      </w:r>
    </w:p>
    <w:p>
      <w:pPr>
        <w:pStyle w:val="Nivel3"/>
        <w:numPr>
          <w:ilvl w:val="2"/>
          <w:numId w:val="6"/>
        </w:numPr>
        <w:spacing w:lineRule="auto" w:line="360" w:before="0" w:after="0"/>
        <w:ind w:hanging="0" w:left="0"/>
        <w:rPr>
          <w:sz w:val="22"/>
          <w:szCs w:val="22"/>
        </w:rPr>
      </w:pPr>
      <w:r>
        <w:rPr>
          <w:sz w:val="22"/>
          <w:szCs w:val="22"/>
        </w:rPr>
        <w:t>ANEXO V – Modelo de Proposta</w:t>
      </w:r>
    </w:p>
    <w:p>
      <w:pPr>
        <w:pStyle w:val="Nivel3"/>
        <w:numPr>
          <w:ilvl w:val="2"/>
          <w:numId w:val="6"/>
        </w:numPr>
        <w:spacing w:lineRule="auto" w:line="360" w:before="0" w:after="0"/>
        <w:ind w:hanging="0" w:left="0"/>
        <w:rPr>
          <w:sz w:val="22"/>
          <w:szCs w:val="22"/>
        </w:rPr>
      </w:pPr>
      <w:r>
        <w:rPr>
          <w:sz w:val="22"/>
          <w:szCs w:val="22"/>
        </w:rPr>
        <w:t>ANEXO VI – Minuta de Ordem de Serviço</w:t>
      </w:r>
    </w:p>
    <w:p>
      <w:pPr>
        <w:pStyle w:val="Nivel3"/>
        <w:numPr>
          <w:ilvl w:val="2"/>
          <w:numId w:val="6"/>
        </w:numPr>
        <w:spacing w:lineRule="auto" w:line="360" w:before="0" w:after="0"/>
        <w:ind w:hanging="0" w:left="0"/>
        <w:rPr>
          <w:sz w:val="22"/>
          <w:szCs w:val="22"/>
        </w:rPr>
      </w:pPr>
      <w:r>
        <w:rPr>
          <w:sz w:val="22"/>
          <w:szCs w:val="22"/>
        </w:rPr>
        <w:t>ANEXO VII – Minuta de Contrato</w:t>
      </w:r>
    </w:p>
    <w:p>
      <w:pPr>
        <w:pStyle w:val="Normal"/>
        <w:spacing w:lineRule="auto" w:line="360"/>
        <w:rPr>
          <w:rFonts w:ascii="Arial" w:hAnsi="Arial" w:eastAsia="MS Mincho;ＭＳ 明朝" w:cs="Arial"/>
          <w:color w:val="000000"/>
          <w:sz w:val="22"/>
          <w:szCs w:val="22"/>
        </w:rPr>
      </w:pPr>
      <w:r>
        <w:rPr>
          <w:rFonts w:eastAsia="MS Mincho;ＭＳ 明朝" w:cs="Arial" w:ascii="Arial" w:hAnsi="Arial"/>
          <w:color w:val="000000"/>
          <w:sz w:val="22"/>
          <w:szCs w:val="22"/>
        </w:rPr>
      </w:r>
    </w:p>
    <w:p>
      <w:pPr>
        <w:pStyle w:val="Normal"/>
        <w:spacing w:lineRule="auto" w:line="360"/>
        <w:rPr>
          <w:rFonts w:ascii="Arial" w:hAnsi="Arial" w:eastAsia="MS Mincho;ＭＳ 明朝" w:cs="Arial"/>
          <w:color w:val="000000"/>
          <w:sz w:val="22"/>
          <w:szCs w:val="22"/>
        </w:rPr>
      </w:pPr>
      <w:r>
        <w:rPr>
          <w:rFonts w:eastAsia="MS Mincho;ＭＳ 明朝" w:cs="Arial" w:ascii="Arial" w:hAnsi="Arial"/>
          <w:color w:val="000000"/>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t>Itatiba, 26 de setembro de 2025.</w:t>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t>MAURO DELFORNO</w:t>
      </w:r>
    </w:p>
    <w:p>
      <w:pPr>
        <w:pStyle w:val="Normal"/>
        <w:suppressAutoHyphens w:val="false"/>
        <w:spacing w:lineRule="auto" w:line="276"/>
        <w:jc w:val="center"/>
        <w:rPr>
          <w:rFonts w:ascii="Arial" w:hAnsi="Arial" w:eastAsia="MS Mincho" w:cs="Arial"/>
          <w:sz w:val="22"/>
          <w:szCs w:val="22"/>
        </w:rPr>
      </w:pPr>
      <w:r>
        <w:rPr>
          <w:rFonts w:cs="Arial" w:ascii="Arial" w:hAnsi="Arial"/>
          <w:b/>
          <w:bCs/>
          <w:sz w:val="22"/>
          <w:szCs w:val="22"/>
        </w:rPr>
        <w:t>Secretário Municipal de Ação Social, Trabalho e Renda</w:t>
      </w:r>
    </w:p>
    <w:p>
      <w:pPr>
        <w:pStyle w:val="Normal"/>
        <w:spacing w:lineRule="auto" w:line="276"/>
        <w:ind w:right="-54"/>
        <w:jc w:val="center"/>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ANEXO I</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69/2025</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84/2025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3.048/2025</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rPr>
          <w:rFonts w:ascii="Arial" w:hAnsi="Arial" w:cs="Arial"/>
          <w:b/>
          <w:sz w:val="22"/>
          <w:szCs w:val="22"/>
          <w:u w:val="single"/>
        </w:rPr>
      </w:pPr>
      <w:r>
        <w:rPr>
          <w:rFonts w:cs="Arial" w:ascii="Arial" w:hAnsi="Arial"/>
          <w:b/>
          <w:sz w:val="22"/>
          <w:szCs w:val="22"/>
          <w:u w:val="single"/>
        </w:rPr>
      </w:r>
    </w:p>
    <w:p>
      <w:pPr>
        <w:pStyle w:val="Nivel01"/>
        <w:numPr>
          <w:ilvl w:val="0"/>
          <w:numId w:val="9"/>
        </w:numPr>
        <w:spacing w:lineRule="auto" w:line="360" w:before="0" w:after="0"/>
        <w:ind w:hanging="0" w:left="0"/>
        <w:rPr>
          <w:sz w:val="22"/>
          <w:szCs w:val="22"/>
        </w:rPr>
      </w:pPr>
      <w:r>
        <w:rPr>
          <w:sz w:val="22"/>
          <w:szCs w:val="22"/>
        </w:rPr>
        <w:t>CONDIÇÕES GERAIS DA CONTRATAÇÃO</w:t>
      </w:r>
    </w:p>
    <w:p>
      <w:pPr>
        <w:pStyle w:val="Nivel2"/>
        <w:tabs>
          <w:tab w:val="clear" w:pos="0"/>
        </w:tabs>
        <w:spacing w:lineRule="auto" w:line="360" w:before="0" w:after="288"/>
        <w:ind w:hanging="0" w:left="0"/>
        <w:rPr>
          <w:sz w:val="22"/>
          <w:szCs w:val="22"/>
        </w:rPr>
      </w:pPr>
      <w:r>
        <w:rPr>
          <w:sz w:val="22"/>
          <w:szCs w:val="22"/>
        </w:rPr>
        <w:t>1.1 - Aquisição de VEÍCULO AUTOMOTOR – TIPO HATCH, para entrega imediata, de acordo com as especificações, quantitativos máximos e condições mínimas abaixo apresentadas.</w:t>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253"/>
        <w:gridCol w:w="851"/>
        <w:gridCol w:w="1133"/>
        <w:gridCol w:w="284"/>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425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1.22.01.0101-7 - AUTOMÓVEL – TIPO HATCH Veículo novo, zero quilômetro, ano/modelo mínimo 2025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center"/>
              <w:rPr>
                <w:rFonts w:ascii="Arial" w:hAnsi="Arial" w:cs="Arial"/>
                <w:sz w:val="18"/>
                <w:szCs w:val="18"/>
              </w:rPr>
            </w:pPr>
            <w:r>
              <w:rPr>
                <w:rFonts w:cs="Arial" w:ascii="Arial" w:hAnsi="Arial"/>
                <w:sz w:val="18"/>
                <w:szCs w:val="18"/>
              </w:rPr>
              <w:t xml:space="preserve">    </w:t>
            </w: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90.627,71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90.627,71</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AUTOMÓVEL – TIPO HATCH - especificação mínima</w:t>
            </w:r>
          </w:p>
          <w:p>
            <w:pPr>
              <w:pStyle w:val="Normal"/>
              <w:widowControl w:val="false"/>
              <w:pBdr/>
              <w:rPr>
                <w:rFonts w:ascii="Arial" w:hAnsi="Arial" w:cs="Arial"/>
                <w:sz w:val="18"/>
                <w:szCs w:val="18"/>
              </w:rPr>
            </w:pPr>
            <w:r>
              <w:rPr>
                <w:rFonts w:cs="Arial" w:ascii="Arial" w:hAnsi="Arial"/>
                <w:sz w:val="18"/>
                <w:szCs w:val="18"/>
              </w:rPr>
              <w:t>Veículo novo, zero quilômetro, ano/modelo mínimo 2025</w:t>
            </w:r>
          </w:p>
          <w:p>
            <w:pPr>
              <w:pStyle w:val="Normal"/>
              <w:widowControl w:val="false"/>
              <w:pBdr/>
              <w:rPr>
                <w:rFonts w:ascii="Arial" w:hAnsi="Arial" w:cs="Arial"/>
                <w:sz w:val="18"/>
                <w:szCs w:val="18"/>
              </w:rPr>
            </w:pPr>
            <w:r>
              <w:rPr>
                <w:rFonts w:cs="Arial" w:ascii="Arial" w:hAnsi="Arial"/>
                <w:sz w:val="18"/>
                <w:szCs w:val="18"/>
              </w:rPr>
              <w:t>Cor - branco</w:t>
            </w:r>
          </w:p>
          <w:p>
            <w:pPr>
              <w:pStyle w:val="Normal"/>
              <w:widowControl w:val="false"/>
              <w:pBdr/>
              <w:rPr>
                <w:rFonts w:ascii="Arial" w:hAnsi="Arial" w:cs="Arial"/>
                <w:sz w:val="18"/>
                <w:szCs w:val="18"/>
              </w:rPr>
            </w:pPr>
            <w:r>
              <w:rPr>
                <w:rFonts w:cs="Arial" w:ascii="Arial" w:hAnsi="Arial"/>
                <w:sz w:val="18"/>
                <w:szCs w:val="18"/>
              </w:rPr>
              <w:t>Motor 1.0 Flex</w:t>
            </w:r>
          </w:p>
          <w:p>
            <w:pPr>
              <w:pStyle w:val="Normal"/>
              <w:widowControl w:val="false"/>
              <w:pBdr/>
              <w:rPr>
                <w:rFonts w:ascii="Arial" w:hAnsi="Arial" w:cs="Arial"/>
                <w:sz w:val="18"/>
                <w:szCs w:val="18"/>
              </w:rPr>
            </w:pPr>
            <w:r>
              <w:rPr>
                <w:rFonts w:cs="Arial" w:ascii="Arial" w:hAnsi="Arial"/>
                <w:sz w:val="18"/>
                <w:szCs w:val="18"/>
              </w:rPr>
              <w:t>Capacidade para transportar no mínimo 5 (cinco) pessoas;</w:t>
            </w:r>
          </w:p>
          <w:p>
            <w:pPr>
              <w:pStyle w:val="Normal"/>
              <w:widowControl w:val="false"/>
              <w:pBdr/>
              <w:rPr>
                <w:rFonts w:ascii="Arial" w:hAnsi="Arial" w:cs="Arial"/>
                <w:sz w:val="18"/>
                <w:szCs w:val="18"/>
              </w:rPr>
            </w:pPr>
            <w:r>
              <w:rPr>
                <w:rFonts w:cs="Arial" w:ascii="Arial" w:hAnsi="Arial"/>
                <w:sz w:val="18"/>
                <w:szCs w:val="18"/>
              </w:rPr>
              <w:t>Mínimo 5 (cinco) marchas à frente e 01 (uma) a ré, câmbio manual ou automático;</w:t>
            </w:r>
          </w:p>
          <w:p>
            <w:pPr>
              <w:pStyle w:val="Normal"/>
              <w:widowControl w:val="false"/>
              <w:pBdr/>
              <w:rPr>
                <w:rFonts w:ascii="Arial" w:hAnsi="Arial" w:cs="Arial"/>
                <w:sz w:val="18"/>
                <w:szCs w:val="18"/>
              </w:rPr>
            </w:pPr>
            <w:r>
              <w:rPr>
                <w:rFonts w:cs="Arial" w:ascii="Arial" w:hAnsi="Arial"/>
                <w:sz w:val="18"/>
                <w:szCs w:val="18"/>
              </w:rPr>
              <w:t>Ar-condicionado;</w:t>
            </w:r>
          </w:p>
          <w:p>
            <w:pPr>
              <w:pStyle w:val="Normal"/>
              <w:widowControl w:val="false"/>
              <w:pBdr/>
              <w:rPr>
                <w:rFonts w:ascii="Arial" w:hAnsi="Arial" w:cs="Arial"/>
                <w:sz w:val="18"/>
                <w:szCs w:val="18"/>
              </w:rPr>
            </w:pPr>
            <w:r>
              <w:rPr>
                <w:rFonts w:cs="Arial" w:ascii="Arial" w:hAnsi="Arial"/>
                <w:sz w:val="18"/>
                <w:szCs w:val="18"/>
              </w:rPr>
              <w:t>Direção elétrica ou elétrica hidráulica</w:t>
            </w:r>
          </w:p>
          <w:p>
            <w:pPr>
              <w:pStyle w:val="Normal"/>
              <w:widowControl w:val="false"/>
              <w:pBdr/>
              <w:rPr>
                <w:rFonts w:ascii="Arial" w:hAnsi="Arial" w:cs="Arial"/>
                <w:sz w:val="18"/>
                <w:szCs w:val="18"/>
              </w:rPr>
            </w:pPr>
            <w:r>
              <w:rPr>
                <w:rFonts w:cs="Arial" w:ascii="Arial" w:hAnsi="Arial"/>
                <w:sz w:val="18"/>
                <w:szCs w:val="18"/>
              </w:rPr>
              <w:t>Air bag frontal;</w:t>
            </w:r>
          </w:p>
          <w:p>
            <w:pPr>
              <w:pStyle w:val="Normal"/>
              <w:widowControl w:val="false"/>
              <w:pBdr/>
              <w:rPr>
                <w:rFonts w:ascii="Arial" w:hAnsi="Arial" w:cs="Arial"/>
                <w:sz w:val="18"/>
                <w:szCs w:val="18"/>
              </w:rPr>
            </w:pPr>
            <w:r>
              <w:rPr>
                <w:rFonts w:cs="Arial" w:ascii="Arial" w:hAnsi="Arial"/>
                <w:sz w:val="18"/>
                <w:szCs w:val="18"/>
              </w:rPr>
              <w:t>Freios dianteiros a disco e freios traseiros a tambor;</w:t>
            </w:r>
          </w:p>
          <w:p>
            <w:pPr>
              <w:pStyle w:val="Normal"/>
              <w:widowControl w:val="false"/>
              <w:pBdr/>
              <w:rPr>
                <w:rFonts w:ascii="Arial" w:hAnsi="Arial" w:cs="Arial"/>
                <w:sz w:val="18"/>
                <w:szCs w:val="18"/>
              </w:rPr>
            </w:pPr>
            <w:r>
              <w:rPr>
                <w:rFonts w:cs="Arial" w:ascii="Arial" w:hAnsi="Arial"/>
                <w:sz w:val="18"/>
                <w:szCs w:val="18"/>
              </w:rPr>
              <w:t>Pneus com especificações conforme manual do proprietário;</w:t>
            </w:r>
          </w:p>
          <w:p>
            <w:pPr>
              <w:pStyle w:val="Normal"/>
              <w:widowControl w:val="false"/>
              <w:pBdr/>
              <w:rPr>
                <w:rFonts w:ascii="Arial" w:hAnsi="Arial" w:cs="Arial"/>
                <w:sz w:val="18"/>
                <w:szCs w:val="18"/>
              </w:rPr>
            </w:pPr>
            <w:r>
              <w:rPr>
                <w:rFonts w:cs="Arial" w:ascii="Arial" w:hAnsi="Arial"/>
                <w:sz w:val="18"/>
                <w:szCs w:val="18"/>
              </w:rPr>
              <w:t>Trava elétrica;</w:t>
            </w:r>
          </w:p>
          <w:p>
            <w:pPr>
              <w:pStyle w:val="Normal"/>
              <w:widowControl w:val="false"/>
              <w:pBdr/>
              <w:rPr>
                <w:rFonts w:ascii="Arial" w:hAnsi="Arial" w:cs="Arial"/>
                <w:sz w:val="18"/>
                <w:szCs w:val="18"/>
              </w:rPr>
            </w:pPr>
            <w:r>
              <w:rPr>
                <w:rFonts w:cs="Arial" w:ascii="Arial" w:hAnsi="Arial"/>
                <w:sz w:val="18"/>
                <w:szCs w:val="18"/>
              </w:rPr>
              <w:t>Controle elétrico dos vidros dianteiros e traseiros;</w:t>
            </w:r>
          </w:p>
          <w:p>
            <w:pPr>
              <w:pStyle w:val="Normal"/>
              <w:widowControl w:val="false"/>
              <w:pBdr/>
              <w:rPr>
                <w:rFonts w:ascii="Arial" w:hAnsi="Arial" w:cs="Arial"/>
                <w:sz w:val="18"/>
                <w:szCs w:val="18"/>
              </w:rPr>
            </w:pPr>
            <w:r>
              <w:rPr>
                <w:rFonts w:cs="Arial" w:ascii="Arial" w:hAnsi="Arial"/>
                <w:sz w:val="18"/>
                <w:szCs w:val="18"/>
              </w:rPr>
              <w:t>Mínimo 04 portas;</w:t>
            </w:r>
          </w:p>
          <w:p>
            <w:pPr>
              <w:pStyle w:val="Normal"/>
              <w:widowControl w:val="false"/>
              <w:pBdr/>
              <w:rPr>
                <w:rFonts w:ascii="Arial" w:hAnsi="Arial" w:cs="Arial"/>
                <w:sz w:val="18"/>
                <w:szCs w:val="18"/>
              </w:rPr>
            </w:pPr>
            <w:r>
              <w:rPr>
                <w:rFonts w:cs="Arial" w:ascii="Arial" w:hAnsi="Arial"/>
                <w:sz w:val="18"/>
                <w:szCs w:val="18"/>
              </w:rPr>
              <w:t>Cinto de segurança dianteiro retrátil com 03 pontos;</w:t>
            </w:r>
          </w:p>
          <w:p>
            <w:pPr>
              <w:pStyle w:val="Normal"/>
              <w:widowControl w:val="false"/>
              <w:pBdr/>
              <w:rPr>
                <w:rFonts w:ascii="Arial" w:hAnsi="Arial" w:cs="Arial"/>
                <w:sz w:val="18"/>
                <w:szCs w:val="18"/>
              </w:rPr>
            </w:pPr>
            <w:r>
              <w:rPr>
                <w:rFonts w:cs="Arial" w:ascii="Arial" w:hAnsi="Arial"/>
                <w:sz w:val="18"/>
                <w:szCs w:val="18"/>
              </w:rPr>
              <w:t>Cinto de segurança nos bancos traseiros;</w:t>
            </w:r>
          </w:p>
          <w:p>
            <w:pPr>
              <w:pStyle w:val="Normal"/>
              <w:widowControl w:val="false"/>
              <w:pBdr/>
              <w:rPr>
                <w:rFonts w:ascii="Arial" w:hAnsi="Arial" w:cs="Arial"/>
                <w:sz w:val="18"/>
                <w:szCs w:val="18"/>
              </w:rPr>
            </w:pPr>
            <w:r>
              <w:rPr>
                <w:rFonts w:cs="Arial" w:ascii="Arial" w:hAnsi="Arial"/>
                <w:sz w:val="18"/>
                <w:szCs w:val="18"/>
              </w:rPr>
              <w:t>Proteção para motor/cárter;</w:t>
            </w:r>
          </w:p>
          <w:p>
            <w:pPr>
              <w:pStyle w:val="Normal"/>
              <w:widowControl w:val="false"/>
              <w:pBdr/>
              <w:jc w:val="both"/>
              <w:rPr>
                <w:rFonts w:ascii="Arial" w:hAnsi="Arial" w:cs="Arial"/>
                <w:sz w:val="18"/>
                <w:szCs w:val="18"/>
              </w:rPr>
            </w:pPr>
            <w:r>
              <w:rPr>
                <w:rFonts w:cs="Arial" w:ascii="Arial" w:hAnsi="Arial"/>
                <w:sz w:val="18"/>
                <w:szCs w:val="18"/>
              </w:rPr>
              <w:t>Jogo de tapetes de borracha;</w:t>
            </w:r>
          </w:p>
          <w:p>
            <w:pPr>
              <w:pStyle w:val="Normal"/>
              <w:widowControl w:val="false"/>
              <w:pBdr/>
              <w:jc w:val="both"/>
              <w:rPr>
                <w:rFonts w:ascii="Arial" w:hAnsi="Arial" w:cs="Arial"/>
                <w:sz w:val="18"/>
                <w:szCs w:val="18"/>
              </w:rPr>
            </w:pPr>
            <w:r>
              <w:rPr>
                <w:rFonts w:cs="Arial" w:ascii="Arial" w:hAnsi="Arial"/>
                <w:sz w:val="18"/>
                <w:szCs w:val="18"/>
              </w:rPr>
              <w:t xml:space="preserve">O veículo deverá ser emplacado e licenciado e emplacado em nome do “Município de Itatiba”. </w:t>
            </w:r>
          </w:p>
          <w:p>
            <w:pPr>
              <w:pStyle w:val="Normal"/>
              <w:widowControl w:val="false"/>
              <w:pBdr/>
              <w:jc w:val="both"/>
              <w:rPr>
                <w:rFonts w:ascii="Arial" w:hAnsi="Arial" w:cs="Arial"/>
                <w:sz w:val="18"/>
                <w:szCs w:val="18"/>
              </w:rPr>
            </w:pPr>
            <w:r>
              <w:rPr>
                <w:rFonts w:cs="Arial" w:ascii="Arial" w:hAnsi="Arial"/>
                <w:sz w:val="18"/>
                <w:szCs w:val="18"/>
              </w:rPr>
              <w:t xml:space="preserve">Todos os custos referentes a registro, licenciamento e emplacamento são de responsabilidade da empresa vencedora; O veículo deverá possuir todos os equipamentos obrigatórios de segurança, bem como todos os itens exigidos pela legislação de trânsito brasileira; </w:t>
            </w:r>
          </w:p>
          <w:p>
            <w:pPr>
              <w:pStyle w:val="Normal"/>
              <w:widowControl w:val="false"/>
              <w:pBdr/>
              <w:jc w:val="both"/>
              <w:rPr>
                <w:rFonts w:ascii="Arial" w:hAnsi="Arial" w:cs="Arial"/>
                <w:sz w:val="18"/>
                <w:szCs w:val="18"/>
              </w:rPr>
            </w:pPr>
            <w:r>
              <w:rPr>
                <w:rFonts w:cs="Arial" w:ascii="Arial" w:hAnsi="Arial"/>
                <w:sz w:val="18"/>
                <w:szCs w:val="18"/>
              </w:rPr>
              <w:t xml:space="preserve">O veículo deve ser entregue já adesivado e a arte será desenvolvida pela municipalidade e enviada ao licitante vencedor após a assinatura do contrato. </w:t>
            </w:r>
          </w:p>
        </w:tc>
      </w:tr>
    </w:tbl>
    <w:p>
      <w:pPr>
        <w:pStyle w:val="Normal"/>
        <w:jc w:val="both"/>
        <w:rPr>
          <w:rFonts w:ascii="Arial" w:hAnsi="Arial" w:cs="Arial"/>
          <w:sz w:val="18"/>
          <w:szCs w:val="36"/>
        </w:rPr>
      </w:pPr>
      <w:r>
        <w:rPr>
          <w:rFonts w:cs="Arial" w:ascii="Arial" w:hAnsi="Arial"/>
          <w:sz w:val="18"/>
          <w:szCs w:val="36"/>
        </w:rPr>
      </w:r>
    </w:p>
    <w:p>
      <w:pPr>
        <w:pStyle w:val="Normal"/>
        <w:spacing w:lineRule="auto" w:line="360"/>
        <w:ind w:left="375" w:right="-54"/>
        <w:rPr>
          <w:rFonts w:ascii="Arial" w:hAnsi="Arial" w:cs="Arial"/>
          <w:b/>
          <w:sz w:val="22"/>
          <w:szCs w:val="22"/>
        </w:rPr>
      </w:pPr>
      <w:r>
        <w:rPr>
          <w:rFonts w:cs="Arial" w:ascii="Arial" w:hAnsi="Arial"/>
          <w:b/>
          <w:sz w:val="22"/>
          <w:szCs w:val="22"/>
        </w:rPr>
      </w:r>
    </w:p>
    <w:p>
      <w:pPr>
        <w:pStyle w:val="Normal"/>
        <w:widowControl w:val="false"/>
        <w:tabs>
          <w:tab w:val="clear" w:pos="709"/>
          <w:tab w:val="center" w:pos="328" w:leader="none"/>
          <w:tab w:val="left" w:pos="695" w:leader="none"/>
          <w:tab w:val="center" w:pos="4602" w:leader="none"/>
          <w:tab w:val="right" w:pos="6170" w:leader="none"/>
        </w:tabs>
        <w:spacing w:lineRule="auto" w:line="360"/>
        <w:jc w:val="both"/>
        <w:rPr>
          <w:rFonts w:ascii="Arial" w:hAnsi="Arial" w:cs="Arial"/>
          <w:sz w:val="22"/>
          <w:szCs w:val="22"/>
        </w:rPr>
      </w:pPr>
      <w:r>
        <w:rPr>
          <w:rFonts w:cs="Arial" w:ascii="Arial" w:hAnsi="Arial"/>
          <w:b/>
          <w:bCs/>
          <w:sz w:val="22"/>
          <w:szCs w:val="22"/>
        </w:rPr>
        <w:t>2 - PRAZO DE ENTREGA:</w:t>
      </w:r>
    </w:p>
    <w:p>
      <w:pPr>
        <w:pStyle w:val="Normal"/>
        <w:spacing w:lineRule="auto" w:line="360"/>
        <w:jc w:val="both"/>
        <w:rPr>
          <w:rFonts w:ascii="Arial" w:hAnsi="Arial" w:cs="Arial"/>
          <w:sz w:val="22"/>
          <w:szCs w:val="22"/>
        </w:rPr>
      </w:pPr>
      <w:r>
        <w:rPr>
          <w:rFonts w:cs="Arial" w:ascii="Arial" w:hAnsi="Arial"/>
          <w:sz w:val="22"/>
          <w:szCs w:val="22"/>
        </w:rPr>
        <w:t xml:space="preserve">2.1 - A contratação decorrente desta licitação será formalizada mediante termo de contrato, cuja respectiva minuta constitui anexo do presente ato convocatório, terá início na data de assinatura do aludido instrumento e vigorará por 06 (seis) meses. </w:t>
      </w:r>
    </w:p>
    <w:p>
      <w:pPr>
        <w:pStyle w:val="Corpodetexto33"/>
        <w:spacing w:lineRule="auto" w:line="360"/>
        <w:rPr>
          <w:rFonts w:ascii="Arial" w:hAnsi="Arial" w:cs="Arial"/>
          <w:sz w:val="22"/>
          <w:szCs w:val="22"/>
        </w:rPr>
      </w:pPr>
      <w:r>
        <w:rPr>
          <w:rFonts w:cs="Arial" w:ascii="Arial" w:hAnsi="Arial"/>
          <w:sz w:val="22"/>
          <w:szCs w:val="22"/>
        </w:rPr>
        <w:t xml:space="preserve">2.2– A entrega do item efetivamente contratado deverá ser em até </w:t>
      </w:r>
      <w:r>
        <w:rPr>
          <w:rFonts w:cs="Arial" w:ascii="Arial" w:hAnsi="Arial"/>
          <w:b/>
          <w:bCs/>
          <w:sz w:val="22"/>
          <w:szCs w:val="22"/>
        </w:rPr>
        <w:t>60 (sessenta) dias a partir da assinatura do contrato.</w:t>
      </w:r>
    </w:p>
    <w:p>
      <w:pPr>
        <w:pStyle w:val="Normal"/>
        <w:spacing w:lineRule="auto" w:line="360"/>
        <w:jc w:val="both"/>
        <w:rPr>
          <w:rFonts w:ascii="Arial" w:hAnsi="Arial" w:cs="Arial"/>
          <w:b/>
          <w:bCs/>
          <w:sz w:val="22"/>
          <w:szCs w:val="22"/>
        </w:rPr>
      </w:pPr>
      <w:r>
        <w:rPr>
          <w:rFonts w:cs="Arial" w:ascii="Arial" w:hAnsi="Arial"/>
          <w:b/>
          <w:bCs/>
          <w:sz w:val="22"/>
          <w:szCs w:val="22"/>
        </w:rPr>
      </w:r>
    </w:p>
    <w:p>
      <w:pPr>
        <w:pStyle w:val="Normal"/>
        <w:spacing w:lineRule="auto" w:line="360"/>
        <w:jc w:val="both"/>
        <w:rPr>
          <w:rFonts w:ascii="Arial" w:hAnsi="Arial" w:cs="Arial"/>
          <w:sz w:val="22"/>
          <w:szCs w:val="22"/>
        </w:rPr>
      </w:pPr>
      <w:r>
        <w:rPr>
          <w:rFonts w:cs="Arial" w:ascii="Arial" w:hAnsi="Arial"/>
          <w:b/>
          <w:bCs/>
          <w:iCs/>
          <w:sz w:val="22"/>
          <w:szCs w:val="22"/>
        </w:rPr>
        <w:t>3 – DAS CONDIÇÕES E DO LOCAL DE ENTREGA:</w:t>
      </w:r>
    </w:p>
    <w:p>
      <w:pPr>
        <w:pStyle w:val="Normal"/>
        <w:spacing w:lineRule="auto" w:line="360"/>
        <w:jc w:val="both"/>
        <w:rPr>
          <w:rFonts w:ascii="Arial" w:hAnsi="Arial" w:cs="Arial"/>
          <w:sz w:val="22"/>
          <w:szCs w:val="22"/>
        </w:rPr>
      </w:pPr>
      <w:r>
        <w:rPr>
          <w:rFonts w:cs="Arial" w:ascii="Arial" w:hAnsi="Arial"/>
          <w:iCs/>
          <w:sz w:val="22"/>
          <w:szCs w:val="22"/>
        </w:rPr>
        <w:t>3.1 - A entrega deverá ser efetuada na Vila Social Geraldo Antônio Piovesana “Tico Tico”,localizado na Avenida Nair de Soares Macedo Fattori, nº 200, Vila Santa Clara, neste município, com a respectiva Nota Fiscal;</w:t>
      </w:r>
    </w:p>
    <w:p>
      <w:pPr>
        <w:pStyle w:val="Normal"/>
        <w:spacing w:lineRule="auto" w:line="360"/>
        <w:jc w:val="both"/>
        <w:rPr>
          <w:rFonts w:ascii="Arial" w:hAnsi="Arial" w:cs="Arial"/>
          <w:sz w:val="22"/>
          <w:szCs w:val="22"/>
        </w:rPr>
      </w:pPr>
      <w:r>
        <w:rPr>
          <w:rFonts w:cs="Arial" w:ascii="Arial" w:hAnsi="Arial"/>
          <w:iCs/>
          <w:sz w:val="22"/>
          <w:szCs w:val="22"/>
        </w:rPr>
        <w:t>3.2 – Quando do recebimento do veículo, que será feito por funcionários designados, no local da entrega, será verificada a quantidade e a qualidade do que for entregue. No caso de entrega do veículo fora das condições normais de utilização, o funcionário recebedor fará constar a ressalva na nota fiscal e enjeitará o veículo, para posterior substituição pela licitante vencedora, sem prejuízo das penalidades a essa cabíveis;</w:t>
      </w:r>
    </w:p>
    <w:p>
      <w:pPr>
        <w:pStyle w:val="Normal"/>
        <w:spacing w:lineRule="auto" w:line="360"/>
        <w:jc w:val="both"/>
        <w:rPr>
          <w:highlight w:val="none"/>
          <w:shd w:fill="auto" w:val="clear"/>
        </w:rPr>
      </w:pPr>
      <w:r>
        <w:rPr>
          <w:rFonts w:cs="Arial" w:ascii="Arial" w:hAnsi="Arial"/>
          <w:iCs/>
          <w:sz w:val="22"/>
          <w:szCs w:val="22"/>
          <w:shd w:fill="auto" w:val="clear"/>
        </w:rPr>
        <w:t>3.3 - Juntamente com o veículo deverá ser entregue a Nota Fiscal correspondente e o Certificado de Garantia do Veículo.</w:t>
      </w:r>
    </w:p>
    <w:p>
      <w:pPr>
        <w:pStyle w:val="Normal"/>
        <w:spacing w:lineRule="auto" w:line="360"/>
        <w:jc w:val="both"/>
        <w:rPr>
          <w:highlight w:val="none"/>
          <w:shd w:fill="auto" w:val="clear"/>
        </w:rPr>
      </w:pPr>
      <w:r>
        <w:rPr>
          <w:rFonts w:cs="Arial" w:ascii="Arial" w:hAnsi="Arial"/>
          <w:sz w:val="22"/>
          <w:szCs w:val="22"/>
          <w:shd w:fill="auto" w:val="clear"/>
        </w:rPr>
        <w:t>3.4 - Garantia de no mínimo 12 (doze) meses do fabricante e conforme o disposto no Certificado de Garantia do Veículo, que deverá ser entregue na oportunidade do recebimento pela Prefeitura, do veículo adquirido.</w:t>
      </w:r>
    </w:p>
    <w:p>
      <w:pPr>
        <w:pStyle w:val="Corpodetexto32"/>
        <w:spacing w:lineRule="auto" w:line="360"/>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Style w:val="Strong"/>
          <w:rFonts w:cs="Arial" w:ascii="Arial" w:hAnsi="Arial"/>
          <w:sz w:val="22"/>
          <w:szCs w:val="22"/>
        </w:rPr>
        <w:t xml:space="preserve">4 - </w:t>
      </w:r>
      <w:r>
        <w:rPr>
          <w:rFonts w:cs="Arial" w:ascii="Arial" w:hAnsi="Arial"/>
          <w:b/>
          <w:bCs/>
          <w:sz w:val="22"/>
          <w:szCs w:val="22"/>
        </w:rPr>
        <w:t>DAS CONDIÇÕES DE PAGAMENTO</w:t>
      </w:r>
    </w:p>
    <w:p>
      <w:pPr>
        <w:pStyle w:val="Nvel3-R"/>
        <w:spacing w:lineRule="auto" w:line="360" w:before="0" w:after="0"/>
        <w:ind w:hanging="0" w:left="0"/>
        <w:rPr>
          <w:rFonts w:eastAsia="MS Mincho"/>
          <w:i w:val="false"/>
          <w:i w:val="false"/>
          <w:iCs w:val="false"/>
          <w:color w:val="000000"/>
          <w:sz w:val="22"/>
          <w:szCs w:val="22"/>
          <w:lang w:eastAsia="en-US"/>
        </w:rPr>
      </w:pPr>
      <w:r>
        <w:rPr>
          <w:rFonts w:eastAsia="MS Mincho"/>
          <w:i w:val="false"/>
          <w:iCs w:val="false"/>
          <w:color w:val="000000"/>
          <w:sz w:val="22"/>
          <w:szCs w:val="22"/>
          <w:lang w:eastAsia="en-US"/>
        </w:rPr>
        <w:t>4.1 O pagamento será efetuado em 10 (dez) dias após a manifestação favorável do Setor Fiscalizante na Nota Fiscal Eletrônica (NFe) apresentada, ficando assegurado o prazo de 05 (cinco) dias para a emissão de tal manifestação.</w:t>
      </w:r>
    </w:p>
    <w:p>
      <w:pPr>
        <w:pStyle w:val="Nvel3-R"/>
        <w:spacing w:lineRule="auto" w:line="360" w:before="0" w:after="0"/>
        <w:ind w:hanging="0" w:left="0"/>
        <w:rPr>
          <w:rFonts w:eastAsia="MS Mincho"/>
          <w:i w:val="false"/>
          <w:i w:val="false"/>
          <w:iCs w:val="false"/>
          <w:color w:val="000000"/>
          <w:sz w:val="22"/>
          <w:szCs w:val="22"/>
          <w:lang w:eastAsia="en-US"/>
        </w:rPr>
      </w:pPr>
      <w:r>
        <w:rPr>
          <w:rFonts w:eastAsia="MS Mincho"/>
          <w:i w:val="false"/>
          <w:iCs w:val="false"/>
          <w:color w:val="000000"/>
          <w:sz w:val="22"/>
          <w:szCs w:val="22"/>
          <w:lang w:eastAsia="en-US"/>
        </w:rPr>
        <w:t>4.2 Os pagamentos serão realizados mediante procedimento bancário, em conta do fornecedor contratado.</w:t>
      </w:r>
    </w:p>
    <w:p>
      <w:pPr>
        <w:pStyle w:val="Nvel3-R"/>
        <w:spacing w:lineRule="auto" w:line="360" w:before="0" w:after="0"/>
        <w:ind w:hanging="0" w:left="0"/>
        <w:rPr>
          <w:rFonts w:eastAsia="MS Mincho"/>
          <w:i w:val="false"/>
          <w:i w:val="false"/>
          <w:iCs w:val="false"/>
          <w:color w:val="000000"/>
          <w:sz w:val="22"/>
          <w:szCs w:val="22"/>
          <w:lang w:eastAsia="en-US"/>
        </w:rPr>
      </w:pPr>
      <w:r>
        <w:rPr>
          <w:rFonts w:eastAsia="MS Mincho"/>
          <w:i w:val="false"/>
          <w:iCs w:val="false"/>
          <w:color w:val="000000"/>
          <w:sz w:val="22"/>
          <w:szCs w:val="22"/>
          <w:lang w:eastAsia="en-US"/>
        </w:rPr>
        <w:t xml:space="preserve">4.3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item 5.1. </w:t>
      </w:r>
    </w:p>
    <w:p>
      <w:pPr>
        <w:pStyle w:val="Nvel3-R"/>
        <w:spacing w:lineRule="auto" w:line="360" w:before="0" w:after="0"/>
        <w:ind w:hanging="0" w:left="0"/>
        <w:rPr>
          <w:rFonts w:eastAsia="MS Mincho"/>
          <w:i w:val="false"/>
          <w:i w:val="false"/>
          <w:iCs w:val="false"/>
          <w:color w:val="000000"/>
          <w:sz w:val="22"/>
          <w:szCs w:val="22"/>
          <w:lang w:eastAsia="en-US"/>
        </w:rPr>
      </w:pPr>
      <w:r>
        <w:rPr>
          <w:rFonts w:eastAsia="MS Mincho"/>
          <w:i w:val="false"/>
          <w:iCs w:val="false"/>
          <w:color w:val="000000"/>
          <w:sz w:val="22"/>
          <w:szCs w:val="22"/>
          <w:lang w:eastAsia="en-US"/>
        </w:rPr>
        <w:t xml:space="preserve">4.4 Quaisquer pagamentos não isentarão a Contratada das responsabilidades contratuais. </w:t>
      </w:r>
    </w:p>
    <w:p>
      <w:pPr>
        <w:pStyle w:val="Normal"/>
        <w:spacing w:lineRule="auto" w:line="360"/>
        <w:jc w:val="both"/>
        <w:rPr>
          <w:rFonts w:ascii="Arial" w:hAnsi="Arial" w:cs="Arial"/>
          <w:b/>
          <w:smallCaps/>
          <w:sz w:val="22"/>
          <w:szCs w:val="22"/>
        </w:rPr>
      </w:pPr>
      <w:r>
        <w:rPr>
          <w:rFonts w:cs="Arial" w:ascii="Arial" w:hAnsi="Arial"/>
          <w:b/>
          <w:smallCaps/>
          <w:sz w:val="22"/>
          <w:szCs w:val="22"/>
        </w:rPr>
      </w:r>
    </w:p>
    <w:p>
      <w:pPr>
        <w:pStyle w:val="Normal"/>
        <w:spacing w:lineRule="auto" w:line="360"/>
        <w:jc w:val="both"/>
        <w:rPr>
          <w:rFonts w:ascii="Arial" w:hAnsi="Arial" w:cs="Arial"/>
          <w:sz w:val="22"/>
          <w:szCs w:val="22"/>
        </w:rPr>
      </w:pPr>
      <w:r>
        <w:rPr>
          <w:rFonts w:cs="Arial" w:ascii="Arial" w:hAnsi="Arial"/>
          <w:b/>
          <w:smallCaps/>
          <w:sz w:val="22"/>
          <w:szCs w:val="22"/>
        </w:rPr>
        <w:t>5 - OBRIGAÇÕES DA CONTRATANTE</w:t>
      </w:r>
    </w:p>
    <w:p>
      <w:pPr>
        <w:pStyle w:val="Nivel2"/>
        <w:spacing w:lineRule="auto" w:line="360" w:before="0" w:after="0"/>
        <w:ind w:hanging="0" w:left="0"/>
        <w:rPr>
          <w:sz w:val="22"/>
          <w:szCs w:val="22"/>
        </w:rPr>
      </w:pPr>
      <w:r>
        <w:rPr>
          <w:color w:val="auto"/>
          <w:sz w:val="22"/>
          <w:szCs w:val="22"/>
        </w:rPr>
        <w:t>São obrigações do Contratante:</w:t>
      </w:r>
    </w:p>
    <w:p>
      <w:pPr>
        <w:pStyle w:val="Nivel2"/>
        <w:numPr>
          <w:ilvl w:val="0"/>
          <w:numId w:val="15"/>
        </w:numPr>
        <w:suppressAutoHyphens w:val="true"/>
        <w:spacing w:lineRule="auto" w:line="360" w:before="0" w:after="0"/>
        <w:ind w:hanging="0" w:left="0"/>
        <w:rPr>
          <w:sz w:val="22"/>
          <w:szCs w:val="22"/>
        </w:rPr>
      </w:pPr>
      <w:r>
        <w:rPr>
          <w:color w:val="auto"/>
          <w:sz w:val="22"/>
          <w:szCs w:val="22"/>
        </w:rPr>
        <w:t>Exigir o cumprimento de todas as obrigações assumidas pelo Contratado, de acordo com o contrato e seus anexos;</w:t>
      </w:r>
    </w:p>
    <w:p>
      <w:pPr>
        <w:pStyle w:val="Nivel2"/>
        <w:numPr>
          <w:ilvl w:val="0"/>
          <w:numId w:val="15"/>
        </w:numPr>
        <w:suppressAutoHyphens w:val="true"/>
        <w:spacing w:lineRule="auto" w:line="360" w:before="0" w:after="0"/>
        <w:ind w:hanging="0" w:left="0"/>
        <w:rPr>
          <w:sz w:val="22"/>
          <w:szCs w:val="22"/>
        </w:rPr>
      </w:pPr>
      <w:r>
        <w:rPr>
          <w:color w:val="auto"/>
          <w:sz w:val="22"/>
          <w:szCs w:val="22"/>
        </w:rPr>
        <w:t>Receber o objeto no prazo e condições estabelecidas no Termo de Referência;</w:t>
      </w:r>
    </w:p>
    <w:p>
      <w:pPr>
        <w:pStyle w:val="Nivel2"/>
        <w:numPr>
          <w:ilvl w:val="0"/>
          <w:numId w:val="15"/>
        </w:numPr>
        <w:suppressAutoHyphens w:val="true"/>
        <w:spacing w:lineRule="auto" w:line="360" w:before="0" w:after="0"/>
        <w:ind w:hanging="0" w:left="0"/>
        <w:rPr>
          <w:sz w:val="22"/>
          <w:szCs w:val="22"/>
        </w:rPr>
      </w:pPr>
      <w:r>
        <w:rPr>
          <w:color w:val="auto"/>
          <w:sz w:val="22"/>
          <w:szCs w:val="22"/>
        </w:rPr>
        <w:t>Notificar o Contratado, por escrito, sobre vícios, defeitos ou incorreções verificadas no objeto fornecido, para que seja por ele substituído, reparado ou corrigido, no total ou em parte, às suas expensas;</w:t>
      </w:r>
    </w:p>
    <w:p>
      <w:pPr>
        <w:pStyle w:val="Nivel2"/>
        <w:numPr>
          <w:ilvl w:val="0"/>
          <w:numId w:val="15"/>
        </w:numPr>
        <w:suppressAutoHyphens w:val="true"/>
        <w:spacing w:lineRule="auto" w:line="360" w:before="0" w:after="0"/>
        <w:ind w:hanging="0" w:left="0"/>
        <w:rPr>
          <w:sz w:val="22"/>
          <w:szCs w:val="22"/>
        </w:rPr>
      </w:pPr>
      <w:r>
        <w:rPr>
          <w:color w:val="auto"/>
          <w:sz w:val="22"/>
          <w:szCs w:val="22"/>
        </w:rPr>
        <w:t>Acompanhar e fiscalizar a execução do contrato e o cumprimento das obrigações pelo Contratado;</w:t>
      </w:r>
    </w:p>
    <w:p>
      <w:pPr>
        <w:pStyle w:val="Nivel2"/>
        <w:numPr>
          <w:ilvl w:val="0"/>
          <w:numId w:val="15"/>
        </w:numPr>
        <w:suppressAutoHyphens w:val="true"/>
        <w:spacing w:lineRule="auto" w:line="360" w:before="0" w:after="0"/>
        <w:ind w:hanging="0" w:left="0"/>
        <w:rPr>
          <w:sz w:val="22"/>
          <w:szCs w:val="22"/>
        </w:rPr>
      </w:pPr>
      <w:r>
        <w:rPr>
          <w:color w:val="auto"/>
          <w:sz w:val="22"/>
          <w:szCs w:val="22"/>
        </w:rPr>
        <w:t xml:space="preserve">Comunicar a empresa para </w:t>
      </w:r>
      <w:r>
        <w:rPr>
          <w:bCs/>
          <w:color w:val="auto"/>
          <w:sz w:val="22"/>
          <w:szCs w:val="22"/>
        </w:rPr>
        <w:t xml:space="preserve">emissão de Nota Fiscal no que pertine à parcela incontroversa da execução do objeto, para efeito de liquidação e pagamento, quando houver controvérsia sobre a execução do objeto, quanto à dimensão, qualidade e quantidade, conforme o </w:t>
      </w:r>
      <w:r>
        <w:fldChar w:fldCharType="begin"/>
      </w:r>
      <w:r>
        <w:rPr>
          <w:rStyle w:val="Hyperlink"/>
          <w:sz w:val="22"/>
          <w:szCs w:val="22"/>
          <w:bCs/>
          <w:color w:val="auto"/>
        </w:rPr>
        <w:instrText xml:space="preserve"> HYPERLINK "http://www.planalto.gov.br/ccivil_03/_ato2019-2022/2021/lei/L14133.htm" \l "art143"</w:instrText>
      </w:r>
      <w:r>
        <w:rPr>
          <w:rStyle w:val="Hyperlink"/>
          <w:sz w:val="22"/>
          <w:szCs w:val="22"/>
          <w:bCs/>
          <w:color w:val="auto"/>
        </w:rPr>
        <w:fldChar w:fldCharType="separate"/>
      </w:r>
      <w:r>
        <w:rPr>
          <w:rStyle w:val="Hyperlink"/>
          <w:bCs/>
          <w:color w:val="auto"/>
          <w:sz w:val="22"/>
          <w:szCs w:val="22"/>
        </w:rPr>
        <w:t>art. 143 da Lei nº 14.133, de 2021</w:t>
      </w:r>
      <w:r>
        <w:rPr>
          <w:rStyle w:val="Hyperlink"/>
          <w:sz w:val="22"/>
          <w:szCs w:val="22"/>
          <w:bCs/>
          <w:color w:val="auto"/>
        </w:rPr>
        <w:fldChar w:fldCharType="end"/>
      </w:r>
      <w:r>
        <w:rPr>
          <w:bCs/>
          <w:color w:val="auto"/>
          <w:sz w:val="22"/>
          <w:szCs w:val="22"/>
        </w:rPr>
        <w:t>;</w:t>
      </w:r>
    </w:p>
    <w:p>
      <w:pPr>
        <w:pStyle w:val="Nivel2"/>
        <w:numPr>
          <w:ilvl w:val="0"/>
          <w:numId w:val="15"/>
        </w:numPr>
        <w:suppressAutoHyphens w:val="true"/>
        <w:spacing w:lineRule="auto" w:line="360" w:before="0" w:after="0"/>
        <w:ind w:hanging="0" w:left="0"/>
        <w:rPr>
          <w:sz w:val="22"/>
          <w:szCs w:val="22"/>
        </w:rPr>
      </w:pPr>
      <w:r>
        <w:rPr>
          <w:color w:val="auto"/>
          <w:sz w:val="22"/>
          <w:szCs w:val="22"/>
        </w:rPr>
        <w:t>Efetuar o pagamento ao Contratado do valor correspondente ao fornecimento do objeto, no prazo, forma e condições estabelecidos no presente Contrato;</w:t>
      </w:r>
    </w:p>
    <w:p>
      <w:pPr>
        <w:pStyle w:val="Nivel2"/>
        <w:numPr>
          <w:ilvl w:val="0"/>
          <w:numId w:val="15"/>
        </w:numPr>
        <w:suppressAutoHyphens w:val="true"/>
        <w:spacing w:lineRule="auto" w:line="360" w:before="0" w:after="0"/>
        <w:ind w:hanging="0" w:left="0"/>
        <w:rPr>
          <w:sz w:val="22"/>
          <w:szCs w:val="22"/>
        </w:rPr>
      </w:pPr>
      <w:r>
        <w:rPr>
          <w:color w:val="auto"/>
          <w:sz w:val="22"/>
          <w:szCs w:val="22"/>
        </w:rPr>
        <w:t xml:space="preserve">Aplicar ao Contratado as sanções previstas na lei e neste Contrato; </w:t>
      </w:r>
    </w:p>
    <w:p>
      <w:pPr>
        <w:pStyle w:val="Nivel2"/>
        <w:numPr>
          <w:ilvl w:val="0"/>
          <w:numId w:val="15"/>
        </w:numPr>
        <w:suppressAutoHyphens w:val="true"/>
        <w:spacing w:lineRule="auto" w:line="360" w:before="0" w:after="0"/>
        <w:ind w:hanging="0" w:left="0"/>
        <w:rPr>
          <w:sz w:val="22"/>
          <w:szCs w:val="22"/>
        </w:rPr>
      </w:pPr>
      <w:r>
        <w:rPr>
          <w:color w:val="auto"/>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numPr>
          <w:ilvl w:val="1"/>
          <w:numId w:val="15"/>
        </w:numPr>
        <w:suppressAutoHyphens w:val="true"/>
        <w:spacing w:lineRule="auto" w:line="360" w:before="0" w:after="0"/>
        <w:ind w:hanging="0" w:left="0"/>
        <w:rPr>
          <w:sz w:val="22"/>
          <w:szCs w:val="22"/>
        </w:rPr>
      </w:pPr>
      <w:r>
        <w:rPr>
          <w:color w:val="auto"/>
          <w:sz w:val="22"/>
          <w:szCs w:val="22"/>
        </w:rPr>
        <w:t xml:space="preserve">A Administração terá o prazo de 05 (cinco) dias, a contar da data do protocolo do requerimento para decidir, admitida a prorrogação motivada, por igual período. </w:t>
      </w:r>
    </w:p>
    <w:p>
      <w:pPr>
        <w:pStyle w:val="Nivel2"/>
        <w:numPr>
          <w:ilvl w:val="0"/>
          <w:numId w:val="15"/>
        </w:numPr>
        <w:suppressAutoHyphens w:val="true"/>
        <w:spacing w:lineRule="auto" w:line="360" w:before="0" w:after="0"/>
        <w:ind w:hanging="0" w:left="0"/>
        <w:rPr>
          <w:sz w:val="22"/>
          <w:szCs w:val="22"/>
        </w:rPr>
      </w:pPr>
      <w:r>
        <w:rPr>
          <w:color w:val="auto"/>
          <w:sz w:val="22"/>
          <w:szCs w:val="22"/>
        </w:rPr>
        <w:t>Responder eventuais pedidos de reestabelecimento do equilíbrio econômico-financeiro feitos pelo contratado no prazo máximo de 30 (trinta) dias.</w:t>
      </w:r>
    </w:p>
    <w:p>
      <w:pPr>
        <w:pStyle w:val="Nivel2"/>
        <w:numPr>
          <w:ilvl w:val="0"/>
          <w:numId w:val="15"/>
        </w:numPr>
        <w:suppressAutoHyphens w:val="true"/>
        <w:spacing w:lineRule="auto" w:line="360" w:before="0" w:after="0"/>
        <w:ind w:hanging="0" w:left="0"/>
        <w:rPr>
          <w:sz w:val="22"/>
          <w:szCs w:val="22"/>
        </w:rPr>
      </w:pPr>
      <w:r>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Heading2"/>
        <w:keepNext w:val="false"/>
        <w:widowControl w:val="false"/>
        <w:numPr>
          <w:ilvl w:val="0"/>
          <w:numId w:val="0"/>
        </w:numPr>
        <w:spacing w:lineRule="auto" w:line="360" w:before="0" w:after="0"/>
        <w:ind w:hanging="0" w:left="0"/>
        <w:jc w:val="both"/>
        <w:rPr>
          <w:i w:val="false"/>
          <w:i w:val="false"/>
          <w:smallCaps/>
          <w:sz w:val="22"/>
          <w:szCs w:val="22"/>
        </w:rPr>
      </w:pPr>
      <w:r>
        <w:rPr>
          <w:i w:val="false"/>
          <w:smallCaps/>
          <w:sz w:val="22"/>
          <w:szCs w:val="22"/>
        </w:rPr>
      </w:r>
    </w:p>
    <w:p>
      <w:pPr>
        <w:pStyle w:val="Heading2"/>
        <w:widowControl w:val="false"/>
        <w:numPr>
          <w:ilvl w:val="1"/>
          <w:numId w:val="1"/>
        </w:numPr>
        <w:spacing w:lineRule="auto" w:line="360" w:before="0" w:after="0"/>
        <w:ind w:hanging="0" w:left="0"/>
        <w:jc w:val="both"/>
        <w:rPr>
          <w:sz w:val="22"/>
          <w:szCs w:val="22"/>
        </w:rPr>
      </w:pPr>
      <w:r>
        <w:rPr>
          <w:i w:val="false"/>
          <w:smallCaps/>
          <w:sz w:val="22"/>
          <w:szCs w:val="22"/>
        </w:rPr>
        <w:t>6 - DAS OBRIGAÇÕES DA CONTRATADA</w:t>
      </w:r>
    </w:p>
    <w:p>
      <w:pPr>
        <w:pStyle w:val="Nivel2"/>
        <w:numPr>
          <w:ilvl w:val="0"/>
          <w:numId w:val="16"/>
        </w:numPr>
        <w:suppressAutoHyphens w:val="true"/>
        <w:spacing w:lineRule="auto" w:line="360" w:before="0" w:after="0"/>
        <w:ind w:hanging="0" w:left="0"/>
        <w:rPr>
          <w:sz w:val="22"/>
          <w:szCs w:val="22"/>
        </w:rPr>
      </w:pPr>
      <w:r>
        <w:rPr>
          <w:color w:val="auto"/>
          <w:sz w:val="22"/>
          <w:szCs w:val="22"/>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numPr>
          <w:ilvl w:val="0"/>
          <w:numId w:val="16"/>
        </w:numPr>
        <w:suppressAutoHyphens w:val="true"/>
        <w:spacing w:lineRule="auto" w:line="360" w:before="0" w:after="0"/>
        <w:ind w:hanging="0" w:left="0"/>
        <w:rPr>
          <w:sz w:val="22"/>
          <w:szCs w:val="22"/>
        </w:rPr>
      </w:pPr>
      <w:r>
        <w:rPr>
          <w:color w:val="auto"/>
          <w:sz w:val="22"/>
          <w:szCs w:val="22"/>
        </w:rPr>
        <w:t>Responsabilizar-se pelos vícios e danos decorrentes do objeto, de acordo com o Código de Defesa do Consumidor (</w:t>
      </w:r>
      <w:hyperlink r:id="rId15">
        <w:r>
          <w:rPr>
            <w:rStyle w:val="Hyperlink"/>
            <w:color w:val="auto"/>
            <w:sz w:val="22"/>
            <w:szCs w:val="22"/>
          </w:rPr>
          <w:t>Lei nº 8.078, de 1990</w:t>
        </w:r>
      </w:hyperlink>
      <w:r>
        <w:rPr>
          <w:color w:val="auto"/>
          <w:sz w:val="22"/>
          <w:szCs w:val="22"/>
        </w:rPr>
        <w:t>);</w:t>
      </w:r>
    </w:p>
    <w:p>
      <w:pPr>
        <w:pStyle w:val="Nivel2"/>
        <w:numPr>
          <w:ilvl w:val="0"/>
          <w:numId w:val="16"/>
        </w:numPr>
        <w:suppressAutoHyphens w:val="true"/>
        <w:spacing w:lineRule="auto" w:line="360" w:before="0" w:after="0"/>
        <w:ind w:hanging="0" w:left="0"/>
        <w:rPr>
          <w:sz w:val="22"/>
          <w:szCs w:val="22"/>
        </w:rPr>
      </w:pPr>
      <w:r>
        <w:rPr>
          <w:color w:val="auto"/>
          <w:sz w:val="22"/>
          <w:szCs w:val="22"/>
        </w:rPr>
        <w:t>Comunicar ao contratante, no prazo máximo de 24 (vinte e quatro) horas que antecede a data da entrega, os motivos que impossibilitem o cumprimento do prazo previsto, com a devida comprovação;</w:t>
      </w:r>
    </w:p>
    <w:p>
      <w:pPr>
        <w:pStyle w:val="Nivel2"/>
        <w:numPr>
          <w:ilvl w:val="0"/>
          <w:numId w:val="16"/>
        </w:numPr>
        <w:suppressAutoHyphens w:val="true"/>
        <w:spacing w:lineRule="auto" w:line="360" w:before="0" w:after="0"/>
        <w:ind w:hanging="0" w:left="0"/>
        <w:rPr>
          <w:sz w:val="22"/>
          <w:szCs w:val="22"/>
        </w:rPr>
      </w:pPr>
      <w:r>
        <w:rPr>
          <w:color w:val="auto"/>
          <w:sz w:val="22"/>
          <w:szCs w:val="22"/>
        </w:rPr>
        <w:t>Atender às determinações regulares emitidas pelo fiscal ou gestor do contrato ou autoridade superior (</w:t>
      </w:r>
      <w:r>
        <w:fldChar w:fldCharType="begin"/>
      </w:r>
      <w:r>
        <w:rPr>
          <w:rStyle w:val="Hyperlink"/>
          <w:sz w:val="22"/>
          <w:szCs w:val="22"/>
          <w:color w:val="auto"/>
        </w:rPr>
        <w:instrText xml:space="preserve"> HYPERLINK "http://www.planalto.gov.br/ccivil_03/_ato2019-2022/2021/lei/L14133.htm" \l "art137"</w:instrText>
      </w:r>
      <w:r>
        <w:rPr>
          <w:rStyle w:val="Hyperlink"/>
          <w:sz w:val="22"/>
          <w:szCs w:val="22"/>
          <w:color w:val="auto"/>
        </w:rPr>
        <w:fldChar w:fldCharType="separate"/>
      </w:r>
      <w:r>
        <w:rPr>
          <w:rStyle w:val="Hyperlink"/>
          <w:color w:val="auto"/>
          <w:sz w:val="22"/>
          <w:szCs w:val="22"/>
        </w:rPr>
        <w:t>art. 137, II, da Lei n.º 14.133, de 2021</w:t>
      </w:r>
      <w:r>
        <w:rPr>
          <w:rStyle w:val="Hyperlink"/>
          <w:sz w:val="22"/>
          <w:szCs w:val="22"/>
          <w:color w:val="auto"/>
        </w:rPr>
        <w:fldChar w:fldCharType="end"/>
      </w:r>
      <w:r>
        <w:rPr>
          <w:color w:val="auto"/>
          <w:sz w:val="22"/>
          <w:szCs w:val="22"/>
        </w:rPr>
        <w:t>) e prestar todo esclarecimento ou informação por eles solicitados;</w:t>
      </w:r>
    </w:p>
    <w:p>
      <w:pPr>
        <w:pStyle w:val="Nivel2"/>
        <w:numPr>
          <w:ilvl w:val="0"/>
          <w:numId w:val="16"/>
        </w:numPr>
        <w:suppressAutoHyphens w:val="true"/>
        <w:spacing w:lineRule="auto" w:line="360" w:before="0" w:after="0"/>
        <w:ind w:hanging="0" w:left="0"/>
        <w:rPr>
          <w:sz w:val="22"/>
          <w:szCs w:val="22"/>
        </w:rPr>
      </w:pPr>
      <w:r>
        <w:rPr>
          <w:color w:val="auto"/>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numPr>
          <w:ilvl w:val="0"/>
          <w:numId w:val="16"/>
        </w:numPr>
        <w:suppressAutoHyphens w:val="true"/>
        <w:spacing w:lineRule="auto" w:line="360" w:before="0" w:after="0"/>
        <w:ind w:hanging="0" w:left="0"/>
        <w:rPr>
          <w:sz w:val="22"/>
          <w:szCs w:val="22"/>
        </w:rPr>
      </w:pPr>
      <w:r>
        <w:rPr>
          <w:color w:val="auto"/>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numPr>
          <w:ilvl w:val="0"/>
          <w:numId w:val="16"/>
        </w:numPr>
        <w:suppressAutoHyphens w:val="true"/>
        <w:spacing w:lineRule="auto" w:line="360" w:before="0" w:after="0"/>
        <w:ind w:hanging="0" w:left="0"/>
        <w:rPr>
          <w:sz w:val="22"/>
          <w:szCs w:val="22"/>
        </w:rPr>
      </w:pPr>
      <w:r>
        <w:rPr>
          <w:color w:val="auto"/>
          <w:sz w:val="22"/>
          <w:szCs w:val="22"/>
        </w:rPr>
        <w:t xml:space="preserve">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Nivel2"/>
        <w:numPr>
          <w:ilvl w:val="0"/>
          <w:numId w:val="16"/>
        </w:numPr>
        <w:suppressAutoHyphens w:val="true"/>
        <w:spacing w:lineRule="auto" w:line="360" w:before="0" w:after="0"/>
        <w:ind w:hanging="0" w:left="0"/>
        <w:rPr>
          <w:sz w:val="22"/>
          <w:szCs w:val="22"/>
        </w:rPr>
      </w:pPr>
      <w:r>
        <w:rPr>
          <w:color w:val="auto"/>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numPr>
          <w:ilvl w:val="0"/>
          <w:numId w:val="16"/>
        </w:numPr>
        <w:suppressAutoHyphens w:val="true"/>
        <w:spacing w:lineRule="auto" w:line="360" w:before="0" w:after="0"/>
        <w:ind w:hanging="0" w:left="0"/>
        <w:rPr>
          <w:sz w:val="22"/>
          <w:szCs w:val="22"/>
        </w:rPr>
      </w:pPr>
      <w:r>
        <w:rPr>
          <w:color w:val="auto"/>
          <w:sz w:val="22"/>
          <w:szCs w:val="22"/>
        </w:rPr>
        <w:t>Comunicar ao Fiscal do contrato, no prazo de 24 (vinte e quatro) horas, qualquer ocorrência anormal ou acidente que se verifique no local da execução do objeto contratual.</w:t>
      </w:r>
    </w:p>
    <w:p>
      <w:pPr>
        <w:pStyle w:val="Nivel2"/>
        <w:numPr>
          <w:ilvl w:val="0"/>
          <w:numId w:val="16"/>
        </w:numPr>
        <w:suppressAutoHyphens w:val="true"/>
        <w:spacing w:lineRule="auto" w:line="360" w:before="0" w:after="0"/>
        <w:ind w:hanging="0" w:left="0"/>
        <w:rPr>
          <w:sz w:val="22"/>
          <w:szCs w:val="22"/>
        </w:rPr>
      </w:pPr>
      <w:r>
        <w:rPr>
          <w:color w:val="auto"/>
          <w:sz w:val="22"/>
          <w:szCs w:val="22"/>
        </w:rPr>
        <w:t>Paralisar, por determinação do contratante, qualquer atividade que não esteja sendo executada de acordo com a boa técnica ou que ponha em risco a segurança de pessoas ou bens de terceiros.</w:t>
      </w:r>
    </w:p>
    <w:p>
      <w:pPr>
        <w:pStyle w:val="Nivel2"/>
        <w:numPr>
          <w:ilvl w:val="0"/>
          <w:numId w:val="16"/>
        </w:numPr>
        <w:suppressAutoHyphens w:val="true"/>
        <w:spacing w:lineRule="auto" w:line="360" w:before="0" w:after="0"/>
        <w:ind w:hanging="0" w:left="0"/>
        <w:rPr>
          <w:sz w:val="22"/>
          <w:szCs w:val="22"/>
        </w:rPr>
      </w:pPr>
      <w:r>
        <w:rPr>
          <w:color w:val="auto"/>
          <w:sz w:val="22"/>
          <w:szCs w:val="22"/>
        </w:rPr>
        <w:t xml:space="preserve">Manter durante toda a vigência do contrato, em compatibilidade com as obrigações assumidas, todas as condições exigidas para habilitação na licitação; </w:t>
      </w:r>
    </w:p>
    <w:p>
      <w:pPr>
        <w:pStyle w:val="Nivel2"/>
        <w:numPr>
          <w:ilvl w:val="0"/>
          <w:numId w:val="16"/>
        </w:numPr>
        <w:suppressAutoHyphens w:val="true"/>
        <w:spacing w:lineRule="auto" w:line="360" w:before="0" w:after="0"/>
        <w:ind w:hanging="0" w:left="0"/>
        <w:rPr>
          <w:sz w:val="22"/>
          <w:szCs w:val="22"/>
        </w:rPr>
      </w:pPr>
      <w:r>
        <w:rPr>
          <w:color w:val="auto"/>
          <w:sz w:val="22"/>
          <w:szCs w:val="22"/>
        </w:rPr>
        <w:t xml:space="preserve">Guardar sigilo sobre todas as informações obtidas em decorrência do cumprimento do contrato; </w:t>
      </w:r>
    </w:p>
    <w:p>
      <w:pPr>
        <w:pStyle w:val="Nivel2"/>
        <w:numPr>
          <w:ilvl w:val="0"/>
          <w:numId w:val="16"/>
        </w:numPr>
        <w:suppressAutoHyphens w:val="true"/>
        <w:spacing w:lineRule="auto" w:line="360" w:before="0" w:after="0"/>
        <w:ind w:hanging="0" w:left="0"/>
        <w:rPr>
          <w:sz w:val="22"/>
          <w:szCs w:val="22"/>
        </w:rPr>
      </w:pPr>
      <w:r>
        <w:rPr>
          <w:color w:val="auto"/>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Hyperlink"/>
          <w:sz w:val="22"/>
          <w:szCs w:val="22"/>
          <w:color w:val="auto"/>
        </w:rPr>
        <w:instrText xml:space="preserve"> HYPERLINK "http://www.planalto.gov.br/ccivil_03/_ato2019-2022/2021/lei/L14133.htm" \l "art124"</w:instrText>
      </w:r>
      <w:r>
        <w:rPr>
          <w:rStyle w:val="Hyperlink"/>
          <w:sz w:val="22"/>
          <w:szCs w:val="22"/>
          <w:color w:val="auto"/>
        </w:rPr>
        <w:fldChar w:fldCharType="separate"/>
      </w:r>
      <w:r>
        <w:rPr>
          <w:rStyle w:val="Hyperlink"/>
          <w:color w:val="auto"/>
          <w:sz w:val="22"/>
          <w:szCs w:val="22"/>
        </w:rPr>
        <w:t>art. 124, II, d, da Lei nº 14.133, de 2021.</w:t>
      </w:r>
      <w:r>
        <w:rPr>
          <w:rStyle w:val="Hyperlink"/>
          <w:sz w:val="22"/>
          <w:szCs w:val="22"/>
          <w:color w:val="auto"/>
        </w:rPr>
        <w:fldChar w:fldCharType="end"/>
      </w:r>
    </w:p>
    <w:p>
      <w:pPr>
        <w:pStyle w:val="Nivel2"/>
        <w:numPr>
          <w:ilvl w:val="0"/>
          <w:numId w:val="16"/>
        </w:numPr>
        <w:suppressAutoHyphens w:val="true"/>
        <w:spacing w:lineRule="auto" w:line="360" w:before="0" w:after="0"/>
        <w:ind w:hanging="0" w:left="0"/>
        <w:rPr>
          <w:sz w:val="22"/>
          <w:szCs w:val="22"/>
        </w:rPr>
      </w:pPr>
      <w:r>
        <w:rPr>
          <w:color w:val="auto"/>
          <w:sz w:val="22"/>
          <w:szCs w:val="22"/>
        </w:rPr>
        <w:t>Cumprir, além dos postulados legais vigentes de âmbito federal, estadual ou municipal, as normas de segurança do contratante;</w:t>
      </w:r>
    </w:p>
    <w:p>
      <w:pPr>
        <w:pStyle w:val="Nvel2-Red"/>
        <w:numPr>
          <w:ilvl w:val="0"/>
          <w:numId w:val="16"/>
        </w:numPr>
        <w:tabs>
          <w:tab w:val="clear" w:pos="0"/>
        </w:tabs>
        <w:suppressAutoHyphens w:val="true"/>
        <w:spacing w:lineRule="auto" w:line="360" w:before="0" w:after="0"/>
        <w:ind w:hanging="0" w:left="0"/>
        <w:rPr>
          <w:i w:val="false"/>
          <w:i w:val="false"/>
          <w:iCs w:val="false"/>
          <w:color w:val="auto"/>
          <w:sz w:val="22"/>
          <w:szCs w:val="22"/>
        </w:rPr>
      </w:pPr>
      <w:bookmarkStart w:id="32" w:name="_Ref118293001"/>
      <w:r>
        <w:rPr>
          <w:i w:val="false"/>
          <w:iCs w:val="false"/>
          <w:color w:val="auto"/>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32"/>
    </w:p>
    <w:p>
      <w:pPr>
        <w:pStyle w:val="Nvel2-Red"/>
        <w:numPr>
          <w:ilvl w:val="0"/>
          <w:numId w:val="16"/>
        </w:numPr>
        <w:tabs>
          <w:tab w:val="clear" w:pos="0"/>
        </w:tabs>
        <w:suppressAutoHyphens w:val="true"/>
        <w:spacing w:lineRule="auto" w:line="360" w:before="0" w:after="0"/>
        <w:ind w:hanging="0" w:left="0"/>
        <w:rPr>
          <w:i w:val="false"/>
          <w:i w:val="false"/>
          <w:iCs w:val="false"/>
          <w:color w:val="auto"/>
          <w:sz w:val="22"/>
          <w:szCs w:val="22"/>
        </w:rPr>
      </w:pPr>
      <w:r>
        <w:rPr>
          <w:i w:val="false"/>
          <w:iCs w:val="false"/>
          <w:color w:val="auto"/>
          <w:sz w:val="22"/>
          <w:szCs w:val="22"/>
        </w:rPr>
        <w:t>Orientar e treinar seus empregados sobre os deveres previstos na Lei nº 13.709, de 14 de agosto de 2018, adotando medidas eficazes para proteção de dados pessoais a que tenha acesso por força da execução deste contrato;</w:t>
      </w:r>
    </w:p>
    <w:p>
      <w:pPr>
        <w:pStyle w:val="Nvel2-Red"/>
        <w:numPr>
          <w:ilvl w:val="0"/>
          <w:numId w:val="16"/>
        </w:numPr>
        <w:tabs>
          <w:tab w:val="clear" w:pos="0"/>
        </w:tabs>
        <w:suppressAutoHyphens w:val="true"/>
        <w:spacing w:lineRule="auto" w:line="360" w:before="0" w:after="0"/>
        <w:ind w:hanging="0" w:left="0"/>
        <w:rPr>
          <w:i w:val="false"/>
          <w:i w:val="false"/>
          <w:iCs w:val="false"/>
          <w:color w:val="auto"/>
          <w:sz w:val="22"/>
          <w:szCs w:val="22"/>
        </w:rPr>
      </w:pPr>
      <w:r>
        <w:rPr>
          <w:i w:val="false"/>
          <w:iCs w:val="false"/>
          <w:color w:val="auto"/>
          <w:sz w:val="22"/>
          <w:szCs w:val="22"/>
        </w:rPr>
        <w:t>Conduzir os trabalhos com estrita observância às normas da legislação pertinente, cumprindo as determinações dos Poderes Públicos, mantendo sempre limpo o local d</w:t>
      </w:r>
      <w:r>
        <w:rPr>
          <w:i w:val="false"/>
          <w:iCs w:val="false"/>
          <w:color w:val="auto"/>
          <w:sz w:val="22"/>
          <w:szCs w:val="22"/>
          <w:lang w:eastAsia="en-US"/>
        </w:rPr>
        <w:t>e execução do objeto</w:t>
      </w:r>
      <w:r>
        <w:rPr>
          <w:i w:val="false"/>
          <w:iCs w:val="false"/>
          <w:color w:val="auto"/>
          <w:sz w:val="22"/>
          <w:szCs w:val="22"/>
        </w:rPr>
        <w:t xml:space="preserve"> e nas melhores condições de segurança, higiene e disciplina.</w:t>
      </w:r>
    </w:p>
    <w:p>
      <w:pPr>
        <w:pStyle w:val="Nvel2-Red"/>
        <w:numPr>
          <w:ilvl w:val="0"/>
          <w:numId w:val="16"/>
        </w:numPr>
        <w:tabs>
          <w:tab w:val="clear" w:pos="0"/>
        </w:tabs>
        <w:suppressAutoHyphens w:val="true"/>
        <w:spacing w:lineRule="auto" w:line="360" w:before="0" w:after="0"/>
        <w:ind w:hanging="0" w:left="0"/>
        <w:rPr>
          <w:i w:val="false"/>
          <w:i w:val="false"/>
          <w:iCs w:val="false"/>
          <w:color w:val="auto"/>
          <w:sz w:val="22"/>
          <w:szCs w:val="22"/>
        </w:rPr>
      </w:pPr>
      <w:r>
        <w:rPr>
          <w:i w:val="false"/>
          <w:iCs w:val="false"/>
          <w:color w:val="auto"/>
          <w:sz w:val="22"/>
          <w:szCs w:val="22"/>
        </w:rPr>
        <w:t>Submeter previamente, por escrito, ao contratante, para análise e aprovação, quaisquer mudanças nos métodos executivos que fujam às especificações do memorial descritivo ou instrumento congênere.</w:t>
      </w:r>
    </w:p>
    <w:p>
      <w:pPr>
        <w:pStyle w:val="Nvel2-Red"/>
        <w:numPr>
          <w:ilvl w:val="0"/>
          <w:numId w:val="16"/>
        </w:numPr>
        <w:tabs>
          <w:tab w:val="clear" w:pos="0"/>
        </w:tabs>
        <w:suppressAutoHyphens w:val="true"/>
        <w:spacing w:lineRule="auto" w:line="360" w:before="0" w:after="0"/>
        <w:ind w:hanging="0" w:left="0"/>
        <w:rPr>
          <w:i w:val="false"/>
          <w:i w:val="false"/>
          <w:iCs w:val="false"/>
          <w:color w:val="auto"/>
          <w:sz w:val="22"/>
          <w:szCs w:val="22"/>
        </w:rPr>
      </w:pPr>
      <w:bookmarkStart w:id="33" w:name="_Ref118293030"/>
      <w:r>
        <w:rPr>
          <w:i w:val="false"/>
          <w:iCs w:val="false"/>
          <w:color w:val="auto"/>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bookmarkEnd w:id="33"/>
    </w:p>
    <w:p>
      <w:pPr>
        <w:pStyle w:val="Nvel2-Red"/>
        <w:tabs>
          <w:tab w:val="clear" w:pos="0"/>
        </w:tabs>
        <w:suppressAutoHyphens w:val="true"/>
        <w:spacing w:lineRule="auto" w:line="360" w:before="0" w:after="0"/>
        <w:rPr>
          <w:i w:val="false"/>
          <w:i w:val="false"/>
          <w:iCs w:val="false"/>
          <w:color w:val="auto"/>
          <w:sz w:val="22"/>
          <w:szCs w:val="22"/>
        </w:rPr>
      </w:pPr>
      <w:r>
        <w:rPr>
          <w:i w:val="false"/>
          <w:iCs w:val="false"/>
          <w:color w:val="auto"/>
          <w:sz w:val="22"/>
          <w:szCs w:val="22"/>
        </w:rPr>
      </w:r>
    </w:p>
    <w:p>
      <w:pPr>
        <w:pStyle w:val="Normal"/>
        <w:spacing w:lineRule="auto" w:line="360"/>
        <w:jc w:val="both"/>
        <w:rPr>
          <w:rFonts w:ascii="Arial" w:hAnsi="Arial" w:cs="Arial"/>
          <w:sz w:val="22"/>
          <w:szCs w:val="22"/>
        </w:rPr>
      </w:pPr>
      <w:r>
        <w:rPr>
          <w:rFonts w:cs="Arial" w:ascii="Arial" w:hAnsi="Arial"/>
          <w:b/>
          <w:bCs/>
          <w:sz w:val="22"/>
          <w:szCs w:val="22"/>
        </w:rPr>
        <w:t>7 - GARANTIA CONTRATUAL</w:t>
      </w:r>
    </w:p>
    <w:p>
      <w:pPr>
        <w:pStyle w:val="Nvel2-Red"/>
        <w:tabs>
          <w:tab w:val="clear" w:pos="0"/>
        </w:tabs>
        <w:spacing w:lineRule="auto" w:line="360" w:before="0" w:after="0"/>
        <w:rPr>
          <w:sz w:val="22"/>
          <w:szCs w:val="22"/>
        </w:rPr>
      </w:pPr>
      <w:r>
        <w:rPr>
          <w:i w:val="false"/>
          <w:iCs w:val="false"/>
          <w:color w:val="auto"/>
          <w:sz w:val="22"/>
          <w:szCs w:val="22"/>
        </w:rPr>
        <w:t>7.1 - Não haverá exigência de garantia contratual da execução.</w:t>
      </w:r>
    </w:p>
    <w:p>
      <w:pPr>
        <w:pStyle w:val="ou"/>
        <w:spacing w:lineRule="auto" w:line="360" w:before="0" w:after="0"/>
        <w:ind w:firstLine="567" w:left="0"/>
        <w:rPr>
          <w:i w:val="false"/>
          <w:i w:val="false"/>
          <w:iCs w:val="false"/>
        </w:rPr>
      </w:pPr>
      <w:r>
        <w:rPr>
          <w:i w:val="false"/>
          <w:iCs w:val="false"/>
        </w:rPr>
      </w:r>
    </w:p>
    <w:p>
      <w:pPr>
        <w:pStyle w:val="Normal"/>
        <w:spacing w:lineRule="auto" w:line="360"/>
        <w:jc w:val="both"/>
        <w:rPr>
          <w:rFonts w:ascii="Arial" w:hAnsi="Arial" w:cs="Arial"/>
          <w:sz w:val="22"/>
          <w:szCs w:val="22"/>
        </w:rPr>
      </w:pPr>
      <w:r>
        <w:rPr>
          <w:rFonts w:cs="Arial" w:ascii="Arial" w:hAnsi="Arial"/>
          <w:b/>
          <w:bCs/>
          <w:sz w:val="22"/>
          <w:szCs w:val="22"/>
        </w:rPr>
        <w:t>8 – SANÇÕES</w:t>
      </w:r>
    </w:p>
    <w:p>
      <w:pPr>
        <w:pStyle w:val="Nivel2"/>
        <w:spacing w:lineRule="auto" w:line="360" w:before="0" w:after="0"/>
        <w:ind w:hanging="0" w:left="0"/>
        <w:rPr>
          <w:sz w:val="22"/>
          <w:szCs w:val="22"/>
        </w:rPr>
      </w:pPr>
      <w:r>
        <w:rPr>
          <w:sz w:val="22"/>
          <w:szCs w:val="22"/>
        </w:rPr>
        <w:t xml:space="preserve">8.1 - Comete infração administrativa, nos termos da </w:t>
      </w:r>
      <w:hyperlink r:id="rId16">
        <w:r>
          <w:rPr>
            <w:rStyle w:val="Hyperlink"/>
            <w:sz w:val="22"/>
            <w:szCs w:val="22"/>
          </w:rPr>
          <w:t>Lei nº 14.133, de 2021</w:t>
        </w:r>
      </w:hyperlink>
      <w:r>
        <w:rPr>
          <w:sz w:val="22"/>
          <w:szCs w:val="22"/>
        </w:rPr>
        <w:t>, o contratado que:</w:t>
      </w:r>
    </w:p>
    <w:p>
      <w:pPr>
        <w:pStyle w:val="Normal"/>
        <w:numPr>
          <w:ilvl w:val="2"/>
          <w:numId w:val="13"/>
        </w:numPr>
        <w:spacing w:lineRule="auto" w:line="360"/>
        <w:ind w:hanging="0" w:left="0"/>
        <w:jc w:val="both"/>
        <w:rPr>
          <w:rFonts w:ascii="Arial" w:hAnsi="Arial" w:cs="Arial"/>
          <w:sz w:val="22"/>
          <w:szCs w:val="22"/>
        </w:rPr>
      </w:pPr>
      <w:r>
        <w:rPr>
          <w:rFonts w:eastAsia="Arial" w:cs="Arial" w:ascii="Arial" w:hAnsi="Arial"/>
          <w:sz w:val="22"/>
          <w:szCs w:val="22"/>
        </w:rPr>
        <w:t>der causa à inexecução parcial do contrato;</w:t>
      </w:r>
    </w:p>
    <w:p>
      <w:pPr>
        <w:pStyle w:val="Normal"/>
        <w:numPr>
          <w:ilvl w:val="2"/>
          <w:numId w:val="13"/>
        </w:numPr>
        <w:spacing w:lineRule="auto" w:line="360"/>
        <w:ind w:hanging="0" w:left="0"/>
        <w:jc w:val="both"/>
        <w:rPr>
          <w:rFonts w:ascii="Arial" w:hAnsi="Arial" w:cs="Arial"/>
          <w:sz w:val="22"/>
          <w:szCs w:val="22"/>
        </w:rPr>
      </w:pPr>
      <w:r>
        <w:rPr>
          <w:rFonts w:eastAsia="Arial" w:cs="Arial" w:ascii="Arial" w:hAnsi="Arial"/>
          <w:sz w:val="22"/>
          <w:szCs w:val="22"/>
        </w:rPr>
        <w:t>der causa à inexecução parcial do contrato que cause grave dano à Administração ou ao funcionamento dos serviços públicos ou ao interesse coletivo;</w:t>
      </w:r>
    </w:p>
    <w:p>
      <w:pPr>
        <w:pStyle w:val="Normal"/>
        <w:numPr>
          <w:ilvl w:val="2"/>
          <w:numId w:val="13"/>
        </w:numPr>
        <w:spacing w:lineRule="auto" w:line="360"/>
        <w:ind w:hanging="0" w:left="0"/>
        <w:jc w:val="both"/>
        <w:rPr>
          <w:rFonts w:ascii="Arial" w:hAnsi="Arial" w:cs="Arial"/>
          <w:sz w:val="22"/>
          <w:szCs w:val="22"/>
        </w:rPr>
      </w:pPr>
      <w:r>
        <w:rPr>
          <w:rFonts w:eastAsia="Arial" w:cs="Arial" w:ascii="Arial" w:hAnsi="Arial"/>
          <w:sz w:val="22"/>
          <w:szCs w:val="22"/>
        </w:rPr>
        <w:t>der causa à inexecução total do contrato;</w:t>
      </w:r>
    </w:p>
    <w:p>
      <w:pPr>
        <w:pStyle w:val="Normal"/>
        <w:numPr>
          <w:ilvl w:val="2"/>
          <w:numId w:val="13"/>
        </w:numPr>
        <w:spacing w:lineRule="auto" w:line="360"/>
        <w:ind w:hanging="0" w:left="0"/>
        <w:jc w:val="both"/>
        <w:rPr>
          <w:rFonts w:ascii="Arial" w:hAnsi="Arial" w:cs="Arial"/>
          <w:sz w:val="22"/>
          <w:szCs w:val="22"/>
        </w:rPr>
      </w:pPr>
      <w:r>
        <w:rPr>
          <w:rFonts w:eastAsia="Arial" w:cs="Arial" w:ascii="Arial" w:hAnsi="Arial"/>
          <w:sz w:val="22"/>
          <w:szCs w:val="22"/>
        </w:rPr>
        <w:t>ensejar o retardamento da execução ou da entrega do objeto da contratação sem motivo justificado;</w:t>
      </w:r>
    </w:p>
    <w:p>
      <w:pPr>
        <w:pStyle w:val="Normal"/>
        <w:numPr>
          <w:ilvl w:val="2"/>
          <w:numId w:val="13"/>
        </w:numPr>
        <w:spacing w:lineRule="auto" w:line="360"/>
        <w:ind w:hanging="0" w:left="0"/>
        <w:jc w:val="both"/>
        <w:rPr>
          <w:rFonts w:ascii="Arial" w:hAnsi="Arial" w:cs="Arial"/>
          <w:sz w:val="22"/>
          <w:szCs w:val="22"/>
        </w:rPr>
      </w:pPr>
      <w:r>
        <w:rPr>
          <w:rFonts w:eastAsia="Arial" w:cs="Arial" w:ascii="Arial" w:hAnsi="Arial"/>
          <w:sz w:val="22"/>
          <w:szCs w:val="22"/>
        </w:rPr>
        <w:t>apresentar documentação falsa ou prestar declaração falsa durante a execução do contrato;</w:t>
      </w:r>
    </w:p>
    <w:p>
      <w:pPr>
        <w:pStyle w:val="Normal"/>
        <w:numPr>
          <w:ilvl w:val="2"/>
          <w:numId w:val="13"/>
        </w:numPr>
        <w:spacing w:lineRule="auto" w:line="360"/>
        <w:ind w:hanging="0" w:left="0"/>
        <w:jc w:val="both"/>
        <w:rPr>
          <w:rFonts w:ascii="Arial" w:hAnsi="Arial" w:cs="Arial"/>
          <w:sz w:val="22"/>
          <w:szCs w:val="22"/>
        </w:rPr>
      </w:pPr>
      <w:r>
        <w:rPr>
          <w:rFonts w:eastAsia="Arial" w:cs="Arial" w:ascii="Arial" w:hAnsi="Arial"/>
          <w:sz w:val="22"/>
          <w:szCs w:val="22"/>
        </w:rPr>
        <w:t>praticar ato fraudulento na execução do contrato;</w:t>
      </w:r>
    </w:p>
    <w:p>
      <w:pPr>
        <w:pStyle w:val="Normal"/>
        <w:numPr>
          <w:ilvl w:val="2"/>
          <w:numId w:val="13"/>
        </w:numPr>
        <w:spacing w:lineRule="auto" w:line="360"/>
        <w:ind w:hanging="0" w:left="0"/>
        <w:jc w:val="both"/>
        <w:rPr>
          <w:rFonts w:ascii="Arial" w:hAnsi="Arial" w:cs="Arial"/>
          <w:sz w:val="22"/>
          <w:szCs w:val="22"/>
        </w:rPr>
      </w:pPr>
      <w:r>
        <w:rPr>
          <w:rFonts w:eastAsia="Arial" w:cs="Arial" w:ascii="Arial" w:hAnsi="Arial"/>
          <w:sz w:val="22"/>
          <w:szCs w:val="22"/>
        </w:rPr>
        <w:t>comportar-se de modo inidôneo ou cometer fraude de qualquer natureza;</w:t>
      </w:r>
    </w:p>
    <w:p>
      <w:pPr>
        <w:pStyle w:val="Normal"/>
        <w:numPr>
          <w:ilvl w:val="2"/>
          <w:numId w:val="13"/>
        </w:numPr>
        <w:spacing w:lineRule="auto" w:line="360"/>
        <w:ind w:hanging="0" w:left="0"/>
        <w:jc w:val="both"/>
        <w:rPr>
          <w:rFonts w:ascii="Arial" w:hAnsi="Arial" w:cs="Arial"/>
          <w:sz w:val="22"/>
          <w:szCs w:val="22"/>
        </w:rPr>
      </w:pPr>
      <w:r>
        <w:rPr>
          <w:rFonts w:eastAsia="Arial" w:cs="Arial" w:ascii="Arial" w:hAnsi="Arial"/>
          <w:sz w:val="22"/>
          <w:szCs w:val="22"/>
        </w:rPr>
        <w:t xml:space="preserve">praticar ato lesivo previsto no </w:t>
      </w:r>
      <w:r>
        <w:fldChar w:fldCharType="begin"/>
      </w:r>
      <w:r>
        <w:rPr>
          <w:rStyle w:val="Hyperlink"/>
          <w:sz w:val="22"/>
          <w:szCs w:val="22"/>
          <w:rFonts w:eastAsia="Arial" w:cs="Arial" w:ascii="Arial" w:hAnsi="Arial"/>
        </w:rPr>
        <w:instrText xml:space="preserve"> HYPERLINK "https://www.planalto.gov.br/ccivil_03/_ato2011-2014/2013/lei/l12846.htm" \l "art5"</w:instrText>
      </w:r>
      <w:r>
        <w:rPr>
          <w:rStyle w:val="Hyperlink"/>
          <w:sz w:val="22"/>
          <w:szCs w:val="22"/>
          <w:rFonts w:eastAsia="Arial" w:cs="Arial" w:ascii="Arial" w:hAnsi="Arial"/>
        </w:rPr>
        <w:fldChar w:fldCharType="separate"/>
      </w:r>
      <w:r>
        <w:rPr>
          <w:rStyle w:val="Hyperlink"/>
          <w:rFonts w:eastAsia="Arial" w:cs="Arial" w:ascii="Arial" w:hAnsi="Arial"/>
          <w:sz w:val="22"/>
          <w:szCs w:val="22"/>
        </w:rPr>
        <w:t>art. 5º da Lei nº 12.846, de 1º de agosto de 2013</w:t>
      </w:r>
      <w:r>
        <w:rPr>
          <w:rStyle w:val="Hyperlink"/>
          <w:sz w:val="22"/>
          <w:szCs w:val="22"/>
          <w:rFonts w:eastAsia="Arial" w:cs="Arial" w:ascii="Arial" w:hAnsi="Arial"/>
        </w:rPr>
        <w:fldChar w:fldCharType="end"/>
      </w:r>
      <w:r>
        <w:rPr>
          <w:rFonts w:eastAsia="Arial" w:cs="Arial" w:ascii="Arial" w:hAnsi="Arial"/>
          <w:sz w:val="22"/>
          <w:szCs w:val="22"/>
        </w:rPr>
        <w:t>.</w:t>
      </w:r>
    </w:p>
    <w:p>
      <w:pPr>
        <w:pStyle w:val="Normal"/>
        <w:spacing w:lineRule="auto" w:line="360"/>
        <w:jc w:val="both"/>
        <w:rPr>
          <w:rFonts w:ascii="Arial" w:hAnsi="Arial" w:cs="Arial"/>
          <w:sz w:val="22"/>
          <w:szCs w:val="22"/>
        </w:rPr>
      </w:pPr>
      <w:r>
        <w:rPr>
          <w:rFonts w:cs="Arial" w:ascii="Arial" w:hAnsi="Arial"/>
          <w:sz w:val="22"/>
          <w:szCs w:val="22"/>
        </w:rPr>
      </w:r>
    </w:p>
    <w:p>
      <w:pPr>
        <w:pStyle w:val="Nivel2"/>
        <w:spacing w:lineRule="auto" w:line="360" w:before="0" w:after="0"/>
        <w:ind w:hanging="0" w:left="0"/>
        <w:rPr>
          <w:sz w:val="22"/>
          <w:szCs w:val="22"/>
        </w:rPr>
      </w:pPr>
      <w:r>
        <w:rPr>
          <w:sz w:val="22"/>
          <w:szCs w:val="22"/>
        </w:rPr>
        <w:t>8.2 - Serão aplicadas ao contratado que incorrer nas infrações acima descritas as seguintes sanções:</w:t>
      </w:r>
    </w:p>
    <w:p>
      <w:pPr>
        <w:pStyle w:val="Nivel2"/>
        <w:spacing w:lineRule="auto" w:line="360" w:before="0" w:after="0"/>
        <w:ind w:hanging="0" w:left="0"/>
        <w:rPr>
          <w:sz w:val="22"/>
          <w:szCs w:val="22"/>
        </w:rPr>
      </w:pPr>
      <w:r>
        <w:rPr>
          <w:sz w:val="22"/>
          <w:szCs w:val="22"/>
        </w:rPr>
      </w:r>
    </w:p>
    <w:p>
      <w:pPr>
        <w:pStyle w:val="ListParagraph"/>
        <w:numPr>
          <w:ilvl w:val="0"/>
          <w:numId w:val="14"/>
        </w:numPr>
        <w:tabs>
          <w:tab w:val="left" w:pos="709" w:leader="none"/>
        </w:tabs>
        <w:spacing w:lineRule="auto" w:line="360" w:before="0" w:after="0"/>
        <w:ind w:firstLine="284" w:left="0"/>
        <w:jc w:val="both"/>
        <w:rPr>
          <w:rFonts w:ascii="Arial" w:hAnsi="Arial" w:cs="Arial"/>
        </w:rPr>
      </w:pPr>
      <w:r>
        <w:rPr>
          <w:rFonts w:eastAsia="Arial" w:cs="Arial" w:ascii="Arial" w:hAnsi="Arial"/>
          <w:b/>
          <w:bCs/>
        </w:rPr>
        <w:t>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"art156%C2%A72"</w:instrText>
      </w:r>
      <w:r>
        <w:rPr>
          <w:rStyle w:val="Hyperlink"/>
          <w:rFonts w:eastAsia="Arial" w:cs="Arial" w:ascii="Arial" w:hAnsi="Arial"/>
        </w:rPr>
        <w:fldChar w:fldCharType="separate"/>
      </w:r>
      <w:r>
        <w:rPr>
          <w:rStyle w:val="Hyperlink"/>
          <w:rFonts w:eastAsia="Arial" w:cs="Arial" w:ascii="Arial" w:hAnsi="Arial"/>
        </w:rPr>
        <w:t xml:space="preserve">art. 156, §2º, da </w:t>
      </w:r>
      <w:r>
        <w:rPr>
          <w:rStyle w:val="Hyperlink"/>
          <w:rFonts w:eastAsia="Arial" w:cs="Arial" w:ascii="Arial" w:hAnsi="Arial"/>
        </w:rPr>
        <w:fldChar w:fldCharType="end"/>
      </w:r>
      <w:bookmarkStart w:id="34" w:name="_Hlk114504069"/>
      <w:r>
        <w:rPr>
          <w:rStyle w:val="InternetLink"/>
          <w:rFonts w:eastAsia="Arial" w:cs="Arial" w:ascii="Arial" w:hAnsi="Arial"/>
        </w:rPr>
        <w:t>Lei nº 14.133, de 2021</w:t>
      </w:r>
      <w:bookmarkEnd w:id="34"/>
      <w:r>
        <w:rPr>
          <w:rFonts w:eastAsia="Arial" w:cs="Arial" w:ascii="Arial" w:hAnsi="Arial"/>
        </w:rPr>
        <w:t>);</w:t>
      </w:r>
    </w:p>
    <w:p>
      <w:pPr>
        <w:pStyle w:val="ListParagraph"/>
        <w:numPr>
          <w:ilvl w:val="0"/>
          <w:numId w:val="14"/>
        </w:numPr>
        <w:tabs>
          <w:tab w:val="left" w:pos="709" w:leader="none"/>
        </w:tabs>
        <w:spacing w:lineRule="auto" w:line="360" w:before="0" w:after="0"/>
        <w:ind w:firstLine="284" w:left="0"/>
        <w:jc w:val="both"/>
        <w:rPr>
          <w:rFonts w:ascii="Arial" w:hAnsi="Arial" w:cs="Arial"/>
        </w:rPr>
      </w:pPr>
      <w:r>
        <w:rPr>
          <w:rFonts w:eastAsia="Arial" w:cs="Arial" w:ascii="Arial" w:hAnsi="Arial"/>
          <w:b/>
          <w:bCs/>
        </w:rPr>
        <w:t>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"art156%C2%A74"</w:instrText>
      </w:r>
      <w:r>
        <w:rPr>
          <w:rStyle w:val="Hyperlink"/>
          <w:rFonts w:eastAsia="Arial" w:cs="Arial" w:ascii="Arial" w:hAnsi="Arial"/>
        </w:rPr>
        <w:fldChar w:fldCharType="separate"/>
      </w:r>
      <w:r>
        <w:rPr>
          <w:rStyle w:val="Hyperlink"/>
          <w:rFonts w:eastAsia="Arial" w:cs="Arial" w:ascii="Arial" w:hAnsi="Arial"/>
        </w:rPr>
        <w:t>art. 156, § 4º,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4"/>
        </w:numPr>
        <w:tabs>
          <w:tab w:val="left" w:pos="709" w:leader="none"/>
        </w:tabs>
        <w:spacing w:lineRule="auto" w:line="360" w:before="0" w:after="0"/>
        <w:ind w:firstLine="284" w:left="0"/>
        <w:jc w:val="both"/>
        <w:rPr>
          <w:rFonts w:ascii="Arial" w:hAnsi="Arial" w:cs="Arial"/>
        </w:rPr>
      </w:pPr>
      <w:r>
        <w:rPr>
          <w:rFonts w:eastAsia="Arial" w:cs="Arial" w:ascii="Arial" w:hAnsi="Arial"/>
          <w:b/>
          <w:bCs/>
        </w:rPr>
        <w:t>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Hyperlink"/>
          <w:rFonts w:eastAsia="Arial" w:cs="Arial" w:ascii="Arial" w:hAnsi="Arial"/>
        </w:rPr>
        <w:instrText xml:space="preserve"> HYPERLINK "http://www.planalto.gov.br/ccivil_03/_ato2019-2022/2021/lei/L14133.htm" \l "art156%C2%A75"</w:instrText>
      </w:r>
      <w:r>
        <w:rPr>
          <w:rStyle w:val="Hyperlink"/>
          <w:rFonts w:eastAsia="Arial" w:cs="Arial" w:ascii="Arial" w:hAnsi="Arial"/>
        </w:rPr>
        <w:fldChar w:fldCharType="separate"/>
      </w:r>
      <w:r>
        <w:rPr>
          <w:rStyle w:val="Hyperlink"/>
          <w:rFonts w:eastAsia="Arial" w:cs="Arial" w:ascii="Arial" w:hAnsi="Arial"/>
        </w:rPr>
        <w:t>art. 156, §5º,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4"/>
        </w:numPr>
        <w:spacing w:lineRule="auto" w:line="360" w:before="0" w:after="0"/>
        <w:ind w:firstLine="284" w:left="0"/>
        <w:jc w:val="both"/>
        <w:rPr>
          <w:rFonts w:ascii="Arial" w:hAnsi="Arial" w:cs="Arial"/>
        </w:rPr>
      </w:pPr>
      <w:r>
        <w:rPr>
          <w:rFonts w:eastAsia="Arial" w:cs="Arial" w:ascii="Arial" w:hAnsi="Arial"/>
          <w:b/>
          <w:bCs/>
        </w:rPr>
        <w:t>Multa:</w:t>
      </w:r>
    </w:p>
    <w:p>
      <w:pPr>
        <w:pStyle w:val="ListParagraph"/>
        <w:numPr>
          <w:ilvl w:val="1"/>
          <w:numId w:val="14"/>
        </w:numPr>
        <w:spacing w:lineRule="auto" w:line="360" w:before="0" w:after="0"/>
        <w:ind w:hanging="0" w:left="0"/>
        <w:jc w:val="both"/>
        <w:rPr>
          <w:rFonts w:ascii="Arial" w:hAnsi="Arial" w:cs="Arial"/>
        </w:rPr>
      </w:pPr>
      <w:r>
        <w:rPr>
          <w:rFonts w:eastAsia="Arial" w:cs="Arial" w:ascii="Arial" w:hAnsi="Arial"/>
        </w:rPr>
        <w:t>moratória de 0,5% (cinco décimos por cento) por dia de atraso injustificado sobre o valor da parcela inadimplida, até o limite de 40 (quarenta) dias;</w:t>
      </w:r>
    </w:p>
    <w:p>
      <w:pPr>
        <w:pStyle w:val="ListParagraph"/>
        <w:spacing w:lineRule="auto" w:line="360" w:before="0" w:after="0"/>
        <w:ind w:firstLine="709" w:left="0"/>
        <w:jc w:val="both"/>
        <w:rPr>
          <w:rFonts w:ascii="Arial" w:hAnsi="Arial" w:cs="Arial"/>
        </w:rPr>
      </w:pPr>
      <w:r>
        <w:rPr>
          <w:rFonts w:eastAsia="Arial" w:cs="Arial" w:ascii="Arial" w:hAnsi="Arial"/>
        </w:rPr>
        <w:t xml:space="preserve">O atraso superior a 40 (quarenta) dias autoriza a Administração a promover a extinção do contrato por descumprimento ou cumprimento irregular de suas cláusulas, conforme dispõe o inciso I do art. 137 da Lei n. 14.133, de 2021. </w:t>
      </w:r>
    </w:p>
    <w:p>
      <w:pPr>
        <w:pStyle w:val="ListParagraph"/>
        <w:numPr>
          <w:ilvl w:val="1"/>
          <w:numId w:val="14"/>
        </w:numPr>
        <w:spacing w:lineRule="auto" w:line="360" w:before="0" w:after="0"/>
        <w:ind w:hanging="0" w:left="0"/>
        <w:jc w:val="both"/>
        <w:rPr>
          <w:rFonts w:ascii="Arial" w:hAnsi="Arial" w:cs="Arial"/>
        </w:rPr>
      </w:pPr>
      <w:r>
        <w:rPr>
          <w:rFonts w:eastAsia="Arial" w:cs="Arial" w:ascii="Arial" w:hAnsi="Arial"/>
        </w:rPr>
        <w:t>compensatória de 10 % (dez por cento) sobre o valor total do contrato, no caso de inexecução total do objeto.</w:t>
      </w:r>
    </w:p>
    <w:p>
      <w:pPr>
        <w:pStyle w:val="Nivel2"/>
        <w:numPr>
          <w:ilvl w:val="0"/>
          <w:numId w:val="17"/>
        </w:numPr>
        <w:suppressAutoHyphens w:val="true"/>
        <w:spacing w:lineRule="auto" w:line="360" w:before="0" w:after="0"/>
        <w:ind w:hanging="0" w:left="0"/>
        <w:rPr>
          <w:sz w:val="22"/>
          <w:szCs w:val="22"/>
        </w:rPr>
      </w:pPr>
      <w:r>
        <w:rPr>
          <w:sz w:val="22"/>
          <w:szCs w:val="22"/>
        </w:rPr>
        <w:t>A aplicação das sanções previstas neste Contrato não exclui, em hipótese alguma, a obrigação de reparação integral do dano causado ao Contratante (</w:t>
      </w:r>
      <w:r>
        <w:fldChar w:fldCharType="begin"/>
      </w:r>
      <w:r>
        <w:rPr>
          <w:rStyle w:val="Hyperlink"/>
          <w:sz w:val="22"/>
          <w:szCs w:val="22"/>
        </w:rPr>
        <w:instrText xml:space="preserve"> HYPERLINK "http://www.planalto.gov.br/ccivil_03/_ato2019-2022/2021/lei/L14133.htm" \l "art156%C2%A79"</w:instrText>
      </w:r>
      <w:r>
        <w:rPr>
          <w:rStyle w:val="Hyperlink"/>
          <w:sz w:val="22"/>
          <w:szCs w:val="22"/>
        </w:rPr>
        <w:fldChar w:fldCharType="separate"/>
      </w:r>
      <w:r>
        <w:rPr>
          <w:rStyle w:val="Hyperlink"/>
          <w:sz w:val="22"/>
          <w:szCs w:val="22"/>
        </w:rPr>
        <w:t>art. 156, §9º, da Lei nº 14.133, de 2021</w:t>
      </w:r>
      <w:r>
        <w:rPr>
          <w:rStyle w:val="Hyperlink"/>
          <w:sz w:val="22"/>
          <w:szCs w:val="22"/>
        </w:rPr>
        <w:fldChar w:fldCharType="end"/>
      </w:r>
      <w:r>
        <w:rPr>
          <w:sz w:val="22"/>
          <w:szCs w:val="22"/>
        </w:rPr>
        <w:t>)</w:t>
      </w:r>
    </w:p>
    <w:p>
      <w:pPr>
        <w:pStyle w:val="Nivel2"/>
        <w:numPr>
          <w:ilvl w:val="0"/>
          <w:numId w:val="17"/>
        </w:numPr>
        <w:suppressAutoHyphens w:val="true"/>
        <w:spacing w:lineRule="auto" w:line="360" w:before="0" w:after="0"/>
        <w:ind w:hanging="0" w:left="0"/>
        <w:rPr>
          <w:sz w:val="22"/>
          <w:szCs w:val="22"/>
        </w:rPr>
      </w:pPr>
      <w:r>
        <w:rPr>
          <w:sz w:val="22"/>
          <w:szCs w:val="22"/>
        </w:rPr>
        <w:t>Todas as sanções previstas neste Contrato poderão ser aplicadas cumulativamente com a multa (</w:t>
      </w:r>
      <w:r>
        <w:fldChar w:fldCharType="begin"/>
      </w:r>
      <w:r>
        <w:rPr>
          <w:rStyle w:val="Hyperlink"/>
          <w:sz w:val="22"/>
          <w:szCs w:val="22"/>
        </w:rPr>
        <w:instrText xml:space="preserve"> HYPERLINK "http://www.planalto.gov.br/ccivil_03/_ato2019-2022/2021/lei/L14133.htm" \l "art156%C2%A77"</w:instrText>
      </w:r>
      <w:r>
        <w:rPr>
          <w:rStyle w:val="Hyperlink"/>
          <w:sz w:val="22"/>
          <w:szCs w:val="22"/>
        </w:rPr>
        <w:fldChar w:fldCharType="separate"/>
      </w:r>
      <w:r>
        <w:rPr>
          <w:rStyle w:val="Hyperlink"/>
          <w:sz w:val="22"/>
          <w:szCs w:val="22"/>
        </w:rPr>
        <w:t>art. 156, §7º, da Lei nº 14.133, de 2021</w:t>
      </w:r>
      <w:r>
        <w:rPr>
          <w:rStyle w:val="Hyperlink"/>
          <w:sz w:val="22"/>
          <w:szCs w:val="22"/>
        </w:rPr>
        <w:fldChar w:fldCharType="end"/>
      </w:r>
      <w:r>
        <w:rPr>
          <w:sz w:val="22"/>
          <w:szCs w:val="22"/>
        </w:rPr>
        <w:t>).</w:t>
      </w:r>
    </w:p>
    <w:p>
      <w:pPr>
        <w:pStyle w:val="Nivel3"/>
        <w:numPr>
          <w:ilvl w:val="0"/>
          <w:numId w:val="17"/>
        </w:numPr>
        <w:suppressAutoHyphens w:val="true"/>
        <w:spacing w:lineRule="auto" w:line="360" w:before="0" w:after="0"/>
        <w:ind w:hanging="0" w:left="0"/>
        <w:rPr>
          <w:sz w:val="22"/>
          <w:szCs w:val="22"/>
        </w:rPr>
      </w:pPr>
      <w:r>
        <w:rPr>
          <w:sz w:val="22"/>
          <w:szCs w:val="22"/>
        </w:rPr>
        <w:t>Antes da aplicação da multa será facultada a defesa do interessado no prazo de 15 (quinze) dias úteis, contado da data de sua intimação (</w:t>
      </w:r>
      <w:r>
        <w:fldChar w:fldCharType="begin"/>
      </w:r>
      <w:r>
        <w:rPr>
          <w:rStyle w:val="Hyperlink"/>
          <w:sz w:val="22"/>
          <w:szCs w:val="22"/>
        </w:rPr>
        <w:instrText xml:space="preserve"> HYPERLINK "http://www.planalto.gov.br/ccivil_03/_ato2019-2022/2021/lei/L14133.htm" \l "art157"</w:instrText>
      </w:r>
      <w:r>
        <w:rPr>
          <w:rStyle w:val="Hyperlink"/>
          <w:sz w:val="22"/>
          <w:szCs w:val="22"/>
        </w:rPr>
        <w:fldChar w:fldCharType="separate"/>
      </w:r>
      <w:r>
        <w:rPr>
          <w:rStyle w:val="Hyperlink"/>
          <w:sz w:val="22"/>
          <w:szCs w:val="22"/>
        </w:rPr>
        <w:t>art. 157, da Lei nº 14.133, de 2021</w:t>
      </w:r>
      <w:r>
        <w:rPr>
          <w:rStyle w:val="Hyperlink"/>
          <w:sz w:val="22"/>
          <w:szCs w:val="22"/>
        </w:rPr>
        <w:fldChar w:fldCharType="end"/>
      </w:r>
      <w:r>
        <w:rPr>
          <w:sz w:val="22"/>
          <w:szCs w:val="22"/>
        </w:rPr>
        <w:t>)</w:t>
      </w:r>
    </w:p>
    <w:p>
      <w:pPr>
        <w:pStyle w:val="Nivel3"/>
        <w:numPr>
          <w:ilvl w:val="0"/>
          <w:numId w:val="17"/>
        </w:numPr>
        <w:suppressAutoHyphens w:val="true"/>
        <w:spacing w:lineRule="auto" w:line="360" w:before="0" w:after="0"/>
        <w:ind w:hanging="0" w:left="0"/>
        <w:rPr>
          <w:sz w:val="22"/>
          <w:szCs w:val="22"/>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rPr>
        <w:instrText xml:space="preserve"> HYPERLINK "http://www.planalto.gov.br/ccivil_03/_ato2019-2022/2021/lei/L14133.htm" \l "art156%C2%A78"</w:instrText>
      </w:r>
      <w:r>
        <w:rPr>
          <w:rStyle w:val="Hyperlink"/>
          <w:sz w:val="22"/>
          <w:szCs w:val="22"/>
        </w:rPr>
        <w:fldChar w:fldCharType="separate"/>
      </w:r>
      <w:r>
        <w:rPr>
          <w:rStyle w:val="Hyperlink"/>
          <w:sz w:val="22"/>
          <w:szCs w:val="22"/>
        </w:rPr>
        <w:t>art. 156, §8º, da Lei nº 14.133, de 2021</w:t>
      </w:r>
      <w:r>
        <w:rPr>
          <w:rStyle w:val="Hyperlink"/>
          <w:sz w:val="22"/>
          <w:szCs w:val="22"/>
        </w:rPr>
        <w:fldChar w:fldCharType="end"/>
      </w:r>
      <w:r>
        <w:rPr>
          <w:sz w:val="22"/>
          <w:szCs w:val="22"/>
        </w:rPr>
        <w:t>).</w:t>
      </w:r>
    </w:p>
    <w:p>
      <w:pPr>
        <w:pStyle w:val="Nivel3"/>
        <w:numPr>
          <w:ilvl w:val="0"/>
          <w:numId w:val="17"/>
        </w:numPr>
        <w:suppressAutoHyphens w:val="true"/>
        <w:spacing w:lineRule="auto" w:line="360" w:before="0" w:after="0"/>
        <w:ind w:hanging="0" w:left="0"/>
        <w:rPr>
          <w:sz w:val="22"/>
          <w:szCs w:val="22"/>
        </w:rPr>
      </w:pPr>
      <w:r>
        <w:rPr>
          <w:sz w:val="22"/>
          <w:szCs w:val="22"/>
        </w:rPr>
        <w:t>Previamente ao encaminhamento à cobrança judicial, a multa poderá ser recolhida administrativamente no prazo máximo de</w:t>
      </w:r>
      <w:r>
        <w:rPr>
          <w:color w:val="auto"/>
          <w:sz w:val="22"/>
          <w:szCs w:val="22"/>
        </w:rPr>
        <w:t xml:space="preserve"> 30 (trinta) </w:t>
      </w:r>
      <w:r>
        <w:rPr>
          <w:sz w:val="22"/>
          <w:szCs w:val="22"/>
        </w:rPr>
        <w:t>dias, a contar da data do recebimento da comunicação enviada pela autoridade competente.</w:t>
      </w:r>
      <w:bookmarkStart w:id="35" w:name="_Hlk78351618"/>
      <w:bookmarkEnd w:id="35"/>
    </w:p>
    <w:p>
      <w:pPr>
        <w:pStyle w:val="Nivel2"/>
        <w:numPr>
          <w:ilvl w:val="0"/>
          <w:numId w:val="17"/>
        </w:numPr>
        <w:suppressAutoHyphens w:val="true"/>
        <w:spacing w:lineRule="auto" w:line="360" w:before="0" w:after="0"/>
        <w:ind w:hanging="0" w:left="0"/>
        <w:rPr>
          <w:sz w:val="22"/>
          <w:szCs w:val="22"/>
        </w:rPr>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Hyperlink"/>
          <w:sz w:val="22"/>
          <w:szCs w:val="22"/>
        </w:rPr>
        <w:instrText xml:space="preserve"> HYPERLINK "http://www.planalto.gov.br/ccivil_03/_ato2019-2022/2021/lei/L14133.htm" \l "art158"</w:instrText>
      </w:r>
      <w:r>
        <w:rPr>
          <w:rStyle w:val="Hyperlink"/>
          <w:sz w:val="22"/>
          <w:szCs w:val="22"/>
        </w:rPr>
        <w:fldChar w:fldCharType="separate"/>
      </w:r>
      <w:r>
        <w:rPr>
          <w:rStyle w:val="Hyperlink"/>
          <w:sz w:val="22"/>
          <w:szCs w:val="22"/>
        </w:rPr>
        <w:t>art. 158 da Lei nº 14.133, de 2021</w:t>
      </w:r>
      <w:r>
        <w:rPr>
          <w:rStyle w:val="Hyperlink"/>
          <w:sz w:val="22"/>
          <w:szCs w:val="22"/>
        </w:rPr>
        <w:fldChar w:fldCharType="end"/>
      </w:r>
      <w:r>
        <w:rPr>
          <w:sz w:val="22"/>
          <w:szCs w:val="22"/>
        </w:rPr>
        <w:t>, para as penalidades de impedimento de licitar e contratar e de declaração de inidoneidade para licitar ou contratar.</w:t>
      </w:r>
    </w:p>
    <w:p>
      <w:pPr>
        <w:pStyle w:val="Nivel2"/>
        <w:spacing w:lineRule="auto" w:line="360" w:before="0" w:after="0"/>
        <w:ind w:hanging="0" w:left="0"/>
        <w:rPr>
          <w:sz w:val="22"/>
          <w:szCs w:val="22"/>
        </w:rPr>
      </w:pPr>
      <w:r>
        <w:rPr>
          <w:sz w:val="22"/>
          <w:szCs w:val="22"/>
        </w:rPr>
        <w:t>Na aplicação das sanções serão considerados (</w:t>
      </w:r>
      <w:r>
        <w:fldChar w:fldCharType="begin"/>
      </w:r>
      <w:r>
        <w:rPr>
          <w:rStyle w:val="Hyperlink"/>
          <w:sz w:val="22"/>
          <w:szCs w:val="22"/>
        </w:rPr>
        <w:instrText xml:space="preserve"> HYPERLINK "http://www.planalto.gov.br/ccivil_03/_ato2019-2022/2021/lei/L14133.htm" \l "art156%C2%A71"</w:instrText>
      </w:r>
      <w:r>
        <w:rPr>
          <w:rStyle w:val="Hyperlink"/>
          <w:sz w:val="22"/>
          <w:szCs w:val="22"/>
        </w:rPr>
        <w:fldChar w:fldCharType="separate"/>
      </w:r>
      <w:r>
        <w:rPr>
          <w:rStyle w:val="Hyperlink"/>
          <w:sz w:val="22"/>
          <w:szCs w:val="22"/>
        </w:rPr>
        <w:t>art. 156, §1º, da Lei nº 14.133, de 2021</w:t>
      </w:r>
      <w:r>
        <w:rPr>
          <w:rStyle w:val="Hyperlink"/>
          <w:sz w:val="22"/>
          <w:szCs w:val="22"/>
        </w:rPr>
        <w:fldChar w:fldCharType="end"/>
      </w:r>
      <w:r>
        <w:rPr>
          <w:sz w:val="22"/>
          <w:szCs w:val="22"/>
        </w:rPr>
        <w:t>):</w:t>
      </w:r>
    </w:p>
    <w:p>
      <w:pPr>
        <w:pStyle w:val="Normal"/>
        <w:numPr>
          <w:ilvl w:val="0"/>
          <w:numId w:val="12"/>
        </w:numPr>
        <w:spacing w:lineRule="auto" w:line="360"/>
        <w:ind w:hanging="0" w:left="0"/>
        <w:jc w:val="both"/>
        <w:rPr>
          <w:rFonts w:ascii="Arial" w:hAnsi="Arial" w:cs="Arial"/>
          <w:sz w:val="22"/>
          <w:szCs w:val="22"/>
        </w:rPr>
      </w:pPr>
      <w:r>
        <w:rPr>
          <w:rFonts w:eastAsia="Arial" w:cs="Arial" w:ascii="Arial" w:hAnsi="Arial"/>
          <w:sz w:val="22"/>
          <w:szCs w:val="22"/>
        </w:rPr>
        <w:t>a natureza e a gravidade da infração cometida;</w:t>
      </w:r>
    </w:p>
    <w:p>
      <w:pPr>
        <w:pStyle w:val="Normal"/>
        <w:numPr>
          <w:ilvl w:val="0"/>
          <w:numId w:val="12"/>
        </w:numPr>
        <w:spacing w:lineRule="auto" w:line="360"/>
        <w:ind w:hanging="0" w:left="0"/>
        <w:jc w:val="both"/>
        <w:rPr>
          <w:rFonts w:ascii="Arial" w:hAnsi="Arial" w:cs="Arial"/>
          <w:sz w:val="22"/>
          <w:szCs w:val="22"/>
        </w:rPr>
      </w:pPr>
      <w:r>
        <w:rPr>
          <w:rFonts w:eastAsia="Arial" w:cs="Arial" w:ascii="Arial" w:hAnsi="Arial"/>
          <w:sz w:val="22"/>
          <w:szCs w:val="22"/>
        </w:rPr>
        <w:t>as peculiaridades do caso concreto;</w:t>
      </w:r>
    </w:p>
    <w:p>
      <w:pPr>
        <w:pStyle w:val="Normal"/>
        <w:numPr>
          <w:ilvl w:val="0"/>
          <w:numId w:val="12"/>
        </w:numPr>
        <w:spacing w:lineRule="auto" w:line="360"/>
        <w:ind w:hanging="0" w:left="0"/>
        <w:jc w:val="both"/>
        <w:rPr>
          <w:rFonts w:ascii="Arial" w:hAnsi="Arial" w:cs="Arial"/>
          <w:sz w:val="22"/>
          <w:szCs w:val="22"/>
        </w:rPr>
      </w:pPr>
      <w:r>
        <w:rPr>
          <w:rFonts w:eastAsia="Arial" w:cs="Arial" w:ascii="Arial" w:hAnsi="Arial"/>
          <w:sz w:val="22"/>
          <w:szCs w:val="22"/>
        </w:rPr>
        <w:t>as circunstâncias agravantes ou atenuantes;</w:t>
      </w:r>
    </w:p>
    <w:p>
      <w:pPr>
        <w:pStyle w:val="Normal"/>
        <w:numPr>
          <w:ilvl w:val="0"/>
          <w:numId w:val="12"/>
        </w:numPr>
        <w:spacing w:lineRule="auto" w:line="360"/>
        <w:ind w:hanging="0" w:left="0"/>
        <w:jc w:val="both"/>
        <w:rPr>
          <w:rFonts w:ascii="Arial" w:hAnsi="Arial" w:cs="Arial"/>
          <w:sz w:val="22"/>
          <w:szCs w:val="22"/>
        </w:rPr>
      </w:pPr>
      <w:r>
        <w:rPr>
          <w:rFonts w:eastAsia="Arial" w:cs="Arial" w:ascii="Arial" w:hAnsi="Arial"/>
          <w:sz w:val="22"/>
          <w:szCs w:val="22"/>
        </w:rPr>
        <w:t>os danos que dela provierem para o Contratante;</w:t>
      </w:r>
    </w:p>
    <w:p>
      <w:pPr>
        <w:pStyle w:val="Normal"/>
        <w:numPr>
          <w:ilvl w:val="0"/>
          <w:numId w:val="12"/>
        </w:numPr>
        <w:spacing w:lineRule="auto" w:line="360"/>
        <w:ind w:hanging="0" w:left="0"/>
        <w:jc w:val="both"/>
        <w:rPr>
          <w:rFonts w:ascii="Arial" w:hAnsi="Arial" w:cs="Arial"/>
          <w:sz w:val="22"/>
          <w:szCs w:val="22"/>
        </w:rPr>
      </w:pPr>
      <w:r>
        <w:rPr>
          <w:rFonts w:eastAsia="Arial" w:cs="Arial" w:ascii="Arial" w:hAnsi="Arial"/>
          <w:sz w:val="22"/>
          <w:szCs w:val="22"/>
        </w:rPr>
        <w:t>a implantação ou o aperfeiçoamento de programa de integridade, conforme normas e orientações dos órgãos de controle.</w:t>
      </w:r>
    </w:p>
    <w:p>
      <w:pPr>
        <w:pStyle w:val="Normal"/>
        <w:numPr>
          <w:ilvl w:val="0"/>
          <w:numId w:val="12"/>
        </w:numPr>
        <w:spacing w:lineRule="auto" w:line="360"/>
        <w:ind w:hanging="0" w:left="0"/>
        <w:jc w:val="both"/>
        <w:rPr>
          <w:rFonts w:ascii="Arial" w:hAnsi="Arial" w:cs="Arial"/>
          <w:sz w:val="22"/>
          <w:szCs w:val="22"/>
        </w:rPr>
      </w:pPr>
      <w:r>
        <w:rPr>
          <w:rFonts w:cs="Arial" w:ascii="Arial" w:hAnsi="Arial"/>
          <w:sz w:val="22"/>
          <w:szCs w:val="22"/>
        </w:rPr>
        <w:t xml:space="preserve">Os atos previstos como infrações administrativas na </w:t>
      </w:r>
      <w:hyperlink r:id="rId17">
        <w:r>
          <w:rPr>
            <w:rStyle w:val="Hyperlink"/>
            <w:rFonts w:cs="Arial" w:ascii="Arial" w:hAnsi="Arial"/>
            <w:sz w:val="22"/>
            <w:szCs w:val="22"/>
          </w:rPr>
          <w:t>Lei nº 14.133, de 2021</w:t>
        </w:r>
      </w:hyperlink>
      <w:r>
        <w:rPr>
          <w:rFonts w:cs="Arial" w:ascii="Arial" w:hAnsi="Arial"/>
          <w:sz w:val="22"/>
          <w:szCs w:val="22"/>
        </w:rPr>
        <w:t xml:space="preserve">, ou em outras leis de licitações e contratos da Administração Pública que também sejam tipificados como atos lesivos na </w:t>
      </w:r>
      <w:hyperlink r:id="rId18">
        <w:r>
          <w:rPr>
            <w:rStyle w:val="Hyperlink"/>
            <w:rFonts w:cs="Arial" w:ascii="Arial" w:hAnsi="Arial"/>
            <w:sz w:val="22"/>
            <w:szCs w:val="22"/>
          </w:rPr>
          <w:t>Lei nº 12.846, de 2013</w:t>
        </w:r>
      </w:hyperlink>
      <w:r>
        <w:rPr>
          <w:rFonts w:cs="Arial" w:ascii="Arial" w:hAnsi="Arial"/>
          <w:sz w:val="22"/>
          <w:szCs w:val="22"/>
        </w:rPr>
        <w:t>, serão apurados e julgados conjuntamente, nos mesmos autos, observados o rito procedimental e autoridade competente definidos na referida Lei (</w:t>
      </w:r>
      <w:hyperlink r:id="rId19">
        <w:r>
          <w:rPr>
            <w:rStyle w:val="Hyperlink"/>
            <w:rFonts w:cs="Arial" w:ascii="Arial" w:hAnsi="Arial"/>
            <w:sz w:val="22"/>
            <w:szCs w:val="22"/>
          </w:rPr>
          <w:t>art. 159</w:t>
        </w:r>
      </w:hyperlink>
      <w:r>
        <w:rPr>
          <w:rFonts w:cs="Arial" w:ascii="Arial" w:hAnsi="Arial"/>
          <w:sz w:val="22"/>
          <w:szCs w:val="22"/>
        </w:rPr>
        <w:t>).</w:t>
      </w:r>
    </w:p>
    <w:p>
      <w:pPr>
        <w:pStyle w:val="Normal"/>
        <w:numPr>
          <w:ilvl w:val="0"/>
          <w:numId w:val="12"/>
        </w:numPr>
        <w:spacing w:lineRule="auto" w:line="360"/>
        <w:ind w:hanging="0" w:left="0"/>
        <w:jc w:val="both"/>
        <w:rPr>
          <w:rFonts w:ascii="Arial" w:hAnsi="Arial" w:cs="Arial"/>
          <w:sz w:val="22"/>
          <w:szCs w:val="22"/>
        </w:rPr>
      </w:pPr>
      <w:r>
        <w:rPr>
          <w:rFonts w:cs="Arial" w:ascii="Arial" w:hAnsi="Arial"/>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Hyperlink"/>
          <w:sz w:val="22"/>
          <w:szCs w:val="22"/>
          <w:rFonts w:cs="Arial" w:ascii="Arial" w:hAnsi="Arial"/>
        </w:rPr>
        <w:instrText xml:space="preserve"> HYPERLINK "http://www.planalto.gov.br/ccivil_03/_ato2019-2022/2021/lei/L14133.htm" \l "art160"</w:instrText>
      </w:r>
      <w:r>
        <w:rPr>
          <w:rStyle w:val="Hyperlink"/>
          <w:sz w:val="22"/>
          <w:szCs w:val="22"/>
          <w:rFonts w:cs="Arial" w:ascii="Arial" w:hAnsi="Arial"/>
        </w:rPr>
        <w:fldChar w:fldCharType="separate"/>
      </w:r>
      <w:r>
        <w:rPr>
          <w:rStyle w:val="Hyperlink"/>
          <w:rFonts w:cs="Arial" w:ascii="Arial" w:hAnsi="Arial"/>
          <w:sz w:val="22"/>
          <w:szCs w:val="22"/>
        </w:rPr>
        <w:t>art. 160, da Lei nº 14.133, de 2021</w:t>
      </w:r>
      <w:r>
        <w:rPr>
          <w:rStyle w:val="Hyperlink"/>
          <w:sz w:val="22"/>
          <w:szCs w:val="22"/>
          <w:rFonts w:cs="Arial" w:ascii="Arial" w:hAnsi="Arial"/>
        </w:rPr>
        <w:fldChar w:fldCharType="end"/>
      </w:r>
      <w:r>
        <w:rPr>
          <w:rFonts w:cs="Arial" w:ascii="Arial" w:hAnsi="Arial"/>
          <w:sz w:val="22"/>
          <w:szCs w:val="22"/>
        </w:rPr>
        <w:t>).</w:t>
      </w:r>
    </w:p>
    <w:p>
      <w:pPr>
        <w:pStyle w:val="Normal"/>
        <w:numPr>
          <w:ilvl w:val="0"/>
          <w:numId w:val="12"/>
        </w:numPr>
        <w:spacing w:lineRule="auto" w:line="360"/>
        <w:ind w:hanging="0" w:left="0"/>
        <w:jc w:val="both"/>
        <w:rPr>
          <w:rFonts w:ascii="Arial" w:hAnsi="Arial" w:cs="Arial"/>
          <w:sz w:val="22"/>
          <w:szCs w:val="22"/>
        </w:rPr>
      </w:pPr>
      <w:r>
        <w:rPr>
          <w:rFonts w:cs="Arial" w:ascii="Arial" w:hAnsi="Arial"/>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Hyperlink"/>
          <w:sz w:val="22"/>
          <w:szCs w:val="22"/>
          <w:rFonts w:cs="Arial" w:ascii="Arial" w:hAnsi="Arial"/>
        </w:rPr>
        <w:instrText xml:space="preserve"> HYPERLINK "http://www.planalto.gov.br/ccivil_03/_ato2019-2022/2021/lei/L14133.htm" \l "art161"</w:instrText>
      </w:r>
      <w:r>
        <w:rPr>
          <w:rStyle w:val="Hyperlink"/>
          <w:sz w:val="22"/>
          <w:szCs w:val="22"/>
          <w:rFonts w:cs="Arial" w:ascii="Arial" w:hAnsi="Arial"/>
        </w:rPr>
        <w:fldChar w:fldCharType="separate"/>
      </w:r>
      <w:r>
        <w:rPr>
          <w:rStyle w:val="Hyperlink"/>
          <w:rFonts w:cs="Arial" w:ascii="Arial" w:hAnsi="Arial"/>
          <w:sz w:val="22"/>
          <w:szCs w:val="22"/>
        </w:rPr>
        <w:t>Art. 161, da Lei nº 14.133, de 2021</w:t>
      </w:r>
      <w:r>
        <w:rPr>
          <w:rStyle w:val="Hyperlink"/>
          <w:sz w:val="22"/>
          <w:szCs w:val="22"/>
          <w:rFonts w:cs="Arial" w:ascii="Arial" w:hAnsi="Arial"/>
        </w:rPr>
        <w:fldChar w:fldCharType="end"/>
      </w:r>
      <w:r>
        <w:rPr>
          <w:rFonts w:cs="Arial" w:ascii="Arial" w:hAnsi="Arial"/>
          <w:sz w:val="22"/>
          <w:szCs w:val="22"/>
        </w:rPr>
        <w:t>).</w:t>
      </w:r>
    </w:p>
    <w:p>
      <w:pPr>
        <w:pStyle w:val="Normal"/>
        <w:numPr>
          <w:ilvl w:val="0"/>
          <w:numId w:val="12"/>
        </w:numPr>
        <w:spacing w:lineRule="auto" w:line="360"/>
        <w:ind w:hanging="0" w:left="0"/>
        <w:jc w:val="both"/>
        <w:rPr>
          <w:rFonts w:ascii="Arial" w:hAnsi="Arial" w:cs="Arial"/>
          <w:sz w:val="22"/>
          <w:szCs w:val="22"/>
        </w:rPr>
      </w:pPr>
      <w:r>
        <w:rPr>
          <w:rFonts w:cs="Arial" w:ascii="Arial" w:hAnsi="Arial"/>
          <w:sz w:val="22"/>
          <w:szCs w:val="22"/>
        </w:rPr>
        <w:t xml:space="preserve">As sanções de impedimento de licitar e contratar e declaração de inidoneidade para licitar ou contratar são passíveis de reabilitação na forma do </w:t>
      </w:r>
      <w:r>
        <w:fldChar w:fldCharType="begin"/>
      </w:r>
      <w:r>
        <w:rPr>
          <w:rStyle w:val="Hyperlink"/>
          <w:sz w:val="22"/>
          <w:szCs w:val="22"/>
          <w:rFonts w:cs="Arial" w:ascii="Arial" w:hAnsi="Arial"/>
        </w:rPr>
        <w:instrText xml:space="preserve"> HYPERLINK "http://www.planalto.gov.br/ccivil_03/_ato2019-2022/2021/lei/L14133.htm" \l "163"</w:instrText>
      </w:r>
      <w:r>
        <w:rPr>
          <w:rStyle w:val="Hyperlink"/>
          <w:sz w:val="22"/>
          <w:szCs w:val="22"/>
          <w:rFonts w:cs="Arial" w:ascii="Arial" w:hAnsi="Arial"/>
        </w:rPr>
        <w:fldChar w:fldCharType="separate"/>
      </w:r>
      <w:r>
        <w:rPr>
          <w:rStyle w:val="Hyperlink"/>
          <w:rFonts w:cs="Arial" w:ascii="Arial" w:hAnsi="Arial"/>
          <w:sz w:val="22"/>
          <w:szCs w:val="22"/>
        </w:rPr>
        <w:t>art. 163 da Lei nº 14.133/21</w:t>
      </w:r>
      <w:r>
        <w:rPr>
          <w:rStyle w:val="Hyperlink"/>
          <w:sz w:val="22"/>
          <w:szCs w:val="22"/>
          <w:rFonts w:cs="Arial" w:ascii="Arial" w:hAnsi="Arial"/>
        </w:rPr>
        <w:fldChar w:fldCharType="end"/>
      </w:r>
      <w:r>
        <w:rPr>
          <w:rFonts w:cs="Arial" w:ascii="Arial" w:hAnsi="Arial"/>
          <w:sz w:val="22"/>
          <w:szCs w:val="22"/>
        </w:rPr>
        <w:t>.</w:t>
      </w:r>
    </w:p>
    <w:p>
      <w:pPr>
        <w:pStyle w:val="Normal"/>
        <w:numPr>
          <w:ilvl w:val="0"/>
          <w:numId w:val="12"/>
        </w:numPr>
        <w:spacing w:lineRule="auto" w:line="360"/>
        <w:ind w:hanging="0" w:left="0"/>
        <w:jc w:val="both"/>
        <w:rPr>
          <w:rFonts w:ascii="Arial" w:hAnsi="Arial" w:cs="Arial"/>
          <w:sz w:val="22"/>
          <w:szCs w:val="22"/>
        </w:rPr>
      </w:pPr>
      <w:r>
        <w:rPr>
          <w:rFonts w:cs="Arial" w:ascii="Arial" w:hAnsi="Arial"/>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0">
        <w:r>
          <w:rPr>
            <w:rStyle w:val="Hyperlink"/>
            <w:rFonts w:cs="Arial" w:ascii="Arial" w:hAnsi="Arial"/>
            <w:sz w:val="22"/>
            <w:szCs w:val="22"/>
          </w:rPr>
          <w:t>Normativa SEGES/ME nº 26, de 13 de abril de 2022</w:t>
        </w:r>
      </w:hyperlink>
      <w:r>
        <w:rPr>
          <w:rFonts w:cs="Arial" w:ascii="Arial" w:hAnsi="Arial"/>
          <w:sz w:val="22"/>
          <w:szCs w:val="22"/>
        </w:rPr>
        <w:t xml:space="preserve">. </w:t>
      </w:r>
    </w:p>
    <w:p>
      <w:pPr>
        <w:pStyle w:val="Nivel2"/>
        <w:spacing w:lineRule="auto" w:line="360" w:before="0" w:after="0"/>
        <w:ind w:hanging="0" w:left="567"/>
        <w:rPr>
          <w:sz w:val="22"/>
          <w:szCs w:val="22"/>
        </w:rPr>
      </w:pPr>
      <w:r>
        <w:rPr>
          <w:sz w:val="22"/>
          <w:szCs w:val="22"/>
        </w:rPr>
      </w:r>
    </w:p>
    <w:p>
      <w:pPr>
        <w:pStyle w:val="Normal"/>
        <w:spacing w:lineRule="auto" w:line="360"/>
        <w:jc w:val="both"/>
        <w:rPr>
          <w:rFonts w:ascii="Arial" w:hAnsi="Arial" w:cs="Arial"/>
          <w:sz w:val="22"/>
          <w:szCs w:val="22"/>
        </w:rPr>
      </w:pPr>
      <w:r>
        <w:rPr>
          <w:rFonts w:cs="Arial" w:ascii="Arial" w:hAnsi="Arial"/>
          <w:b/>
          <w:bCs/>
          <w:sz w:val="22"/>
          <w:szCs w:val="22"/>
        </w:rPr>
        <w:t xml:space="preserve">9 - PRAZO DE EXECUÇÃO E CONTRATUAL </w:t>
      </w:r>
    </w:p>
    <w:p>
      <w:pPr>
        <w:pStyle w:val="dou-paragraph"/>
        <w:shd w:val="clear" w:color="auto" w:fill="FFFFFF"/>
        <w:spacing w:lineRule="auto" w:line="360" w:beforeAutospacing="0" w:before="0" w:afterAutospacing="0" w:after="0"/>
        <w:jc w:val="both"/>
        <w:rPr>
          <w:rFonts w:ascii="Arial" w:hAnsi="Arial" w:cs="Arial"/>
          <w:sz w:val="22"/>
          <w:szCs w:val="22"/>
        </w:rPr>
      </w:pPr>
      <w:r>
        <w:rPr>
          <w:rFonts w:eastAsia="MS Mincho" w:cs="Arial" w:ascii="Arial" w:hAnsi="Arial"/>
          <w:color w:val="000000"/>
          <w:sz w:val="22"/>
          <w:szCs w:val="22"/>
        </w:rPr>
        <w:t>9.1 - O Prazo contratual será de 06 (seis) meses, contados da assinatura do Contrato.</w:t>
      </w:r>
    </w:p>
    <w:p>
      <w:pPr>
        <w:pStyle w:val="Normal"/>
        <w:tabs>
          <w:tab w:val="clear" w:pos="709"/>
          <w:tab w:val="left" w:pos="3857" w:leader="none"/>
        </w:tabs>
        <w:spacing w:lineRule="auto" w:line="360"/>
        <w:jc w:val="both"/>
        <w:rPr>
          <w:rFonts w:ascii="Arial" w:hAnsi="Arial" w:cs="Arial"/>
          <w:b/>
          <w:bCs/>
          <w:sz w:val="22"/>
          <w:szCs w:val="22"/>
        </w:rPr>
      </w:pPr>
      <w:r>
        <w:rPr>
          <w:rFonts w:cs="Arial" w:ascii="Arial" w:hAnsi="Arial"/>
          <w:b/>
          <w:bCs/>
          <w:sz w:val="22"/>
          <w:szCs w:val="22"/>
        </w:rPr>
      </w:r>
    </w:p>
    <w:p>
      <w:pPr>
        <w:pStyle w:val="Nivel01"/>
        <w:numPr>
          <w:ilvl w:val="0"/>
          <w:numId w:val="0"/>
        </w:numPr>
        <w:spacing w:lineRule="auto" w:line="360" w:before="0" w:after="0"/>
        <w:ind w:hanging="0" w:left="0"/>
        <w:rPr>
          <w:sz w:val="22"/>
          <w:szCs w:val="22"/>
        </w:rPr>
      </w:pPr>
      <w:r>
        <w:rPr>
          <w:sz w:val="22"/>
          <w:szCs w:val="22"/>
        </w:rPr>
        <w:t>10. DA CONTRATAÇÃO</w:t>
      </w:r>
    </w:p>
    <w:p>
      <w:pPr>
        <w:pStyle w:val="dou-paragraph"/>
        <w:shd w:val="clear" w:color="auto" w:fill="FFFFFF"/>
        <w:spacing w:lineRule="auto" w:line="360" w:beforeAutospacing="0" w:before="0" w:afterAutospacing="0" w:after="0"/>
        <w:jc w:val="both"/>
        <w:rPr>
          <w:rFonts w:ascii="Arial" w:hAnsi="Arial" w:cs="Arial"/>
          <w:sz w:val="22"/>
          <w:szCs w:val="22"/>
        </w:rPr>
      </w:pPr>
      <w:r>
        <w:rPr>
          <w:rFonts w:cs="Arial" w:ascii="Arial" w:hAnsi="Arial"/>
          <w:sz w:val="22"/>
          <w:szCs w:val="22"/>
        </w:rPr>
        <w:t xml:space="preserve">10.1 - A Contratação decorrente da presente licitação vigorará por </w:t>
      </w:r>
      <w:r>
        <w:rPr>
          <w:rFonts w:eastAsia="MS Mincho" w:cs="Arial" w:ascii="Arial" w:hAnsi="Arial"/>
          <w:color w:val="000000"/>
          <w:sz w:val="22"/>
          <w:szCs w:val="22"/>
        </w:rPr>
        <w:t>06 (seis) meses, contados da assinatura do Contrato.</w:t>
      </w:r>
    </w:p>
    <w:p>
      <w:pPr>
        <w:pStyle w:val="Nivel2"/>
        <w:spacing w:lineRule="auto" w:line="360" w:before="0" w:after="0"/>
        <w:ind w:hanging="0" w:left="0"/>
        <w:rPr>
          <w:sz w:val="22"/>
          <w:szCs w:val="22"/>
        </w:rPr>
      </w:pPr>
      <w:r>
        <w:rPr>
          <w:sz w:val="22"/>
          <w:szCs w:val="22"/>
        </w:rPr>
        <w:t xml:space="preserve">10.2 - A adjudicatária será convocada via endereço eletrônico (e-mail) ou meio equivalente para assinatura do contrato e terá o prazo de 05 (cinco) dias corridos para atendimento, contados da data de transmissão da convocação. Na ocasião, ser-lhe-ão exigidos os seguintes documentos: </w:t>
      </w:r>
    </w:p>
    <w:p>
      <w:pPr>
        <w:pStyle w:val="Nivel2"/>
        <w:numPr>
          <w:ilvl w:val="0"/>
          <w:numId w:val="10"/>
        </w:numPr>
        <w:spacing w:lineRule="auto" w:line="360" w:before="0" w:after="0"/>
        <w:rPr>
          <w:sz w:val="22"/>
          <w:szCs w:val="22"/>
        </w:rPr>
      </w:pPr>
      <w:r>
        <w:rPr>
          <w:sz w:val="22"/>
          <w:szCs w:val="22"/>
        </w:rPr>
        <w:t>Indicação, por escrito, de endereço de e-mail para a realização de quaisquer comunicações sobre a execução do contrato;</w:t>
      </w:r>
    </w:p>
    <w:p>
      <w:pPr>
        <w:pStyle w:val="Nivel2"/>
        <w:numPr>
          <w:ilvl w:val="0"/>
          <w:numId w:val="10"/>
        </w:numPr>
        <w:spacing w:lineRule="auto" w:line="360" w:before="0" w:after="0"/>
        <w:rPr>
          <w:sz w:val="22"/>
          <w:szCs w:val="22"/>
        </w:rPr>
      </w:pPr>
      <w:r>
        <w:rPr>
          <w:sz w:val="22"/>
          <w:szCs w:val="22"/>
        </w:rPr>
        <w:t>Apresentar o(s) documento(s) de identidade, R.G. e CPF, do(s) sócio(s) ou procurador(es) que assinará(ao) o contrato com a Prefeitura do Município de Itatiba;</w:t>
      </w:r>
    </w:p>
    <w:p>
      <w:pPr>
        <w:pStyle w:val="Nivel2"/>
        <w:numPr>
          <w:ilvl w:val="0"/>
          <w:numId w:val="10"/>
        </w:numPr>
        <w:spacing w:lineRule="auto" w:line="360" w:before="0" w:after="0"/>
        <w:rPr>
          <w:sz w:val="22"/>
          <w:szCs w:val="22"/>
        </w:rPr>
      </w:pPr>
      <w:r>
        <w:rPr>
          <w:sz w:val="22"/>
          <w:szCs w:val="22"/>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ivel2"/>
        <w:numPr>
          <w:ilvl w:val="0"/>
          <w:numId w:val="10"/>
        </w:numPr>
        <w:spacing w:lineRule="auto" w:line="360" w:before="0" w:after="0"/>
        <w:rPr>
          <w:sz w:val="22"/>
          <w:szCs w:val="22"/>
        </w:rPr>
      </w:pPr>
      <w:r>
        <w:rPr>
          <w:sz w:val="22"/>
          <w:szCs w:val="22"/>
        </w:rPr>
        <w:t>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pPr>
        <w:pStyle w:val="Nivel2"/>
        <w:spacing w:lineRule="auto" w:line="360" w:before="0" w:after="0"/>
        <w:ind w:hanging="0" w:left="0"/>
        <w:rPr>
          <w:sz w:val="22"/>
          <w:szCs w:val="22"/>
        </w:rPr>
      </w:pPr>
      <w:r>
        <w:rPr>
          <w:sz w:val="22"/>
          <w:szCs w:val="22"/>
        </w:rPr>
      </w:r>
    </w:p>
    <w:p>
      <w:pPr>
        <w:pStyle w:val="Nivel01"/>
        <w:numPr>
          <w:ilvl w:val="0"/>
          <w:numId w:val="0"/>
        </w:numPr>
        <w:tabs>
          <w:tab w:val="clear" w:pos="567"/>
        </w:tabs>
        <w:spacing w:lineRule="auto" w:line="360" w:before="0" w:after="0"/>
        <w:ind w:hanging="0" w:left="0"/>
        <w:rPr>
          <w:sz w:val="22"/>
          <w:szCs w:val="22"/>
        </w:rPr>
      </w:pPr>
      <w:r>
        <w:rPr>
          <w:sz w:val="22"/>
          <w:szCs w:val="22"/>
        </w:rPr>
        <w:t>11 - ADEQUAÇÃO ORÇAMENTÁRIA</w:t>
      </w:r>
    </w:p>
    <w:p>
      <w:pPr>
        <w:pStyle w:val="Normal"/>
        <w:spacing w:lineRule="auto" w:line="360"/>
        <w:jc w:val="both"/>
        <w:rPr>
          <w:rFonts w:ascii="Arial" w:hAnsi="Arial" w:cs="Arial"/>
          <w:b/>
          <w:bCs/>
          <w:sz w:val="22"/>
          <w:szCs w:val="22"/>
        </w:rPr>
      </w:pPr>
      <w:r>
        <w:rPr>
          <w:rFonts w:cs="Arial" w:ascii="Arial" w:hAnsi="Arial"/>
          <w:sz w:val="22"/>
          <w:szCs w:val="22"/>
        </w:rPr>
        <w:t xml:space="preserve">11.1 - Para fazer frente às despesas do ajuste, existem recursos orçamentários reservados, onerando as dotações classificadas nas Naturezas das Despesas: Natureza das Despesa: nº </w:t>
      </w:r>
      <w:r>
        <w:rPr>
          <w:rFonts w:cs="Arial" w:ascii="Arial" w:hAnsi="Arial"/>
          <w:bCs/>
          <w:sz w:val="22"/>
          <w:szCs w:val="22"/>
        </w:rPr>
        <w:t>código 4.4.90.52.00 – Equipamento e material permanente; Unidade orçamentária: 02.04.06 – SASTRE/FMAS/Assistência Social Geral; Classificação Funcional: 08.244.0014.2.066 - Manutenção da SASTRE/FMAS/Assistência Social.</w:t>
      </w:r>
    </w:p>
    <w:p>
      <w:pPr>
        <w:pStyle w:val="BodyText"/>
        <w:spacing w:lineRule="auto" w:line="360" w:before="0" w:after="0"/>
        <w:jc w:val="both"/>
        <w:rPr>
          <w:rFonts w:ascii="Arial" w:hAnsi="Arial" w:cs="Arial"/>
          <w:sz w:val="22"/>
          <w:szCs w:val="22"/>
        </w:rPr>
      </w:pPr>
      <w:r>
        <w:rPr>
          <w:rFonts w:cs="Arial" w:ascii="Arial" w:hAnsi="Arial"/>
          <w:sz w:val="22"/>
          <w:szCs w:val="22"/>
        </w:rPr>
      </w:r>
    </w:p>
    <w:p>
      <w:pPr>
        <w:pStyle w:val="Normal"/>
        <w:tabs>
          <w:tab w:val="clear" w:pos="709"/>
          <w:tab w:val="left" w:pos="3857"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bookmarkStart w:id="36" w:name="_Hlk82471863"/>
      <w:bookmarkEnd w:id="36"/>
      <w:r>
        <w:rPr>
          <w:rFonts w:cs="Arial" w:ascii="Arial" w:hAnsi="Arial"/>
          <w:b/>
          <w:bCs/>
          <w:sz w:val="22"/>
          <w:szCs w:val="22"/>
        </w:rPr>
        <w:t xml:space="preserve">ANEXO II </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69/2025</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84/2025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3.048/2025</w:t>
      </w:r>
    </w:p>
    <w:p>
      <w:pPr>
        <w:pStyle w:val="Normal"/>
        <w:tabs>
          <w:tab w:val="clear" w:pos="709"/>
          <w:tab w:val="left" w:pos="1978" w:leader="none"/>
        </w:tabs>
        <w:spacing w:lineRule="auto" w:line="360"/>
        <w:ind w:right="-54"/>
        <w:jc w:val="both"/>
        <w:rPr>
          <w:rFonts w:ascii="Arial" w:hAnsi="Arial" w:cs="Arial"/>
          <w:sz w:val="22"/>
          <w:szCs w:val="22"/>
          <w:u w:val="single"/>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ind w:right="-57"/>
        <w:jc w:val="both"/>
        <w:rPr>
          <w:rFonts w:ascii="Arial" w:hAnsi="Arial" w:cs="Arial"/>
          <w:sz w:val="22"/>
          <w:szCs w:val="22"/>
        </w:rPr>
      </w:pPr>
      <w:r>
        <w:rPr>
          <w:rFonts w:cs="Arial" w:ascii="Arial" w:hAnsi="Arial"/>
          <w:sz w:val="22"/>
          <w:szCs w:val="22"/>
        </w:rPr>
      </w:r>
    </w:p>
    <w:p>
      <w:pPr>
        <w:pStyle w:val="Normal"/>
        <w:spacing w:lineRule="auto" w:line="360"/>
        <w:ind w:right="-57"/>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69/2025</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84/2025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3.048/2025</w:t>
      </w:r>
    </w:p>
    <w:p>
      <w:pPr>
        <w:pStyle w:val="Normal"/>
        <w:tabs>
          <w:tab w:val="clear" w:pos="709"/>
          <w:tab w:val="left" w:pos="1978"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Eu, ............(nome)..........., CPF: ____________representante legal da firma ..........................., CNPJ__________ interessada em participar no Processo Licitatório (Pregão nº 69/2025), da PREFEITURA DO MUNICÍPIO DE ITATIBA,  DECLARO,  sob as penas da Lei, que, nos termos do item 6.1.5, subitem 6.1.5.1 do Edital,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eastAsia="Arial" w:cs="Arial"/>
          <w:b/>
          <w:bCs/>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tabs>
          <w:tab w:val="clear" w:pos="709"/>
          <w:tab w:val="left" w:pos="2304" w:leader="none"/>
        </w:tabs>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69/2025</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84/2025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3.048/2025</w:t>
      </w:r>
    </w:p>
    <w:p>
      <w:pPr>
        <w:pStyle w:val="Normal"/>
        <w:spacing w:lineRule="auto" w:line="360"/>
        <w:ind w:right="-57"/>
        <w:jc w:val="both"/>
        <w:rPr>
          <w:rFonts w:ascii="Arial" w:hAnsi="Arial" w:cs="Arial"/>
          <w:b/>
          <w:bCs/>
          <w:sz w:val="22"/>
          <w:szCs w:val="22"/>
          <w:u w:val="single"/>
        </w:rPr>
      </w:pPr>
      <w:r>
        <w:rPr>
          <w:rFonts w:cs="Arial" w:ascii="Arial" w:hAnsi="Arial"/>
          <w:b/>
          <w:bCs/>
          <w:sz w:val="22"/>
          <w:szCs w:val="22"/>
          <w:u w:val="single"/>
        </w:rPr>
      </w:r>
    </w:p>
    <w:p>
      <w:pPr>
        <w:pStyle w:val="Normal"/>
        <w:spacing w:lineRule="auto" w:line="360"/>
        <w:jc w:val="both"/>
        <w:rPr>
          <w:rFonts w:ascii="Arial" w:hAnsi="Arial" w:cs="Arial"/>
          <w:b/>
          <w:bCs/>
          <w:sz w:val="22"/>
          <w:szCs w:val="22"/>
          <w:u w:val="single"/>
        </w:rPr>
      </w:pPr>
      <w:r>
        <w:rPr>
          <w:rFonts w:cs="Arial" w:ascii="Arial" w:hAnsi="Arial"/>
          <w:b/>
          <w:bCs/>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center"/>
        <w:rPr>
          <w:rFonts w:ascii="Arial" w:hAnsi="Arial" w:cs="Arial"/>
          <w:sz w:val="22"/>
          <w:szCs w:val="22"/>
        </w:rPr>
      </w:pPr>
      <w:r>
        <w:rPr>
          <w:rFonts w:cs="Arial" w:ascii="Arial" w:hAnsi="Arial"/>
          <w:sz w:val="22"/>
          <w:szCs w:val="22"/>
        </w:rPr>
      </w:r>
    </w:p>
    <w:p>
      <w:pPr>
        <w:pStyle w:val="Normal"/>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artigo 81 da lei federal nº 8.666/93, que esta empresa, na presente data enquadra-se como:</w:t>
      </w:r>
    </w:p>
    <w:p>
      <w:pPr>
        <w:pStyle w:val="Normal"/>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sectPr>
          <w:headerReference w:type="even" r:id="rId21"/>
          <w:headerReference w:type="default" r:id="rId22"/>
          <w:headerReference w:type="first" r:id="rId23"/>
          <w:footerReference w:type="even" r:id="rId24"/>
          <w:footerReference w:type="default" r:id="rId25"/>
          <w:footerReference w:type="first" r:id="rId26"/>
          <w:type w:val="nextPage"/>
          <w:pgSz w:w="11906" w:h="16838"/>
          <w:pgMar w:left="1418" w:right="991" w:gutter="0" w:header="567" w:top="1560" w:footer="1332" w:bottom="1389"/>
          <w:pgNumType w:fmt="decimal"/>
          <w:formProt w:val="false"/>
          <w:textDirection w:val="lrTb"/>
          <w:docGrid w:type="default" w:linePitch="360" w:charSpace="0"/>
        </w:sect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w:t>
      </w:r>
    </w:p>
    <w:p>
      <w:pPr>
        <w:pStyle w:val="Normal"/>
        <w:spacing w:lineRule="auto" w:line="360"/>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nº 69/2025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3.048/2025</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p>
      <w:pPr>
        <w:pStyle w:val="Normal"/>
        <w:spacing w:lineRule="auto" w:line="360"/>
        <w:ind w:right="-54"/>
        <w:jc w:val="both"/>
        <w:rPr>
          <w:rFonts w:ascii="Arial" w:hAnsi="Arial" w:cs="Arial"/>
          <w:sz w:val="22"/>
          <w:szCs w:val="22"/>
        </w:rPr>
      </w:pPr>
      <w:r>
        <w:rPr>
          <w:rFonts w:cs="Arial" w:ascii="Arial" w:hAnsi="Arial"/>
          <w:sz w:val="22"/>
          <w:szCs w:val="22"/>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3261"/>
        <w:gridCol w:w="851"/>
        <w:gridCol w:w="1133"/>
        <w:gridCol w:w="1276"/>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32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Marca/Modelo</w:t>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326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1.22.01.0101-7 - AUTOMÓVEL – TIPO HATCH Veículo novo, zero quilômetro, ano/modelo mínimo 2025</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 xml:space="preserve">    </w:t>
            </w:r>
            <w:r>
              <w:rPr>
                <w:rFonts w:cs="Arial" w:ascii="Arial" w:hAnsi="Arial"/>
                <w:sz w:val="18"/>
                <w:szCs w:val="18"/>
              </w:rPr>
              <w:t>1</w:t>
            </w:r>
          </w:p>
        </w:tc>
        <w:tc>
          <w:tcPr>
            <w:tcW w:w="1276"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AUTOMÓVEL – TIPO HATCH - especificação mínima</w:t>
            </w:r>
          </w:p>
          <w:p>
            <w:pPr>
              <w:pStyle w:val="Normal"/>
              <w:widowControl w:val="false"/>
              <w:pBdr/>
              <w:rPr>
                <w:rFonts w:ascii="Arial" w:hAnsi="Arial" w:cs="Arial"/>
                <w:sz w:val="18"/>
                <w:szCs w:val="18"/>
              </w:rPr>
            </w:pPr>
            <w:r>
              <w:rPr>
                <w:rFonts w:cs="Arial" w:ascii="Arial" w:hAnsi="Arial"/>
                <w:sz w:val="18"/>
                <w:szCs w:val="18"/>
              </w:rPr>
              <w:t>Veículo novo, zero quilômetro, ano/modelo mínimo 2025</w:t>
            </w:r>
          </w:p>
          <w:p>
            <w:pPr>
              <w:pStyle w:val="Normal"/>
              <w:widowControl w:val="false"/>
              <w:pBdr/>
              <w:rPr>
                <w:rFonts w:ascii="Arial" w:hAnsi="Arial" w:cs="Arial"/>
                <w:sz w:val="18"/>
                <w:szCs w:val="18"/>
              </w:rPr>
            </w:pPr>
            <w:r>
              <w:rPr>
                <w:rFonts w:cs="Arial" w:ascii="Arial" w:hAnsi="Arial"/>
                <w:sz w:val="18"/>
                <w:szCs w:val="18"/>
              </w:rPr>
              <w:t>Cor - branco</w:t>
            </w:r>
          </w:p>
          <w:p>
            <w:pPr>
              <w:pStyle w:val="Normal"/>
              <w:widowControl w:val="false"/>
              <w:pBdr/>
              <w:rPr>
                <w:rFonts w:ascii="Arial" w:hAnsi="Arial" w:cs="Arial"/>
                <w:sz w:val="18"/>
                <w:szCs w:val="18"/>
              </w:rPr>
            </w:pPr>
            <w:r>
              <w:rPr>
                <w:rFonts w:cs="Arial" w:ascii="Arial" w:hAnsi="Arial"/>
                <w:sz w:val="18"/>
                <w:szCs w:val="18"/>
              </w:rPr>
              <w:t>Motor 1.0 Flex</w:t>
            </w:r>
          </w:p>
          <w:p>
            <w:pPr>
              <w:pStyle w:val="Normal"/>
              <w:widowControl w:val="false"/>
              <w:pBdr/>
              <w:rPr>
                <w:rFonts w:ascii="Arial" w:hAnsi="Arial" w:cs="Arial"/>
                <w:sz w:val="18"/>
                <w:szCs w:val="18"/>
              </w:rPr>
            </w:pPr>
            <w:r>
              <w:rPr>
                <w:rFonts w:cs="Arial" w:ascii="Arial" w:hAnsi="Arial"/>
                <w:sz w:val="18"/>
                <w:szCs w:val="18"/>
              </w:rPr>
              <w:t>Capacidade para transportar no mínimo 5 (cinco) pessoas;</w:t>
            </w:r>
          </w:p>
          <w:p>
            <w:pPr>
              <w:pStyle w:val="Normal"/>
              <w:widowControl w:val="false"/>
              <w:pBdr/>
              <w:rPr>
                <w:rFonts w:ascii="Arial" w:hAnsi="Arial" w:cs="Arial"/>
                <w:sz w:val="18"/>
                <w:szCs w:val="18"/>
              </w:rPr>
            </w:pPr>
            <w:r>
              <w:rPr>
                <w:rFonts w:cs="Arial" w:ascii="Arial" w:hAnsi="Arial"/>
                <w:sz w:val="18"/>
                <w:szCs w:val="18"/>
              </w:rPr>
              <w:t>Mínimo 5 (cinco) marchas à frente e 01 (uma) a ré, câmbio manual ou automático;</w:t>
            </w:r>
          </w:p>
          <w:p>
            <w:pPr>
              <w:pStyle w:val="Normal"/>
              <w:widowControl w:val="false"/>
              <w:pBdr/>
              <w:rPr>
                <w:rFonts w:ascii="Arial" w:hAnsi="Arial" w:cs="Arial"/>
                <w:sz w:val="18"/>
                <w:szCs w:val="18"/>
              </w:rPr>
            </w:pPr>
            <w:r>
              <w:rPr>
                <w:rFonts w:cs="Arial" w:ascii="Arial" w:hAnsi="Arial"/>
                <w:sz w:val="18"/>
                <w:szCs w:val="18"/>
              </w:rPr>
              <w:t>Ar-condicionado;</w:t>
            </w:r>
          </w:p>
          <w:p>
            <w:pPr>
              <w:pStyle w:val="Normal"/>
              <w:widowControl w:val="false"/>
              <w:pBdr/>
              <w:rPr>
                <w:rFonts w:ascii="Arial" w:hAnsi="Arial" w:cs="Arial"/>
                <w:sz w:val="18"/>
                <w:szCs w:val="18"/>
              </w:rPr>
            </w:pPr>
            <w:r>
              <w:rPr>
                <w:rFonts w:cs="Arial" w:ascii="Arial" w:hAnsi="Arial"/>
                <w:sz w:val="18"/>
                <w:szCs w:val="18"/>
              </w:rPr>
              <w:t>Direção elétrica ou elétrica hidráulica</w:t>
            </w:r>
          </w:p>
          <w:p>
            <w:pPr>
              <w:pStyle w:val="Normal"/>
              <w:widowControl w:val="false"/>
              <w:pBdr/>
              <w:rPr>
                <w:rFonts w:ascii="Arial" w:hAnsi="Arial" w:cs="Arial"/>
                <w:sz w:val="18"/>
                <w:szCs w:val="18"/>
              </w:rPr>
            </w:pPr>
            <w:r>
              <w:rPr>
                <w:rFonts w:cs="Arial" w:ascii="Arial" w:hAnsi="Arial"/>
                <w:sz w:val="18"/>
                <w:szCs w:val="18"/>
              </w:rPr>
              <w:t>Air bag frontal;</w:t>
            </w:r>
          </w:p>
          <w:p>
            <w:pPr>
              <w:pStyle w:val="Normal"/>
              <w:widowControl w:val="false"/>
              <w:pBdr/>
              <w:rPr>
                <w:rFonts w:ascii="Arial" w:hAnsi="Arial" w:cs="Arial"/>
                <w:sz w:val="18"/>
                <w:szCs w:val="18"/>
              </w:rPr>
            </w:pPr>
            <w:r>
              <w:rPr>
                <w:rFonts w:cs="Arial" w:ascii="Arial" w:hAnsi="Arial"/>
                <w:sz w:val="18"/>
                <w:szCs w:val="18"/>
              </w:rPr>
              <w:t>Freios dianteiros a disco e freios traseiros a tambor;</w:t>
            </w:r>
          </w:p>
          <w:p>
            <w:pPr>
              <w:pStyle w:val="Normal"/>
              <w:widowControl w:val="false"/>
              <w:pBdr/>
              <w:rPr>
                <w:rFonts w:ascii="Arial" w:hAnsi="Arial" w:cs="Arial"/>
                <w:sz w:val="18"/>
                <w:szCs w:val="18"/>
              </w:rPr>
            </w:pPr>
            <w:r>
              <w:rPr>
                <w:rFonts w:cs="Arial" w:ascii="Arial" w:hAnsi="Arial"/>
                <w:sz w:val="18"/>
                <w:szCs w:val="18"/>
              </w:rPr>
              <w:t>Pneus com especificações conforme manual do proprietário;</w:t>
            </w:r>
          </w:p>
          <w:p>
            <w:pPr>
              <w:pStyle w:val="Normal"/>
              <w:widowControl w:val="false"/>
              <w:pBdr/>
              <w:rPr>
                <w:rFonts w:ascii="Arial" w:hAnsi="Arial" w:cs="Arial"/>
                <w:sz w:val="18"/>
                <w:szCs w:val="18"/>
              </w:rPr>
            </w:pPr>
            <w:r>
              <w:rPr>
                <w:rFonts w:cs="Arial" w:ascii="Arial" w:hAnsi="Arial"/>
                <w:sz w:val="18"/>
                <w:szCs w:val="18"/>
              </w:rPr>
              <w:t>Trava elétrica;</w:t>
            </w:r>
          </w:p>
          <w:p>
            <w:pPr>
              <w:pStyle w:val="Normal"/>
              <w:widowControl w:val="false"/>
              <w:pBdr/>
              <w:rPr>
                <w:rFonts w:ascii="Arial" w:hAnsi="Arial" w:cs="Arial"/>
                <w:sz w:val="18"/>
                <w:szCs w:val="18"/>
              </w:rPr>
            </w:pPr>
            <w:r>
              <w:rPr>
                <w:rFonts w:cs="Arial" w:ascii="Arial" w:hAnsi="Arial"/>
                <w:sz w:val="18"/>
                <w:szCs w:val="18"/>
              </w:rPr>
              <w:t>Controle elétrico dos vidros dianteiros e traseiros;</w:t>
            </w:r>
          </w:p>
          <w:p>
            <w:pPr>
              <w:pStyle w:val="Normal"/>
              <w:widowControl w:val="false"/>
              <w:pBdr/>
              <w:rPr>
                <w:rFonts w:ascii="Arial" w:hAnsi="Arial" w:cs="Arial"/>
                <w:sz w:val="18"/>
                <w:szCs w:val="18"/>
              </w:rPr>
            </w:pPr>
            <w:r>
              <w:rPr>
                <w:rFonts w:cs="Arial" w:ascii="Arial" w:hAnsi="Arial"/>
                <w:sz w:val="18"/>
                <w:szCs w:val="18"/>
              </w:rPr>
              <w:t>Mínimo 04 portas;</w:t>
            </w:r>
          </w:p>
          <w:p>
            <w:pPr>
              <w:pStyle w:val="Normal"/>
              <w:widowControl w:val="false"/>
              <w:pBdr/>
              <w:rPr>
                <w:rFonts w:ascii="Arial" w:hAnsi="Arial" w:cs="Arial"/>
                <w:sz w:val="18"/>
                <w:szCs w:val="18"/>
              </w:rPr>
            </w:pPr>
            <w:r>
              <w:rPr>
                <w:rFonts w:cs="Arial" w:ascii="Arial" w:hAnsi="Arial"/>
                <w:sz w:val="18"/>
                <w:szCs w:val="18"/>
              </w:rPr>
              <w:t>Cinto de segurança dianteiro retrátil com 03 pontos;</w:t>
            </w:r>
          </w:p>
          <w:p>
            <w:pPr>
              <w:pStyle w:val="Normal"/>
              <w:widowControl w:val="false"/>
              <w:pBdr/>
              <w:rPr>
                <w:rFonts w:ascii="Arial" w:hAnsi="Arial" w:cs="Arial"/>
                <w:sz w:val="18"/>
                <w:szCs w:val="18"/>
              </w:rPr>
            </w:pPr>
            <w:r>
              <w:rPr>
                <w:rFonts w:cs="Arial" w:ascii="Arial" w:hAnsi="Arial"/>
                <w:sz w:val="18"/>
                <w:szCs w:val="18"/>
              </w:rPr>
              <w:t>Cinto de segurança nos bancos traseiros;</w:t>
            </w:r>
          </w:p>
          <w:p>
            <w:pPr>
              <w:pStyle w:val="Normal"/>
              <w:widowControl w:val="false"/>
              <w:pBdr/>
              <w:rPr>
                <w:rFonts w:ascii="Arial" w:hAnsi="Arial" w:cs="Arial"/>
                <w:sz w:val="18"/>
                <w:szCs w:val="18"/>
              </w:rPr>
            </w:pPr>
            <w:r>
              <w:rPr>
                <w:rFonts w:cs="Arial" w:ascii="Arial" w:hAnsi="Arial"/>
                <w:sz w:val="18"/>
                <w:szCs w:val="18"/>
              </w:rPr>
              <w:t>Proteção para motor/cárter;</w:t>
            </w:r>
          </w:p>
          <w:p>
            <w:pPr>
              <w:pStyle w:val="Normal"/>
              <w:widowControl w:val="false"/>
              <w:pBdr/>
              <w:jc w:val="both"/>
              <w:rPr>
                <w:rFonts w:ascii="Arial" w:hAnsi="Arial" w:cs="Arial"/>
                <w:sz w:val="18"/>
                <w:szCs w:val="18"/>
              </w:rPr>
            </w:pPr>
            <w:r>
              <w:rPr>
                <w:rFonts w:cs="Arial" w:ascii="Arial" w:hAnsi="Arial"/>
                <w:sz w:val="18"/>
                <w:szCs w:val="18"/>
              </w:rPr>
              <w:t>Jogo de tapetes de borracha;</w:t>
            </w:r>
          </w:p>
          <w:p>
            <w:pPr>
              <w:pStyle w:val="Normal"/>
              <w:widowControl w:val="false"/>
              <w:pBdr/>
              <w:jc w:val="both"/>
              <w:rPr>
                <w:rFonts w:ascii="Arial" w:hAnsi="Arial" w:cs="Arial"/>
                <w:sz w:val="18"/>
                <w:szCs w:val="18"/>
              </w:rPr>
            </w:pPr>
            <w:r>
              <w:rPr>
                <w:rFonts w:cs="Arial" w:ascii="Arial" w:hAnsi="Arial"/>
                <w:sz w:val="18"/>
                <w:szCs w:val="18"/>
              </w:rPr>
              <w:t xml:space="preserve">O veículo deverá ser emplacado e licenciado e emplacado em nome do “Município de Itatiba”. </w:t>
            </w:r>
          </w:p>
          <w:p>
            <w:pPr>
              <w:pStyle w:val="Normal"/>
              <w:widowControl w:val="false"/>
              <w:pBdr/>
              <w:jc w:val="both"/>
              <w:rPr>
                <w:rFonts w:ascii="Arial" w:hAnsi="Arial" w:cs="Arial"/>
                <w:sz w:val="18"/>
                <w:szCs w:val="18"/>
              </w:rPr>
            </w:pPr>
            <w:r>
              <w:rPr>
                <w:rFonts w:cs="Arial" w:ascii="Arial" w:hAnsi="Arial"/>
                <w:sz w:val="18"/>
                <w:szCs w:val="18"/>
              </w:rPr>
              <w:t xml:space="preserve">Todos os custos referentes a registro, licenciamento e emplacamento são de responsabilidade da empresa vencedora; O veículo deverá possuir todos os equipamentos obrigatórios de segurança, bem como todos os itens exigidos pela legislação de trânsito brasileira; </w:t>
            </w:r>
          </w:p>
          <w:p>
            <w:pPr>
              <w:pStyle w:val="Normal"/>
              <w:widowControl w:val="false"/>
              <w:pBdr/>
              <w:jc w:val="both"/>
              <w:rPr>
                <w:rFonts w:ascii="Arial" w:hAnsi="Arial" w:cs="Arial"/>
                <w:sz w:val="18"/>
                <w:szCs w:val="18"/>
              </w:rPr>
            </w:pPr>
            <w:r>
              <w:rPr>
                <w:rFonts w:cs="Arial" w:ascii="Arial" w:hAnsi="Arial"/>
                <w:sz w:val="18"/>
                <w:szCs w:val="18"/>
              </w:rPr>
              <w:t xml:space="preserve">O veículo deve ser entregue já adesivado e a arte será desenvolvida pela municipalidade e enviada ao licitante vencedor após a assinatura do contrato. </w:t>
            </w:r>
          </w:p>
        </w:tc>
      </w:tr>
    </w:tbl>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 xml:space="preserve">Nome                         </w:t>
      </w:r>
    </w:p>
    <w:p>
      <w:pPr>
        <w:sectPr>
          <w:headerReference w:type="even" r:id="rId27"/>
          <w:headerReference w:type="default" r:id="rId28"/>
          <w:headerReference w:type="first" r:id="rId29"/>
          <w:footerReference w:type="even" r:id="rId30"/>
          <w:footerReference w:type="default" r:id="rId31"/>
          <w:footerReference w:type="first" r:id="rId32"/>
          <w:type w:val="nextPage"/>
          <w:pgSz w:w="11906" w:h="16838"/>
          <w:pgMar w:left="1418" w:right="992" w:gutter="0" w:header="567" w:top="1559" w:footer="1332" w:bottom="1389"/>
          <w:pgNumType w:fmt="decimal"/>
          <w:formProt w:val="false"/>
          <w:textDirection w:val="lrTb"/>
          <w:docGrid w:type="default" w:linePitch="360" w:charSpace="0"/>
        </w:sectPr>
        <w:pStyle w:val="Normal"/>
        <w:spacing w:lineRule="auto" w:line="360"/>
        <w:ind w:firstLine="708" w:left="2832" w:right="-57"/>
        <w:jc w:val="both"/>
        <w:rPr>
          <w:rFonts w:ascii="Arial" w:hAnsi="Arial" w:cs="Arial"/>
          <w:b/>
          <w:bCs/>
          <w:sz w:val="22"/>
          <w:szCs w:val="22"/>
        </w:rPr>
      </w:pPr>
      <w:r>
        <w:rPr>
          <w:rFonts w:cs="Arial" w:ascii="Arial" w:hAnsi="Arial"/>
          <w:sz w:val="22"/>
          <w:szCs w:val="22"/>
        </w:rPr>
        <w:t>RG nº</w:t>
      </w:r>
    </w:p>
    <w:p>
      <w:pPr>
        <w:pStyle w:val="Normal"/>
        <w:spacing w:lineRule="auto" w:line="360"/>
        <w:ind w:right="-54"/>
        <w:jc w:val="both"/>
        <w:rPr>
          <w:rFonts w:ascii="Arial" w:hAnsi="Arial" w:cs="Arial"/>
          <w:b/>
          <w:bCs/>
          <w:sz w:val="22"/>
          <w:szCs w:val="22"/>
        </w:rPr>
      </w:pPr>
      <w:r>
        <w:rPr>
          <w:rFonts w:cs="Arial" w:ascii="Arial" w:hAnsi="Arial"/>
          <w:b/>
          <w:bCs/>
          <w:sz w:val="22"/>
          <w:szCs w:val="22"/>
        </w:rPr>
        <w:t>ANEXO VI</w:t>
      </w:r>
    </w:p>
    <w:p>
      <w:pPr>
        <w:pStyle w:val="Normal"/>
        <w:spacing w:lineRule="auto" w:line="360"/>
        <w:ind w:right="-54"/>
        <w:jc w:val="both"/>
        <w:rPr>
          <w:rFonts w:ascii="Arial" w:hAnsi="Arial" w:cs="Arial"/>
          <w:b/>
          <w:bCs/>
          <w:sz w:val="22"/>
          <w:szCs w:val="22"/>
        </w:rPr>
      </w:pPr>
      <w:r>
        <w:rPr>
          <w:rFonts w:cs="Arial" w:ascii="Arial" w:hAnsi="Arial"/>
          <w:b/>
          <w:bCs/>
          <w:sz w:val="22"/>
          <w:szCs w:val="22"/>
        </w:rPr>
        <w:drawing>
          <wp:anchor behindDoc="0" distT="0" distB="0" distL="114935" distR="114935" simplePos="0" locked="0" layoutInCell="0" allowOverlap="1" relativeHeight="92">
            <wp:simplePos x="0" y="0"/>
            <wp:positionH relativeFrom="column">
              <wp:posOffset>64770</wp:posOffset>
            </wp:positionH>
            <wp:positionV relativeFrom="paragraph">
              <wp:posOffset>438785</wp:posOffset>
            </wp:positionV>
            <wp:extent cx="5785485" cy="7162165"/>
            <wp:effectExtent l="0" t="0" r="0" b="0"/>
            <wp:wrapSquare wrapText="bothSides"/>
            <wp:docPr id="10" name="ole_rId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le_rId16" descr=""/>
                    <pic:cNvPicPr>
                      <a:picLocks noChangeAspect="1" noChangeArrowheads="1"/>
                    </pic:cNvPicPr>
                  </pic:nvPicPr>
                  <pic:blipFill>
                    <a:blip r:embed="rId33"/>
                    <a:stretch>
                      <a:fillRect/>
                    </a:stretch>
                  </pic:blipFill>
                  <pic:spPr bwMode="auto">
                    <a:xfrm>
                      <a:off x="0" y="0"/>
                      <a:ext cx="5785485" cy="7162165"/>
                    </a:xfrm>
                    <a:prstGeom prst="rect">
                      <a:avLst/>
                    </a:prstGeom>
                    <a:noFill/>
                  </pic:spPr>
                </pic:pic>
              </a:graphicData>
            </a:graphic>
          </wp:anchor>
        </w:drawing>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t>ANEXO VII – MINUTA DE CONTRATO</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CONTRATO ADMINISTRATIVO Nº XX/2025</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SECRETARIA xxxxx</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PROCESSO ADMINISTRATIVO Nº 3.048/2025</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69</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r>
    </w:p>
    <w:p>
      <w:pPr>
        <w:pStyle w:val="Normal"/>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jc w:val="both"/>
        <w:rPr>
          <w:rFonts w:ascii="Arial" w:hAnsi="Arial" w:cs="Arial"/>
          <w:sz w:val="22"/>
          <w:szCs w:val="22"/>
        </w:rPr>
      </w:pPr>
      <w:r>
        <w:rPr>
          <w:rFonts w:cs="Arial" w:ascii="Arial" w:hAnsi="Arial"/>
          <w:sz w:val="22"/>
          <w:szCs w:val="22"/>
        </w:rPr>
        <w:t xml:space="preserve">A </w:t>
      </w:r>
      <w:r>
        <w:rPr>
          <w:rFonts w:cs="Arial" w:ascii="Arial" w:hAnsi="Arial"/>
          <w:b/>
          <w:bCs/>
          <w:sz w:val="22"/>
          <w:szCs w:val="22"/>
        </w:rPr>
        <w:t>PREFEITURA DO MUNICÍPIO DE ITATIBA</w:t>
      </w:r>
      <w:r>
        <w:rPr>
          <w:rFonts w:cs="Arial" w:ascii="Arial" w:hAnsi="Arial"/>
          <w:sz w:val="22"/>
          <w:szCs w:val="22"/>
        </w:rPr>
        <w:t xml:space="preserve">, através da </w:t>
      </w:r>
      <w:r>
        <w:rPr>
          <w:rFonts w:cs="Arial" w:ascii="Arial" w:hAnsi="Arial"/>
          <w:b/>
          <w:bCs/>
          <w:sz w:val="22"/>
          <w:szCs w:val="22"/>
        </w:rPr>
        <w:t xml:space="preserve">SECRETARIA DE xxxx, </w:t>
      </w:r>
      <w:r>
        <w:rPr>
          <w:rFonts w:cs="Arial" w:ascii="Arial" w:hAnsi="Arial"/>
          <w:sz w:val="22"/>
          <w:szCs w:val="22"/>
        </w:rPr>
        <w:t xml:space="preserve">representada por xxxxxxxxxxxxxxx, Prefeito Municipal, neste ato assistido por xxxxxxxx, Secretário de xxxxxxxxx, </w:t>
      </w:r>
      <w:r>
        <w:rPr>
          <w:rFonts w:eastAsia="Arial" w:cs="Arial" w:ascii="Arial" w:hAnsi="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sz w:val="22"/>
          <w:szCs w:val="22"/>
        </w:rPr>
        <w:t>OU</w:t>
      </w:r>
      <w:r>
        <w:rPr>
          <w:rFonts w:eastAsia="Arial" w:cs="Arial" w:ascii="Arial" w:hAnsi="Arial"/>
          <w:sz w:val="22"/>
          <w:szCs w:val="22"/>
        </w:rPr>
        <w:t xml:space="preserve"> procuração apresentada nos autos, inscrita no CNPJ sob o nº ................., sediado (a) ..........................., tendo em vista o que consta no Processo nº .............................. e em observância às disposições da </w:t>
      </w:r>
      <w:hyperlink r:id="rId34">
        <w:r>
          <w:rPr>
            <w:rStyle w:val="Hyperlink"/>
            <w:rFonts w:eastAsia="Arial" w:cs="Arial" w:ascii="Arial" w:hAnsi="Arial"/>
            <w:color w:val="000000"/>
            <w:sz w:val="22"/>
            <w:szCs w:val="22"/>
          </w:rPr>
          <w:t>Lei nº 14.133, de 1º de abril de 2021</w:t>
        </w:r>
      </w:hyperlink>
      <w:r>
        <w:rPr>
          <w:rStyle w:val="InternetLink"/>
          <w:rFonts w:eastAsia="Arial" w:cs="Arial" w:ascii="Arial" w:hAnsi="Arial"/>
          <w:color w:val="000000"/>
          <w:sz w:val="22"/>
          <w:szCs w:val="22"/>
        </w:rPr>
        <w:t xml:space="preserve"> e Decreto 7.999/2024</w:t>
      </w:r>
      <w:r>
        <w:rPr>
          <w:rFonts w:eastAsia="Arial" w:cs="Arial" w:ascii="Arial" w:hAnsi="Arial"/>
          <w:sz w:val="22"/>
          <w:szCs w:val="22"/>
        </w:rPr>
        <w:t>, e demais legislação aplicável, resolvem celebrar o presente Termo de Contrato, decorrente do Pregão Eletrônico n. .../..., mediante as cláusulas e condições a seguir enunciadas.</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ivel01"/>
        <w:numPr>
          <w:ilvl w:val="0"/>
          <w:numId w:val="0"/>
        </w:numPr>
        <w:spacing w:lineRule="auto" w:line="360" w:before="120" w:after="288"/>
        <w:ind w:hanging="0" w:left="0"/>
        <w:rPr>
          <w:sz w:val="22"/>
          <w:szCs w:val="22"/>
        </w:rPr>
      </w:pPr>
      <w:r>
        <w:rPr>
          <w:sz w:val="22"/>
          <w:szCs w:val="22"/>
        </w:rPr>
        <w:t>CLÁUSULA PRIMEIRA – OBJETO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I e II</w:t>
      </w:r>
      <w:r>
        <w:rPr>
          <w:rStyle w:val="Hyperlink"/>
          <w:sz w:val="22"/>
          <w:szCs w:val="22"/>
          <w:color w:val="000000"/>
        </w:rPr>
        <w:fldChar w:fldCharType="end"/>
      </w:r>
      <w:r>
        <w:rPr>
          <w:sz w:val="22"/>
          <w:szCs w:val="22"/>
        </w:rPr>
        <w:t>)</w:t>
      </w:r>
    </w:p>
    <w:p>
      <w:pPr>
        <w:pStyle w:val="Normal"/>
        <w:spacing w:lineRule="auto" w:line="360"/>
        <w:jc w:val="both"/>
        <w:rPr>
          <w:rFonts w:ascii="Arial" w:hAnsi="Arial" w:eastAsia="MS Mincho;ＭＳ 明朝" w:cs="Arial"/>
          <w:color w:val="000000"/>
          <w:kern w:val="0"/>
          <w:sz w:val="22"/>
          <w:szCs w:val="22"/>
        </w:rPr>
      </w:pPr>
      <w:r>
        <w:rPr>
          <w:rFonts w:cs="Arial" w:ascii="Arial" w:hAnsi="Arial"/>
          <w:sz w:val="22"/>
          <w:szCs w:val="22"/>
        </w:rPr>
        <w:t xml:space="preserve">1.1 - O objeto do presente instrumento é o fornecimento xxxxxx, nas condições estabelecidas no Termo de Referência </w:t>
      </w:r>
      <w:r>
        <w:rPr>
          <w:rFonts w:eastAsia="MS Mincho;ＭＳ 明朝" w:cs="Arial" w:ascii="Arial" w:hAnsi="Arial"/>
          <w:color w:val="000000"/>
          <w:kern w:val="0"/>
          <w:sz w:val="22"/>
          <w:szCs w:val="22"/>
        </w:rPr>
        <w:t>do Edital, que fica fazendo parte integrante desse Contrato.</w:t>
      </w:r>
    </w:p>
    <w:p>
      <w:pPr>
        <w:pStyle w:val="Normal"/>
        <w:spacing w:lineRule="auto" w:line="360"/>
        <w:jc w:val="both"/>
        <w:rPr>
          <w:rFonts w:ascii="Arial" w:hAnsi="Arial" w:eastAsia="MS Mincho;ＭＳ 明朝" w:cs="Arial"/>
          <w:color w:val="000000"/>
          <w:kern w:val="0"/>
          <w:sz w:val="22"/>
          <w:szCs w:val="22"/>
        </w:rPr>
      </w:pPr>
      <w:r>
        <w:rPr>
          <w:rFonts w:eastAsia="MS Mincho;ＭＳ 明朝" w:cs="Arial" w:ascii="Arial" w:hAnsi="Arial"/>
          <w:color w:val="000000"/>
          <w:kern w:val="0"/>
          <w:sz w:val="22"/>
          <w:szCs w:val="22"/>
        </w:rPr>
      </w:r>
    </w:p>
    <w:tbl>
      <w:tblPr>
        <w:tblW w:w="949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704"/>
        <w:gridCol w:w="2556"/>
        <w:gridCol w:w="1280"/>
        <w:gridCol w:w="1136"/>
        <w:gridCol w:w="1553"/>
        <w:gridCol w:w="1285"/>
        <w:gridCol w:w="983"/>
      </w:tblGrid>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t>ITEM</w:t>
            </w:r>
          </w:p>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r>
          </w:p>
        </w:tc>
        <w:tc>
          <w:tcPr>
            <w:tcW w:w="25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t>ESPECIFICAÇÃO</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t>CÓDIGO</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t>UNIDADE DE MEDIDA</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t>QUANTIDADE</w:t>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t>VALOR UNITÁRIO</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t>VALOR TOTAL</w:t>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t>1</w:t>
            </w:r>
          </w:p>
        </w:tc>
        <w:tc>
          <w:tcPr>
            <w:tcW w:w="2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6"/>
                <w:szCs w:val="16"/>
              </w:rPr>
            </w:pPr>
            <w:r>
              <w:rPr>
                <w:rFonts w:eastAsia="Arial" w:cs="Arial" w:ascii="Arial" w:hAnsi="Arial"/>
                <w:b/>
                <w:bCs/>
                <w:sz w:val="16"/>
                <w:szCs w:val="16"/>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6"/>
                <w:szCs w:val="16"/>
              </w:rPr>
            </w:pPr>
            <w:r>
              <w:rPr>
                <w:rFonts w:eastAsia="Arial" w:cs="Arial" w:ascii="Arial" w:hAnsi="Arial"/>
                <w:b/>
                <w:bCs/>
                <w:sz w:val="16"/>
                <w:szCs w:val="16"/>
              </w:rPr>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6"/>
                <w:szCs w:val="16"/>
              </w:rPr>
            </w:pPr>
            <w:r>
              <w:rPr>
                <w:rFonts w:eastAsia="Arial" w:cs="Arial" w:ascii="Arial" w:hAnsi="Arial"/>
                <w:sz w:val="16"/>
                <w:szCs w:val="16"/>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6"/>
                <w:szCs w:val="16"/>
              </w:rPr>
            </w:pPr>
            <w:r>
              <w:rPr>
                <w:rFonts w:eastAsia="Arial" w:cs="Arial" w:ascii="Arial" w:hAnsi="Arial"/>
                <w:sz w:val="16"/>
                <w:szCs w:val="16"/>
              </w:rPr>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6"/>
                <w:szCs w:val="16"/>
              </w:rPr>
            </w:pPr>
            <w:r>
              <w:rPr>
                <w:rFonts w:eastAsia="Arial" w:cs="Arial" w:ascii="Arial" w:hAnsi="Arial"/>
                <w:sz w:val="16"/>
                <w:szCs w:val="16"/>
              </w:rPr>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6"/>
                <w:szCs w:val="16"/>
              </w:rPr>
            </w:pPr>
            <w:r>
              <w:rPr>
                <w:rFonts w:eastAsia="Arial" w:cs="Arial" w:ascii="Arial" w:hAnsi="Arial"/>
                <w:sz w:val="16"/>
                <w:szCs w:val="16"/>
              </w:rPr>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t>2</w:t>
            </w:r>
          </w:p>
        </w:tc>
        <w:tc>
          <w:tcPr>
            <w:tcW w:w="2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6"/>
                <w:szCs w:val="16"/>
              </w:rPr>
            </w:pPr>
            <w:r>
              <w:rPr>
                <w:rFonts w:eastAsia="Arial" w:cs="Arial" w:ascii="Arial" w:hAnsi="Arial"/>
                <w:b/>
                <w:bCs/>
                <w:sz w:val="16"/>
                <w:szCs w:val="16"/>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6"/>
                <w:szCs w:val="16"/>
              </w:rPr>
            </w:pPr>
            <w:r>
              <w:rPr>
                <w:rFonts w:eastAsia="Arial" w:cs="Arial" w:ascii="Arial" w:hAnsi="Arial"/>
                <w:b/>
                <w:bCs/>
                <w:sz w:val="16"/>
                <w:szCs w:val="16"/>
              </w:rPr>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6"/>
                <w:szCs w:val="16"/>
              </w:rPr>
            </w:pPr>
            <w:r>
              <w:rPr>
                <w:rFonts w:eastAsia="Arial" w:cs="Arial" w:ascii="Arial" w:hAnsi="Arial"/>
                <w:sz w:val="16"/>
                <w:szCs w:val="16"/>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6"/>
                <w:szCs w:val="16"/>
              </w:rPr>
            </w:pPr>
            <w:r>
              <w:rPr>
                <w:rFonts w:eastAsia="Arial" w:cs="Arial" w:ascii="Arial" w:hAnsi="Arial"/>
                <w:sz w:val="16"/>
                <w:szCs w:val="16"/>
              </w:rPr>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6"/>
                <w:szCs w:val="16"/>
              </w:rPr>
            </w:pPr>
            <w:r>
              <w:rPr>
                <w:rFonts w:eastAsia="Arial" w:cs="Arial" w:ascii="Arial" w:hAnsi="Arial"/>
                <w:sz w:val="16"/>
                <w:szCs w:val="16"/>
              </w:rPr>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6"/>
                <w:szCs w:val="16"/>
              </w:rPr>
            </w:pPr>
            <w:r>
              <w:rPr>
                <w:rFonts w:eastAsia="Arial" w:cs="Arial" w:ascii="Arial" w:hAnsi="Arial"/>
                <w:sz w:val="16"/>
                <w:szCs w:val="16"/>
              </w:rPr>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t>...</w:t>
            </w:r>
          </w:p>
        </w:tc>
        <w:tc>
          <w:tcPr>
            <w:tcW w:w="2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6"/>
                <w:szCs w:val="16"/>
              </w:rPr>
            </w:pPr>
            <w:r>
              <w:rPr>
                <w:rFonts w:eastAsia="Arial" w:cs="Arial" w:ascii="Arial" w:hAnsi="Arial"/>
                <w:b/>
                <w:bCs/>
                <w:sz w:val="16"/>
                <w:szCs w:val="16"/>
              </w:rPr>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6"/>
                <w:szCs w:val="16"/>
              </w:rPr>
            </w:pPr>
            <w:r>
              <w:rPr>
                <w:rFonts w:eastAsia="Arial" w:cs="Arial" w:ascii="Arial" w:hAnsi="Arial"/>
                <w:sz w:val="16"/>
                <w:szCs w:val="16"/>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6"/>
                <w:szCs w:val="16"/>
              </w:rPr>
            </w:pPr>
            <w:r>
              <w:rPr>
                <w:rFonts w:eastAsia="Arial" w:cs="Arial" w:ascii="Arial" w:hAnsi="Arial"/>
                <w:sz w:val="16"/>
                <w:szCs w:val="16"/>
              </w:rPr>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6"/>
                <w:szCs w:val="16"/>
              </w:rPr>
            </w:pPr>
            <w:r>
              <w:rPr>
                <w:rFonts w:eastAsia="Arial" w:cs="Arial" w:ascii="Arial" w:hAnsi="Arial"/>
                <w:sz w:val="16"/>
                <w:szCs w:val="16"/>
              </w:rPr>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6"/>
                <w:szCs w:val="16"/>
              </w:rPr>
            </w:pPr>
            <w:r>
              <w:rPr>
                <w:rFonts w:eastAsia="Arial" w:cs="Arial" w:ascii="Arial" w:hAnsi="Arial"/>
                <w:sz w:val="16"/>
                <w:szCs w:val="16"/>
              </w:rPr>
            </w:r>
          </w:p>
        </w:tc>
      </w:tr>
    </w:tbl>
    <w:p>
      <w:pPr>
        <w:pStyle w:val="Nivel2"/>
        <w:tabs>
          <w:tab w:val="clear" w:pos="0"/>
        </w:tabs>
        <w:spacing w:lineRule="auto" w:line="360" w:before="120" w:after="288"/>
        <w:ind w:hanging="7" w:left="0"/>
        <w:rPr>
          <w:sz w:val="22"/>
          <w:szCs w:val="22"/>
        </w:rPr>
      </w:pPr>
      <w:r>
        <w:rPr>
          <w:sz w:val="22"/>
          <w:szCs w:val="22"/>
        </w:rPr>
        <w:t>1.2 - Vinculam esta contratação, independentemente de transcrição:</w:t>
      </w:r>
    </w:p>
    <w:p>
      <w:pPr>
        <w:pStyle w:val="Nivel3"/>
        <w:numPr>
          <w:ilvl w:val="0"/>
          <w:numId w:val="5"/>
        </w:numPr>
        <w:spacing w:lineRule="auto" w:line="360" w:before="120" w:after="288"/>
        <w:ind w:hanging="0" w:left="0"/>
        <w:rPr>
          <w:sz w:val="22"/>
          <w:szCs w:val="22"/>
        </w:rPr>
      </w:pPr>
      <w:r>
        <w:rPr>
          <w:sz w:val="22"/>
          <w:szCs w:val="22"/>
        </w:rPr>
        <w:t>O Termo de Referência;</w:t>
      </w:r>
    </w:p>
    <w:p>
      <w:pPr>
        <w:pStyle w:val="Nivel3"/>
        <w:numPr>
          <w:ilvl w:val="0"/>
          <w:numId w:val="5"/>
        </w:numPr>
        <w:spacing w:lineRule="auto" w:line="360" w:before="120" w:after="288"/>
        <w:ind w:hanging="0" w:left="0"/>
        <w:rPr>
          <w:sz w:val="22"/>
          <w:szCs w:val="22"/>
        </w:rPr>
      </w:pPr>
      <w:r>
        <w:rPr>
          <w:sz w:val="22"/>
          <w:szCs w:val="22"/>
        </w:rPr>
        <w:t>O Edital da Licitação;</w:t>
      </w:r>
    </w:p>
    <w:p>
      <w:pPr>
        <w:pStyle w:val="Nivel3"/>
        <w:numPr>
          <w:ilvl w:val="0"/>
          <w:numId w:val="5"/>
        </w:numPr>
        <w:spacing w:lineRule="auto" w:line="360" w:before="120" w:after="288"/>
        <w:ind w:hanging="0" w:left="0"/>
        <w:rPr>
          <w:sz w:val="22"/>
          <w:szCs w:val="22"/>
        </w:rPr>
      </w:pPr>
      <w:r>
        <w:rPr>
          <w:sz w:val="22"/>
          <w:szCs w:val="22"/>
        </w:rPr>
        <w:t>A Proposta do contratado;</w:t>
      </w:r>
    </w:p>
    <w:p>
      <w:pPr>
        <w:pStyle w:val="Nivel3"/>
        <w:numPr>
          <w:ilvl w:val="0"/>
          <w:numId w:val="5"/>
        </w:numPr>
        <w:spacing w:lineRule="auto" w:line="360" w:before="120" w:after="288"/>
        <w:ind w:hanging="0" w:left="0"/>
        <w:rPr>
          <w:sz w:val="22"/>
          <w:szCs w:val="22"/>
        </w:rPr>
      </w:pPr>
      <w:r>
        <w:rPr>
          <w:sz w:val="22"/>
          <w:szCs w:val="22"/>
        </w:rPr>
        <w:t>Eventuais anexos dos documentos supracitados.</w:t>
      </w:r>
    </w:p>
    <w:p>
      <w:pPr>
        <w:pStyle w:val="Nivel01"/>
        <w:numPr>
          <w:ilvl w:val="0"/>
          <w:numId w:val="0"/>
        </w:numPr>
        <w:spacing w:lineRule="auto" w:line="360" w:before="120" w:after="288"/>
        <w:ind w:hanging="0" w:left="0"/>
        <w:rPr>
          <w:sz w:val="22"/>
          <w:szCs w:val="22"/>
        </w:rPr>
      </w:pPr>
      <w:r>
        <w:rPr>
          <w:sz w:val="22"/>
          <w:szCs w:val="22"/>
        </w:rPr>
        <w:t>CLÁUSULA SEGUNDA – VIGÊNCIA E PRORROGAÇÃO</w:t>
      </w:r>
    </w:p>
    <w:p>
      <w:pPr>
        <w:pStyle w:val="Nvel2-Red"/>
        <w:numPr>
          <w:ilvl w:val="1"/>
          <w:numId w:val="4"/>
        </w:numPr>
        <w:spacing w:lineRule="auto" w:line="360" w:before="120" w:after="288"/>
        <w:ind w:hanging="0" w:left="0"/>
        <w:rPr>
          <w:i w:val="false"/>
          <w:i w:val="false"/>
          <w:iCs w:val="false"/>
          <w:color w:val="auto"/>
          <w:sz w:val="22"/>
          <w:szCs w:val="22"/>
        </w:rPr>
      </w:pPr>
      <w:r>
        <w:rPr>
          <w:i w:val="false"/>
          <w:iCs w:val="false"/>
          <w:color w:val="auto"/>
          <w:sz w:val="22"/>
          <w:szCs w:val="22"/>
        </w:rPr>
        <w:t xml:space="preserve">- O prazo de vigência da contratação é de xxxx contados da assinatura, na forma do </w:t>
      </w:r>
      <w:r>
        <w:fldChar w:fldCharType="begin"/>
      </w:r>
      <w:r>
        <w:rPr>
          <w:rStyle w:val="Hyperlink"/>
          <w:sz w:val="22"/>
          <w:i w:val="false"/>
          <w:szCs w:val="22"/>
          <w:iCs w:val="false"/>
          <w:color w:val="auto"/>
        </w:rPr>
        <w:instrText xml:space="preserve"> HYPERLINK "http://www.planalto.gov.br/ccivil_03/_ato2019-2022/2021/lei/L14133.htm" \l "art105"</w:instrText>
      </w:r>
      <w:r>
        <w:rPr>
          <w:rStyle w:val="Hyperlink"/>
          <w:sz w:val="22"/>
          <w:i w:val="false"/>
          <w:szCs w:val="22"/>
          <w:iCs w:val="false"/>
          <w:color w:val="auto"/>
        </w:rPr>
        <w:fldChar w:fldCharType="separate"/>
      </w:r>
      <w:r>
        <w:rPr>
          <w:rStyle w:val="Hyperlink"/>
          <w:i w:val="false"/>
          <w:iCs w:val="false"/>
          <w:color w:val="auto"/>
          <w:sz w:val="22"/>
          <w:szCs w:val="22"/>
        </w:rPr>
        <w:t>artigo 105 da Lei n° 14.133, de 2021</w:t>
      </w:r>
      <w:r>
        <w:rPr>
          <w:rStyle w:val="Hyperlink"/>
          <w:sz w:val="22"/>
          <w:i w:val="false"/>
          <w:szCs w:val="22"/>
          <w:iCs w:val="false"/>
          <w:color w:val="auto"/>
        </w:rPr>
        <w:fldChar w:fldCharType="end"/>
      </w:r>
      <w:r>
        <w:rPr>
          <w:i w:val="false"/>
          <w:iCs w:val="false"/>
          <w:color w:val="auto"/>
          <w:sz w:val="22"/>
          <w:szCs w:val="22"/>
        </w:rPr>
        <w:t>, podendo ser prorrogada na forma da lei.</w:t>
      </w:r>
    </w:p>
    <w:p>
      <w:pPr>
        <w:pStyle w:val="Nivel01"/>
        <w:numPr>
          <w:ilvl w:val="0"/>
          <w:numId w:val="0"/>
        </w:numPr>
        <w:spacing w:lineRule="auto" w:line="360" w:before="120" w:after="288"/>
        <w:ind w:hanging="0" w:left="0"/>
        <w:rPr>
          <w:sz w:val="22"/>
          <w:szCs w:val="22"/>
        </w:rPr>
      </w:pPr>
      <w:r>
        <w:rPr>
          <w:sz w:val="22"/>
          <w:szCs w:val="22"/>
        </w:rPr>
        <w:t>CLÁUSULA TERCEIRA – MODELOS DE EXECUÇÃO E GESTÃO CONTRATUAIS (</w:t>
      </w:r>
      <w:r>
        <w:fldChar w:fldCharType="begin"/>
      </w:r>
      <w:r>
        <w:rPr>
          <w:rStyle w:val="Hyperlink"/>
          <w:sz w:val="22"/>
          <w:szCs w:val="22"/>
          <w:color w:val="auto"/>
        </w:rPr>
        <w:instrText xml:space="preserve"> HYPERLINK "http://www.planalto.gov.br/ccivil_03/_ato2019-2022/2021/lei/L14133.htm" \l "art92"</w:instrText>
      </w:r>
      <w:r>
        <w:rPr>
          <w:rStyle w:val="Hyperlink"/>
          <w:sz w:val="22"/>
          <w:szCs w:val="22"/>
          <w:color w:val="auto"/>
        </w:rPr>
        <w:fldChar w:fldCharType="separate"/>
      </w:r>
      <w:r>
        <w:rPr>
          <w:rStyle w:val="Hyperlink"/>
          <w:color w:val="auto"/>
          <w:sz w:val="22"/>
          <w:szCs w:val="22"/>
        </w:rPr>
        <w:t>art. 92, IV, VII e XVIII)</w:t>
      </w:r>
      <w:r>
        <w:rPr>
          <w:rStyle w:val="Hyperlink"/>
          <w:sz w:val="22"/>
          <w:szCs w:val="22"/>
          <w:color w:val="auto"/>
        </w:rPr>
        <w:fldChar w:fldCharType="end"/>
      </w:r>
    </w:p>
    <w:p>
      <w:pPr>
        <w:pStyle w:val="Nivel2"/>
        <w:tabs>
          <w:tab w:val="clear" w:pos="0"/>
        </w:tabs>
        <w:spacing w:lineRule="auto" w:line="360" w:before="120" w:after="288"/>
        <w:ind w:hanging="0" w:left="0"/>
        <w:rPr>
          <w:sz w:val="22"/>
          <w:szCs w:val="22"/>
        </w:rPr>
      </w:pPr>
      <w:r>
        <w:rPr>
          <w:sz w:val="22"/>
          <w:szCs w:val="22"/>
        </w:rPr>
        <w:t>3.1 - O regime de execução contratual, os modelos de gestão e de execução, assim como os prazos e condições de conclusão, entrega, observação e recebimento do objeto constam no Termo de Referência do Edital, que fica fazendo parte integrante desse Contrato.</w:t>
      </w:r>
    </w:p>
    <w:p>
      <w:pPr>
        <w:pStyle w:val="Nivel01"/>
        <w:numPr>
          <w:ilvl w:val="0"/>
          <w:numId w:val="0"/>
        </w:numPr>
        <w:spacing w:lineRule="auto" w:line="360" w:before="120" w:after="288"/>
        <w:ind w:hanging="0" w:left="0"/>
        <w:rPr>
          <w:sz w:val="22"/>
          <w:szCs w:val="22"/>
        </w:rPr>
      </w:pPr>
      <w:r>
        <w:rPr>
          <w:sz w:val="22"/>
          <w:szCs w:val="22"/>
        </w:rPr>
        <w:t>CLÁUSULA QUARTA – SUBCONTRATAÇÃO</w:t>
      </w:r>
    </w:p>
    <w:p>
      <w:pPr>
        <w:pStyle w:val="Nvel2-Red"/>
        <w:tabs>
          <w:tab w:val="clear" w:pos="0"/>
        </w:tabs>
        <w:spacing w:lineRule="auto" w:line="360" w:before="120" w:after="288"/>
        <w:rPr>
          <w:i w:val="false"/>
          <w:i w:val="false"/>
          <w:iCs w:val="false"/>
          <w:color w:val="000000"/>
          <w:sz w:val="22"/>
          <w:szCs w:val="22"/>
        </w:rPr>
      </w:pPr>
      <w:r>
        <w:rPr>
          <w:i w:val="false"/>
          <w:iCs w:val="false"/>
          <w:color w:val="000000"/>
          <w:sz w:val="22"/>
          <w:szCs w:val="22"/>
        </w:rPr>
        <w:t>4.1 – Não será permitida a subcontratação.</w:t>
      </w:r>
    </w:p>
    <w:p>
      <w:pPr>
        <w:pStyle w:val="Nivel01"/>
        <w:numPr>
          <w:ilvl w:val="0"/>
          <w:numId w:val="0"/>
        </w:numPr>
        <w:spacing w:lineRule="auto" w:line="360" w:before="120" w:after="288"/>
        <w:ind w:hanging="0" w:left="0"/>
        <w:rPr>
          <w:sz w:val="22"/>
          <w:szCs w:val="22"/>
        </w:rPr>
      </w:pPr>
      <w:r>
        <w:rPr>
          <w:sz w:val="22"/>
          <w:szCs w:val="22"/>
        </w:rPr>
        <w:t>CLÁUSULA QUINTA - PREÇO</w:t>
      </w:r>
    </w:p>
    <w:p>
      <w:pPr>
        <w:pStyle w:val="Nvel2-Red"/>
        <w:numPr>
          <w:ilvl w:val="1"/>
          <w:numId w:val="11"/>
        </w:numPr>
        <w:tabs>
          <w:tab w:val="clear" w:pos="0"/>
        </w:tabs>
        <w:spacing w:lineRule="auto" w:line="360" w:before="120" w:after="288"/>
        <w:rPr>
          <w:i w:val="false"/>
          <w:i w:val="false"/>
          <w:iCs w:val="false"/>
          <w:color w:val="000000"/>
          <w:sz w:val="22"/>
          <w:szCs w:val="22"/>
        </w:rPr>
      </w:pPr>
      <w:r>
        <w:rPr>
          <w:i w:val="false"/>
          <w:iCs w:val="false"/>
          <w:color w:val="000000"/>
          <w:sz w:val="22"/>
          <w:szCs w:val="22"/>
        </w:rPr>
        <w:t>- O valor total da contratação é de R$.......... (.....)</w:t>
      </w:r>
    </w:p>
    <w:p>
      <w:pPr>
        <w:pStyle w:val="Nvel2-Red"/>
        <w:tabs>
          <w:tab w:val="clear" w:pos="0"/>
        </w:tabs>
        <w:spacing w:lineRule="auto" w:line="360" w:before="120" w:after="288"/>
        <w:rPr>
          <w:i w:val="false"/>
          <w:i w:val="false"/>
          <w:iCs w:val="false"/>
          <w:color w:val="000000"/>
          <w:sz w:val="22"/>
          <w:szCs w:val="22"/>
        </w:rPr>
      </w:pPr>
      <w:r>
        <w:rPr>
          <w:i w:val="false"/>
          <w:iCs w:val="false"/>
          <w:color w:val="000000"/>
          <w:sz w:val="22"/>
          <w:szCs w:val="22"/>
        </w:rPr>
        <w:t>5.2 - Para fazer frente às despesas do presente contrato, existem recursos orçamentários reservados, onerando a dotação classificada na Natureza de Despesa nº______________________, da Unidade Orçamentária __________________, classificação funcional__________________.</w:t>
      </w:r>
    </w:p>
    <w:p>
      <w:pPr>
        <w:pStyle w:val="Nivel01"/>
        <w:numPr>
          <w:ilvl w:val="0"/>
          <w:numId w:val="0"/>
        </w:numPr>
        <w:spacing w:lineRule="auto" w:line="360" w:before="120" w:after="288"/>
        <w:ind w:hanging="0" w:left="0"/>
        <w:rPr>
          <w:sz w:val="22"/>
          <w:szCs w:val="22"/>
        </w:rPr>
      </w:pPr>
      <w:r>
        <w:rPr>
          <w:sz w:val="22"/>
          <w:szCs w:val="22"/>
        </w:rPr>
        <w:t>CLÁUSULA SEXTA - PAGAMENTO</w:t>
      </w:r>
    </w:p>
    <w:p>
      <w:pPr>
        <w:pStyle w:val="Nivel2"/>
        <w:tabs>
          <w:tab w:val="clear" w:pos="0"/>
        </w:tabs>
        <w:spacing w:lineRule="auto" w:line="360" w:before="120" w:after="288"/>
        <w:ind w:hanging="0" w:left="0"/>
        <w:rPr>
          <w:sz w:val="22"/>
          <w:szCs w:val="22"/>
        </w:rPr>
      </w:pPr>
      <w:r>
        <w:rPr>
          <w:sz w:val="22"/>
          <w:szCs w:val="22"/>
        </w:rPr>
        <w:t xml:space="preserve">6.1 - O prazo para pagamento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w:t>
      </w:r>
    </w:p>
    <w:p>
      <w:pPr>
        <w:pStyle w:val="Nivel01"/>
        <w:numPr>
          <w:ilvl w:val="0"/>
          <w:numId w:val="0"/>
        </w:numPr>
        <w:spacing w:lineRule="auto" w:line="360" w:before="120" w:after="288"/>
        <w:ind w:hanging="0" w:left="0"/>
        <w:rPr>
          <w:sz w:val="22"/>
          <w:szCs w:val="22"/>
        </w:rPr>
      </w:pPr>
      <w:r>
        <w:rPr>
          <w:sz w:val="22"/>
          <w:szCs w:val="22"/>
        </w:rPr>
        <w:t>CLÁUSULA SÉTIMA - REAJUSTE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V)</w:t>
      </w:r>
      <w:r>
        <w:rPr>
          <w:rStyle w:val="Hyperlink"/>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 xml:space="preserve">7.1 Os preços inicialmente contratados são fixos e irreajustáveis no prazo de um ano contado da data do orçamento estimado. </w:t>
      </w:r>
    </w:p>
    <w:p>
      <w:pPr>
        <w:pStyle w:val="Nivel2"/>
        <w:tabs>
          <w:tab w:val="clear" w:pos="0"/>
        </w:tabs>
        <w:spacing w:lineRule="auto" w:line="360" w:before="120" w:after="288"/>
        <w:ind w:hanging="0" w:left="0"/>
        <w:rPr>
          <w:sz w:val="22"/>
          <w:szCs w:val="22"/>
        </w:rPr>
      </w:pPr>
      <w:r>
        <w:rPr>
          <w:sz w:val="22"/>
          <w:szCs w:val="22"/>
        </w:rPr>
        <w:t>7.2 Após o interregno de um ano, os preços iniciais poderão ser reajustados, mediante a aplicação, pelo contratante, do índice de variação do IPCA-IBGE, exclusivamente para as obrigações iniciadas e concluídas após a ocorrência da anualidade.</w:t>
      </w:r>
    </w:p>
    <w:p>
      <w:pPr>
        <w:pStyle w:val="Normal"/>
        <w:spacing w:lineRule="auto" w:line="360"/>
        <w:rPr>
          <w:rFonts w:ascii="Arial" w:hAnsi="Arial" w:cs="Arial"/>
          <w:sz w:val="22"/>
          <w:szCs w:val="22"/>
          <w:lang w:eastAsia="pt-BR"/>
        </w:rPr>
      </w:pPr>
      <w:r>
        <w:rPr>
          <w:rFonts w:cs="Arial" w:ascii="Arial" w:hAnsi="Arial"/>
          <w:sz w:val="22"/>
          <w:szCs w:val="22"/>
          <w:lang w:eastAsia="pt-BR"/>
        </w:rPr>
      </w:r>
    </w:p>
    <w:p>
      <w:pPr>
        <w:pStyle w:val="Nivel01"/>
        <w:numPr>
          <w:ilvl w:val="0"/>
          <w:numId w:val="0"/>
        </w:numPr>
        <w:spacing w:lineRule="auto" w:line="360" w:before="120" w:after="288"/>
        <w:ind w:hanging="0" w:left="0"/>
        <w:rPr>
          <w:sz w:val="22"/>
          <w:szCs w:val="22"/>
        </w:rPr>
      </w:pPr>
      <w:r>
        <w:rPr>
          <w:sz w:val="22"/>
          <w:szCs w:val="22"/>
        </w:rPr>
        <w:t xml:space="preserve">CLÁUSULA OITAVA - OBRIGAÇÕES DO CONTRATANTE </w:t>
      </w:r>
    </w:p>
    <w:p>
      <w:pPr>
        <w:pStyle w:val="Nivel2"/>
        <w:tabs>
          <w:tab w:val="clear" w:pos="0"/>
        </w:tabs>
        <w:spacing w:lineRule="auto" w:line="360" w:before="120" w:after="288"/>
        <w:ind w:hanging="7" w:left="0"/>
        <w:rPr>
          <w:sz w:val="22"/>
          <w:szCs w:val="22"/>
        </w:rPr>
      </w:pPr>
      <w:r>
        <w:rPr>
          <w:sz w:val="22"/>
          <w:szCs w:val="22"/>
        </w:rPr>
        <w:t>8.1 - São obrigações do Contratante:</w:t>
      </w:r>
    </w:p>
    <w:p>
      <w:pPr>
        <w:pStyle w:val="Nivel2"/>
        <w:tabs>
          <w:tab w:val="clear" w:pos="0"/>
        </w:tabs>
        <w:spacing w:lineRule="auto" w:line="360" w:before="120" w:after="288"/>
        <w:ind w:hanging="7" w:left="0"/>
        <w:rPr>
          <w:sz w:val="22"/>
          <w:szCs w:val="22"/>
        </w:rPr>
      </w:pPr>
      <w:r>
        <w:rPr>
          <w:sz w:val="22"/>
          <w:szCs w:val="22"/>
        </w:rPr>
        <w:t>8.2 - Exigir o cumprimento de todas as obrigações assumidas pelo Contratado, de acordo com o contrato e seus anexos;</w:t>
      </w:r>
    </w:p>
    <w:p>
      <w:pPr>
        <w:pStyle w:val="Nivel2"/>
        <w:tabs>
          <w:tab w:val="clear" w:pos="0"/>
        </w:tabs>
        <w:spacing w:lineRule="auto" w:line="360" w:before="120" w:after="288"/>
        <w:ind w:hanging="7" w:left="0"/>
        <w:rPr>
          <w:sz w:val="22"/>
          <w:szCs w:val="22"/>
        </w:rPr>
      </w:pPr>
      <w:r>
        <w:rPr>
          <w:sz w:val="22"/>
          <w:szCs w:val="22"/>
        </w:rPr>
        <w:t>8.3 - Receber o objeto no prazo e condições estabelecidas no Termo de Referência;</w:t>
      </w:r>
    </w:p>
    <w:p>
      <w:pPr>
        <w:pStyle w:val="Nivel2"/>
        <w:tabs>
          <w:tab w:val="clear" w:pos="0"/>
        </w:tabs>
        <w:spacing w:lineRule="auto" w:line="360" w:before="120" w:after="288"/>
        <w:ind w:hanging="0" w:left="0"/>
        <w:rPr>
          <w:sz w:val="22"/>
          <w:szCs w:val="22"/>
        </w:rPr>
      </w:pPr>
      <w:r>
        <w:rPr>
          <w:sz w:val="22"/>
          <w:szCs w:val="22"/>
        </w:rPr>
        <w:t>8.4 - Notificar o Contratado, por escrito, sobre vícios, defeitos ou incorreções verificadas no objeto fornecido, para que seja por ele substituído, reparado ou corrigido, no total ou em parte, às suas expensas;</w:t>
      </w:r>
    </w:p>
    <w:p>
      <w:pPr>
        <w:pStyle w:val="Nivel2"/>
        <w:tabs>
          <w:tab w:val="clear" w:pos="0"/>
        </w:tabs>
        <w:spacing w:lineRule="auto" w:line="360" w:before="120" w:after="288"/>
        <w:ind w:hanging="0" w:left="0"/>
        <w:rPr>
          <w:sz w:val="22"/>
          <w:szCs w:val="22"/>
        </w:rPr>
      </w:pPr>
      <w:r>
        <w:rPr>
          <w:sz w:val="22"/>
          <w:szCs w:val="22"/>
        </w:rPr>
        <w:t>8.5 - Acompanhar e fiscalizar a execução do contrato e o cumprimento das obrigações pelo Contratado;</w:t>
      </w:r>
    </w:p>
    <w:p>
      <w:pPr>
        <w:pStyle w:val="Nivel2"/>
        <w:tabs>
          <w:tab w:val="clear" w:pos="0"/>
        </w:tabs>
        <w:spacing w:lineRule="auto" w:line="360" w:before="120" w:after="288"/>
        <w:ind w:hanging="0" w:left="0"/>
        <w:rPr>
          <w:sz w:val="22"/>
          <w:szCs w:val="22"/>
        </w:rPr>
      </w:pPr>
      <w:r>
        <w:rPr>
          <w:sz w:val="22"/>
          <w:szCs w:val="22"/>
        </w:rPr>
        <w:t>8.6 - Efetuar o pagamento ao Contratado do valor correspondente ao fornecimento do objeto, no prazo, forma e condições estabelecidos no presente Contrato;</w:t>
      </w:r>
    </w:p>
    <w:p>
      <w:pPr>
        <w:pStyle w:val="Nivel2"/>
        <w:tabs>
          <w:tab w:val="clear" w:pos="0"/>
        </w:tabs>
        <w:spacing w:lineRule="auto" w:line="360" w:before="120" w:after="288"/>
        <w:ind w:hanging="0" w:left="0"/>
        <w:rPr>
          <w:sz w:val="22"/>
          <w:szCs w:val="22"/>
        </w:rPr>
      </w:pPr>
      <w:r>
        <w:rPr>
          <w:sz w:val="22"/>
          <w:szCs w:val="22"/>
        </w:rPr>
        <w:t xml:space="preserve">8.7 - Aplicar ao Contratado as sanções previstas na lei e neste Contrato; </w:t>
      </w:r>
    </w:p>
    <w:p>
      <w:pPr>
        <w:pStyle w:val="Nivel2"/>
        <w:tabs>
          <w:tab w:val="clear" w:pos="0"/>
        </w:tabs>
        <w:spacing w:lineRule="auto" w:line="360" w:before="120" w:after="288"/>
        <w:ind w:hanging="0" w:left="0"/>
        <w:rPr>
          <w:sz w:val="22"/>
          <w:szCs w:val="22"/>
        </w:rPr>
      </w:pPr>
      <w:r>
        <w:rPr>
          <w:sz w:val="22"/>
          <w:szCs w:val="22"/>
        </w:rPr>
        <w:t>8.8 -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tabs>
          <w:tab w:val="clear" w:pos="0"/>
        </w:tabs>
        <w:spacing w:lineRule="auto" w:line="360" w:before="120" w:after="288"/>
        <w:ind w:hanging="0" w:left="0"/>
        <w:rPr>
          <w:sz w:val="22"/>
          <w:szCs w:val="22"/>
        </w:rPr>
      </w:pPr>
      <w:r>
        <w:rPr>
          <w:sz w:val="22"/>
          <w:szCs w:val="22"/>
        </w:rPr>
        <w:t>8.9 -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01"/>
        <w:numPr>
          <w:ilvl w:val="0"/>
          <w:numId w:val="0"/>
        </w:numPr>
        <w:spacing w:lineRule="auto" w:line="360" w:before="120" w:after="288"/>
        <w:ind w:hanging="0" w:left="0"/>
        <w:rPr>
          <w:color w:val="000000"/>
          <w:sz w:val="22"/>
          <w:szCs w:val="22"/>
        </w:rPr>
      </w:pPr>
      <w:r>
        <w:rPr>
          <w:sz w:val="22"/>
          <w:szCs w:val="22"/>
        </w:rPr>
        <w:t>CLÁUSULA NONA - OBRIGAÇÕES DO CONTRATADO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 XVI e XVII)</w:t>
      </w:r>
      <w:r>
        <w:rPr>
          <w:rStyle w:val="Hyperlink"/>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9.1 -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tabs>
          <w:tab w:val="clear" w:pos="0"/>
        </w:tabs>
        <w:spacing w:lineRule="auto" w:line="360" w:before="120" w:after="288"/>
        <w:ind w:hanging="0" w:left="0"/>
        <w:rPr>
          <w:sz w:val="22"/>
          <w:szCs w:val="22"/>
        </w:rPr>
      </w:pPr>
      <w:r>
        <w:rPr>
          <w:sz w:val="22"/>
          <w:szCs w:val="22"/>
        </w:rPr>
        <w:t>9.2 - Comunicar ao contratante, no prazo máximo de 24 (vinte e quatro) horas que antecede a data da entrega, os motivos que impossibilitem o cumprimento do prazo previsto, com a devida comprovação;</w:t>
      </w:r>
    </w:p>
    <w:p>
      <w:pPr>
        <w:pStyle w:val="Nivel2"/>
        <w:tabs>
          <w:tab w:val="clear" w:pos="0"/>
        </w:tabs>
        <w:spacing w:lineRule="auto" w:line="360" w:before="120" w:after="288"/>
        <w:ind w:hanging="0" w:left="0"/>
        <w:rPr>
          <w:sz w:val="22"/>
          <w:szCs w:val="22"/>
        </w:rPr>
      </w:pPr>
      <w:r>
        <w:rPr>
          <w:sz w:val="22"/>
          <w:szCs w:val="22"/>
        </w:rPr>
        <w:t>9.3 - Atender às determinações regulares emitidas pelo fiscal ou gestor do contrato ou autoridade superior (</w:t>
      </w:r>
      <w:r>
        <w:fldChar w:fldCharType="begin"/>
      </w:r>
      <w:r>
        <w:rPr>
          <w:rStyle w:val="Hyperlink"/>
          <w:sz w:val="22"/>
          <w:szCs w:val="22"/>
          <w:color w:val="000000"/>
        </w:rPr>
        <w:instrText xml:space="preserve"> HYPERLINK "http://www.planalto.gov.br/ccivil_03/_ato2019-2022/2021/lei/L14133.htm" \l "art137"</w:instrText>
      </w:r>
      <w:r>
        <w:rPr>
          <w:rStyle w:val="Hyperlink"/>
          <w:sz w:val="22"/>
          <w:szCs w:val="22"/>
          <w:color w:val="000000"/>
        </w:rPr>
        <w:fldChar w:fldCharType="separate"/>
      </w:r>
      <w:r>
        <w:rPr>
          <w:rStyle w:val="Hyperlink"/>
          <w:color w:val="000000"/>
          <w:sz w:val="22"/>
          <w:szCs w:val="22"/>
        </w:rPr>
        <w:t>art. 137, II, da Lei n.º 14.133, de 2021</w:t>
      </w:r>
      <w:r>
        <w:rPr>
          <w:rStyle w:val="Hyperlink"/>
          <w:sz w:val="22"/>
          <w:szCs w:val="22"/>
          <w:color w:val="000000"/>
        </w:rPr>
        <w:fldChar w:fldCharType="end"/>
      </w:r>
      <w:r>
        <w:rPr>
          <w:sz w:val="22"/>
          <w:szCs w:val="22"/>
        </w:rPr>
        <w:t>) e prestar todo esclarecimento ou informação por eles solicitados;</w:t>
      </w:r>
    </w:p>
    <w:p>
      <w:pPr>
        <w:pStyle w:val="Nivel2"/>
        <w:tabs>
          <w:tab w:val="clear" w:pos="0"/>
        </w:tabs>
        <w:spacing w:lineRule="auto" w:line="360" w:before="120" w:after="288"/>
        <w:ind w:hanging="0" w:left="0"/>
        <w:rPr>
          <w:sz w:val="22"/>
          <w:szCs w:val="22"/>
        </w:rPr>
      </w:pPr>
      <w:r>
        <w:rPr>
          <w:sz w:val="22"/>
          <w:szCs w:val="22"/>
        </w:rPr>
        <w:t>9.4 -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tabs>
          <w:tab w:val="clear" w:pos="0"/>
        </w:tabs>
        <w:spacing w:lineRule="auto" w:line="360" w:before="120" w:after="288"/>
        <w:ind w:hanging="0" w:left="0"/>
        <w:rPr>
          <w:sz w:val="22"/>
          <w:szCs w:val="22"/>
        </w:rPr>
      </w:pPr>
      <w:r>
        <w:rPr>
          <w:sz w:val="22"/>
          <w:szCs w:val="22"/>
        </w:rPr>
        <w:t>9.5 -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tabs>
          <w:tab w:val="clear" w:pos="0"/>
        </w:tabs>
        <w:spacing w:lineRule="auto" w:line="360" w:before="120" w:after="288"/>
        <w:ind w:hanging="7" w:left="0"/>
        <w:rPr>
          <w:sz w:val="22"/>
          <w:szCs w:val="22"/>
        </w:rPr>
      </w:pPr>
      <w:r>
        <w:rPr>
          <w:sz w:val="22"/>
          <w:szCs w:val="22"/>
        </w:rPr>
        <w:t>9.6 -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tabs>
          <w:tab w:val="clear" w:pos="0"/>
        </w:tabs>
        <w:spacing w:lineRule="auto" w:line="360" w:before="120" w:after="288"/>
        <w:ind w:hanging="0" w:left="0"/>
        <w:rPr>
          <w:sz w:val="22"/>
          <w:szCs w:val="22"/>
        </w:rPr>
      </w:pPr>
      <w:r>
        <w:rPr>
          <w:sz w:val="22"/>
          <w:szCs w:val="22"/>
        </w:rPr>
        <w:t>9.7 - Comunicar ao Fiscal do contrato, no prazo de 24 (vinte e quatro) horas, qualquer ocorrência anormal ou acidente que se verifique no local da execução do objeto contratual.</w:t>
      </w:r>
    </w:p>
    <w:p>
      <w:pPr>
        <w:pStyle w:val="Nivel2"/>
        <w:tabs>
          <w:tab w:val="clear" w:pos="0"/>
        </w:tabs>
        <w:spacing w:lineRule="auto" w:line="360" w:before="120" w:after="288"/>
        <w:ind w:hanging="0" w:left="0"/>
        <w:rPr>
          <w:sz w:val="22"/>
          <w:szCs w:val="22"/>
        </w:rPr>
      </w:pPr>
      <w:r>
        <w:rPr>
          <w:sz w:val="22"/>
          <w:szCs w:val="22"/>
        </w:rPr>
        <w:t>9.8 - Paralisar, por determinação do contratante, qualquer atividade que não esteja sendo executada de acordo com a boa técnica ou que ponha em risco a segurança de pessoas ou bens de terceiros.</w:t>
      </w:r>
    </w:p>
    <w:p>
      <w:pPr>
        <w:pStyle w:val="Nivel2"/>
        <w:tabs>
          <w:tab w:val="clear" w:pos="0"/>
        </w:tabs>
        <w:spacing w:lineRule="auto" w:line="360" w:before="120" w:after="288"/>
        <w:ind w:hanging="0" w:left="0"/>
        <w:rPr>
          <w:sz w:val="22"/>
          <w:szCs w:val="22"/>
        </w:rPr>
      </w:pPr>
      <w:r>
        <w:rPr>
          <w:sz w:val="22"/>
          <w:szCs w:val="22"/>
        </w:rPr>
        <w:t xml:space="preserve">9.9 - Manter durante toda a vigência do contrato, em compatibilidade com as obrigações assumidas, todas as condições exigidas para habilitação na licitação; </w:t>
      </w:r>
    </w:p>
    <w:p>
      <w:pPr>
        <w:pStyle w:val="Nivel2"/>
        <w:tabs>
          <w:tab w:val="clear" w:pos="0"/>
        </w:tabs>
        <w:spacing w:lineRule="auto" w:line="360" w:before="120" w:after="288"/>
        <w:ind w:hanging="0" w:left="0"/>
        <w:rPr>
          <w:sz w:val="22"/>
          <w:szCs w:val="22"/>
        </w:rPr>
      </w:pPr>
      <w:r>
        <w:rPr>
          <w:sz w:val="22"/>
          <w:szCs w:val="22"/>
        </w:rPr>
        <w:t>9.10 - 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rPr>
          <w:rStyle w:val="Hyperlink"/>
          <w:sz w:val="22"/>
          <w:szCs w:val="22"/>
          <w:color w:val="000000"/>
        </w:rPr>
        <w:instrText xml:space="preserve"> HYPERLINK "http://www.planalto.gov.br/ccivil_03/_ato2019-2022/2021/lei/L14133.htm" \l "art116"</w:instrText>
      </w:r>
      <w:r>
        <w:rPr>
          <w:rStyle w:val="Hyperlink"/>
          <w:sz w:val="22"/>
          <w:szCs w:val="22"/>
          <w:color w:val="000000"/>
        </w:rPr>
        <w:fldChar w:fldCharType="separate"/>
      </w:r>
      <w:r>
        <w:rPr>
          <w:rStyle w:val="Hyperlink"/>
          <w:color w:val="000000"/>
          <w:sz w:val="22"/>
          <w:szCs w:val="22"/>
        </w:rPr>
        <w:t>art. 116, da Lei n.º 14.133, de 2021</w:t>
      </w:r>
      <w:r>
        <w:rPr>
          <w:rStyle w:val="Hyperlink"/>
          <w:sz w:val="22"/>
          <w:szCs w:val="22"/>
          <w:color w:val="000000"/>
        </w:rPr>
        <w:fldChar w:fldCharType="end"/>
      </w:r>
      <w:r>
        <w:rPr>
          <w:sz w:val="22"/>
          <w:szCs w:val="22"/>
        </w:rPr>
        <w:t>);</w:t>
      </w:r>
    </w:p>
    <w:p>
      <w:pPr>
        <w:pStyle w:val="Nivel2"/>
        <w:tabs>
          <w:tab w:val="clear" w:pos="0"/>
        </w:tabs>
        <w:spacing w:lineRule="auto" w:line="360" w:before="120" w:after="288"/>
        <w:ind w:hanging="0" w:left="0"/>
        <w:rPr>
          <w:sz w:val="22"/>
          <w:szCs w:val="22"/>
        </w:rPr>
      </w:pPr>
      <w:r>
        <w:rPr>
          <w:sz w:val="22"/>
          <w:szCs w:val="22"/>
        </w:rPr>
        <w:t>9.11 - Comprovar a reserva de cargos a que se refere a cláusula acima, no prazo fixado pelo fiscal do contrato, com a indicação dos empregados que preencheram as referidas vagas (</w:t>
      </w:r>
      <w:r>
        <w:fldChar w:fldCharType="begin"/>
      </w:r>
      <w:r>
        <w:rPr>
          <w:rStyle w:val="Hyperlink"/>
          <w:sz w:val="22"/>
          <w:szCs w:val="22"/>
          <w:color w:val="000000"/>
        </w:rPr>
        <w:instrText xml:space="preserve"> HYPERLINK "http://www.planalto.gov.br/ccivil_03/_ato2019-2022/2021/lei/L14133.htm" \l "art116"</w:instrText>
      </w:r>
      <w:r>
        <w:rPr>
          <w:rStyle w:val="Hyperlink"/>
          <w:sz w:val="22"/>
          <w:szCs w:val="22"/>
          <w:color w:val="000000"/>
        </w:rPr>
        <w:fldChar w:fldCharType="separate"/>
      </w:r>
      <w:r>
        <w:rPr>
          <w:rStyle w:val="Hyperlink"/>
          <w:color w:val="000000"/>
          <w:sz w:val="22"/>
          <w:szCs w:val="22"/>
        </w:rPr>
        <w:t>art. 116, parágrafo único, da Lei n.º 14.133, de 2021</w:t>
      </w:r>
      <w:r>
        <w:rPr>
          <w:rStyle w:val="Hyperlink"/>
          <w:sz w:val="22"/>
          <w:szCs w:val="22"/>
          <w:color w:val="000000"/>
        </w:rPr>
        <w:fldChar w:fldCharType="end"/>
      </w:r>
      <w:r>
        <w:rPr>
          <w:sz w:val="22"/>
          <w:szCs w:val="22"/>
        </w:rPr>
        <w:t>);</w:t>
      </w:r>
    </w:p>
    <w:p>
      <w:pPr>
        <w:pStyle w:val="Nivel2"/>
        <w:tabs>
          <w:tab w:val="clear" w:pos="0"/>
        </w:tabs>
        <w:spacing w:lineRule="auto" w:line="360" w:before="120" w:after="288"/>
        <w:ind w:hanging="0" w:left="0"/>
        <w:rPr>
          <w:sz w:val="22"/>
          <w:szCs w:val="22"/>
        </w:rPr>
      </w:pPr>
      <w:r>
        <w:rPr>
          <w:sz w:val="22"/>
          <w:szCs w:val="22"/>
        </w:rPr>
        <w:t xml:space="preserve">9.12 - Guardar sigilo sobre todas as informações obtidas em decorrência do cumprimento do contrato; </w:t>
      </w:r>
    </w:p>
    <w:p>
      <w:pPr>
        <w:pStyle w:val="Nivel01"/>
        <w:numPr>
          <w:ilvl w:val="0"/>
          <w:numId w:val="0"/>
        </w:numPr>
        <w:spacing w:lineRule="auto" w:line="360" w:before="120" w:after="288"/>
        <w:ind w:hanging="0" w:left="0"/>
        <w:rPr>
          <w:sz w:val="22"/>
          <w:szCs w:val="22"/>
        </w:rPr>
      </w:pPr>
      <w:r>
        <w:rPr>
          <w:sz w:val="22"/>
          <w:szCs w:val="22"/>
        </w:rPr>
        <w:t>CLÁUSULA DÉCIMA– INFRAÇÕES E SANÇÕES ADMINISTRATIVAS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w:t>
      </w:r>
      <w:r>
        <w:rPr>
          <w:rStyle w:val="Hyperlink"/>
          <w:sz w:val="22"/>
          <w:szCs w:val="22"/>
          <w:color w:val="000000"/>
        </w:rPr>
        <w:fldChar w:fldCharType="end"/>
      </w:r>
      <w:r>
        <w:rPr>
          <w:sz w:val="22"/>
          <w:szCs w:val="22"/>
        </w:rPr>
        <w:t>)</w:t>
      </w:r>
    </w:p>
    <w:p>
      <w:pPr>
        <w:pStyle w:val="Nivel2"/>
        <w:numPr>
          <w:ilvl w:val="1"/>
          <w:numId w:val="8"/>
        </w:numPr>
        <w:spacing w:lineRule="auto" w:line="360" w:before="120" w:after="288"/>
        <w:ind w:firstLine="6" w:left="0"/>
        <w:rPr>
          <w:sz w:val="22"/>
          <w:szCs w:val="22"/>
        </w:rPr>
      </w:pPr>
      <w:r>
        <w:rPr>
          <w:sz w:val="22"/>
          <w:szCs w:val="22"/>
        </w:rPr>
        <w:t xml:space="preserve">As infrações e multas </w:t>
      </w:r>
      <w:r>
        <w:rPr>
          <w:sz w:val="22"/>
          <w:szCs w:val="22"/>
          <w:lang w:eastAsia="en-US"/>
        </w:rPr>
        <w:t>ao contratado</w:t>
      </w:r>
      <w:r>
        <w:rPr>
          <w:sz w:val="22"/>
          <w:szCs w:val="22"/>
        </w:rPr>
        <w:t xml:space="preserve"> e demais condições a ele referentes encontram-se definidos no Edital, que fica fazendo parte integrante desse Contrato.</w:t>
      </w:r>
    </w:p>
    <w:p>
      <w:pPr>
        <w:pStyle w:val="Normal"/>
        <w:spacing w:lineRule="auto" w:line="360"/>
        <w:rPr>
          <w:rFonts w:ascii="Arial" w:hAnsi="Arial" w:cs="Arial"/>
          <w:color w:val="000000"/>
          <w:sz w:val="22"/>
          <w:szCs w:val="22"/>
          <w:lang w:eastAsia="pt-BR"/>
        </w:rPr>
      </w:pPr>
      <w:r>
        <w:rPr>
          <w:rFonts w:cs="Arial" w:ascii="Arial" w:hAnsi="Arial"/>
          <w:color w:val="000000"/>
          <w:sz w:val="22"/>
          <w:szCs w:val="22"/>
          <w:lang w:eastAsia="pt-BR"/>
        </w:rPr>
      </w:r>
    </w:p>
    <w:p>
      <w:pPr>
        <w:pStyle w:val="Nivel01"/>
        <w:numPr>
          <w:ilvl w:val="0"/>
          <w:numId w:val="0"/>
        </w:numPr>
        <w:spacing w:lineRule="auto" w:line="360" w:before="120" w:after="288"/>
        <w:ind w:hanging="0" w:left="0"/>
        <w:rPr>
          <w:sz w:val="22"/>
          <w:szCs w:val="22"/>
        </w:rPr>
      </w:pPr>
      <w:r>
        <w:rPr>
          <w:sz w:val="22"/>
          <w:szCs w:val="22"/>
        </w:rPr>
        <w:t>CLÁUSULA DÉCIMA PRIMEIRA – DA EXTINÇÃO CONTRATUAL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XIX</w:t>
      </w:r>
      <w:r>
        <w:rPr>
          <w:rStyle w:val="Hyperlink"/>
          <w:sz w:val="22"/>
          <w:szCs w:val="22"/>
          <w:color w:val="000000"/>
        </w:rPr>
        <w:fldChar w:fldCharType="end"/>
      </w:r>
      <w:r>
        <w:rPr>
          <w:sz w:val="22"/>
          <w:szCs w:val="22"/>
        </w:rPr>
        <w:t>)</w:t>
      </w:r>
    </w:p>
    <w:p>
      <w:pPr>
        <w:pStyle w:val="Nvel2-Red"/>
        <w:tabs>
          <w:tab w:val="clear" w:pos="0"/>
        </w:tabs>
        <w:spacing w:lineRule="auto" w:line="360"/>
        <w:ind w:hanging="0" w:left="-7"/>
        <w:rPr>
          <w:i w:val="false"/>
          <w:i w:val="false"/>
          <w:iCs w:val="false"/>
          <w:color w:val="000000"/>
          <w:sz w:val="22"/>
          <w:szCs w:val="22"/>
        </w:rPr>
      </w:pPr>
      <w:r>
        <w:rPr>
          <w:i w:val="false"/>
          <w:iCs w:val="false"/>
          <w:color w:val="000000"/>
          <w:sz w:val="22"/>
          <w:szCs w:val="22"/>
        </w:rPr>
        <w:t>11.1 O contrato será extinto quando cumpridas as obrigações de ambas as partes, ainda que isso ocorra antes do prazo estipulado para tanto, devendo ser certificado nos autos pelo Gestor do Contrato.</w:t>
      </w:r>
    </w:p>
    <w:p>
      <w:pPr>
        <w:pStyle w:val="Nvel2-Red"/>
        <w:tabs>
          <w:tab w:val="clear" w:pos="0"/>
        </w:tabs>
        <w:spacing w:lineRule="auto" w:line="360"/>
        <w:ind w:hanging="0" w:left="-7"/>
        <w:rPr>
          <w:i w:val="false"/>
          <w:i w:val="false"/>
          <w:iCs w:val="false"/>
          <w:color w:val="000000"/>
          <w:sz w:val="22"/>
          <w:szCs w:val="22"/>
        </w:rPr>
      </w:pPr>
      <w:r>
        <w:rPr>
          <w:i w:val="false"/>
          <w:iCs w:val="false"/>
          <w:color w:val="000000"/>
          <w:sz w:val="22"/>
          <w:szCs w:val="22"/>
        </w:rPr>
        <w:t>11.2 Se as obrigações não forem cumpridas no prazo estipulado, a vigência ficará prorrogada até a conclusão do objeto, caso em que deverá a Administração providenciar a readequação do cronograma fixado para o contrato, mediante Termo Aditivo ao Contrato.</w:t>
      </w:r>
    </w:p>
    <w:p>
      <w:pPr>
        <w:pStyle w:val="Nvel3-R"/>
        <w:tabs>
          <w:tab w:val="clear" w:pos="0"/>
        </w:tabs>
        <w:spacing w:lineRule="auto" w:line="360"/>
        <w:ind w:hanging="0" w:left="-14"/>
        <w:rPr>
          <w:sz w:val="22"/>
          <w:szCs w:val="22"/>
        </w:rPr>
      </w:pPr>
      <w:r>
        <w:rPr>
          <w:i w:val="false"/>
          <w:iCs w:val="false"/>
          <w:color w:val="000000"/>
          <w:sz w:val="22"/>
          <w:szCs w:val="22"/>
        </w:rPr>
        <w:t xml:space="preserve">11.3 Quando a não conclusão do contrato referida no item anterior decorrer de culpa do contratado: </w:t>
      </w:r>
      <w:r>
        <w:rPr>
          <w:rFonts w:eastAsia="Arial"/>
          <w:i w:val="false"/>
          <w:iCs w:val="false"/>
          <w:color w:val="000000"/>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pPr>
        <w:pStyle w:val="Nivel2"/>
        <w:tabs>
          <w:tab w:val="clear" w:pos="0"/>
        </w:tabs>
        <w:spacing w:lineRule="auto" w:line="360"/>
        <w:ind w:hanging="0" w:left="0"/>
        <w:rPr>
          <w:rFonts w:eastAsia="Arial"/>
          <w:i/>
          <w:i/>
          <w:iCs/>
          <w:sz w:val="22"/>
          <w:szCs w:val="22"/>
        </w:rPr>
      </w:pPr>
      <w:r>
        <w:rPr>
          <w:rFonts w:eastAsia="Arial"/>
          <w:i/>
          <w:iCs/>
          <w:sz w:val="22"/>
          <w:szCs w:val="22"/>
        </w:rPr>
      </w:r>
    </w:p>
    <w:p>
      <w:pPr>
        <w:pStyle w:val="Nvel2-Red"/>
        <w:tabs>
          <w:tab w:val="clear" w:pos="0"/>
        </w:tabs>
        <w:spacing w:lineRule="auto" w:line="360" w:before="120" w:after="288"/>
        <w:rPr>
          <w:sz w:val="22"/>
          <w:szCs w:val="22"/>
        </w:rPr>
      </w:pPr>
      <w:r>
        <w:rPr>
          <w:b/>
          <w:bCs/>
          <w:i w:val="false"/>
          <w:iCs w:val="false"/>
          <w:color w:val="000000"/>
          <w:sz w:val="22"/>
          <w:szCs w:val="22"/>
        </w:rPr>
        <w:t>CLÁUSULA DÉCIMA SEGUNDA – DOS CASOS OMISSOS (</w:t>
      </w:r>
      <w:r>
        <w:fldChar w:fldCharType="begin"/>
      </w:r>
      <w:r>
        <w:rPr>
          <w:rStyle w:val="Hyperlink"/>
          <w:sz w:val="22"/>
          <w:b/>
          <w:szCs w:val="22"/>
          <w:bCs/>
          <w:color w:val="000000"/>
        </w:rPr>
        <w:instrText xml:space="preserve"> HYPERLINK "http://www.planalto.gov.br/ccivil_03/_ato2019-2022/2021/lei/L14133.htm" \l "art92"</w:instrText>
      </w:r>
      <w:r>
        <w:rPr>
          <w:rStyle w:val="Hyperlink"/>
          <w:sz w:val="22"/>
          <w:b/>
          <w:szCs w:val="22"/>
          <w:bCs/>
          <w:color w:val="000000"/>
        </w:rPr>
        <w:fldChar w:fldCharType="separate"/>
      </w:r>
      <w:r>
        <w:rPr>
          <w:rStyle w:val="Hyperlink"/>
          <w:b/>
          <w:bCs/>
          <w:color w:val="000000"/>
          <w:sz w:val="22"/>
          <w:szCs w:val="22"/>
        </w:rPr>
        <w:t>art. 92, III</w:t>
      </w:r>
      <w:r>
        <w:rPr>
          <w:rStyle w:val="Hyperlink"/>
          <w:sz w:val="22"/>
          <w:b/>
          <w:szCs w:val="22"/>
          <w:bCs/>
          <w:color w:val="000000"/>
        </w:rPr>
        <w:fldChar w:fldCharType="end"/>
      </w:r>
      <w:r>
        <w:rPr>
          <w:b/>
          <w:bCs/>
          <w:i w:val="false"/>
          <w:iCs w:val="false"/>
          <w:color w:val="000000"/>
          <w:sz w:val="22"/>
          <w:szCs w:val="22"/>
        </w:rPr>
        <w:t>)</w:t>
      </w:r>
    </w:p>
    <w:p>
      <w:pPr>
        <w:pStyle w:val="Nivel2"/>
        <w:tabs>
          <w:tab w:val="clear" w:pos="0"/>
        </w:tabs>
        <w:spacing w:lineRule="auto" w:line="360" w:before="120" w:after="288"/>
        <w:ind w:hanging="0" w:left="0"/>
        <w:rPr>
          <w:sz w:val="22"/>
          <w:szCs w:val="22"/>
        </w:rPr>
      </w:pPr>
      <w:r>
        <w:rPr>
          <w:sz w:val="22"/>
          <w:szCs w:val="22"/>
        </w:rPr>
        <w:t xml:space="preserve">12.1 Os casos omissos serão decididos pelo contratante, segundo as disposições contidas na Lei </w:t>
      </w:r>
      <w:hyperlink r:id="rId35">
        <w:r>
          <w:rPr>
            <w:rStyle w:val="Hyperlink"/>
            <w:color w:val="000000"/>
            <w:sz w:val="22"/>
            <w:szCs w:val="22"/>
          </w:rPr>
          <w:t>nº 14.133, de 2021</w:t>
        </w:r>
      </w:hyperlink>
      <w:r>
        <w:rPr>
          <w:sz w:val="22"/>
          <w:szCs w:val="22"/>
        </w:rPr>
        <w:t xml:space="preserve">, e demais normas federais aplicáveis e, subsidiariamente, segundo as disposições contidas na </w:t>
      </w:r>
      <w:hyperlink r:id="rId36">
        <w:r>
          <w:rPr>
            <w:rStyle w:val="Hyperlink"/>
            <w:color w:val="000000"/>
            <w:sz w:val="22"/>
            <w:szCs w:val="22"/>
          </w:rPr>
          <w:t>Lei nº 8.078, de 1990 – Código de Defesa do Consumidor</w:t>
        </w:r>
      </w:hyperlink>
      <w:r>
        <w:rPr>
          <w:sz w:val="22"/>
          <w:szCs w:val="22"/>
        </w:rPr>
        <w:t xml:space="preserve"> – e normas e princípios gerais dos contratos.</w:t>
      </w:r>
    </w:p>
    <w:p>
      <w:pPr>
        <w:pStyle w:val="Nivel01"/>
        <w:numPr>
          <w:ilvl w:val="0"/>
          <w:numId w:val="0"/>
        </w:numPr>
        <w:spacing w:lineRule="auto" w:line="360" w:before="120" w:after="288"/>
        <w:ind w:hanging="0" w:left="0"/>
        <w:rPr>
          <w:sz w:val="22"/>
          <w:szCs w:val="22"/>
        </w:rPr>
      </w:pPr>
      <w:r>
        <w:rPr>
          <w:sz w:val="22"/>
          <w:szCs w:val="22"/>
        </w:rPr>
        <w:t>CLÁUSULA DÉCIMA TERCEIRA – ALTERAÇÕES</w:t>
      </w:r>
    </w:p>
    <w:p>
      <w:pPr>
        <w:pStyle w:val="Nivel2"/>
        <w:tabs>
          <w:tab w:val="clear" w:pos="0"/>
        </w:tabs>
        <w:spacing w:lineRule="auto" w:line="360"/>
        <w:ind w:hanging="0" w:left="0"/>
        <w:rPr>
          <w:sz w:val="22"/>
          <w:szCs w:val="22"/>
        </w:rPr>
      </w:pPr>
      <w:r>
        <w:rPr>
          <w:sz w:val="22"/>
          <w:szCs w:val="22"/>
        </w:rPr>
        <w:t xml:space="preserve">13.1 Eventuais alterações contratuais reger-se-ão pela disciplina dos </w:t>
      </w:r>
      <w:r>
        <w:fldChar w:fldCharType="begin"/>
      </w:r>
      <w:r>
        <w:rPr>
          <w:rStyle w:val="Hyperlink"/>
          <w:sz w:val="22"/>
          <w:szCs w:val="22"/>
          <w:color w:val="000000"/>
        </w:rPr>
        <w:instrText xml:space="preserve"> HYPERLINK "http://www.planalto.gov.br/ccivil_03/_ato2019-2022/2021/lei/L14133.htm" \l "art124"</w:instrText>
      </w:r>
      <w:r>
        <w:rPr>
          <w:rStyle w:val="Hyperlink"/>
          <w:sz w:val="22"/>
          <w:szCs w:val="22"/>
          <w:color w:val="000000"/>
        </w:rPr>
        <w:fldChar w:fldCharType="separate"/>
      </w:r>
      <w:r>
        <w:rPr>
          <w:rStyle w:val="Hyperlink"/>
          <w:color w:val="000000"/>
          <w:sz w:val="22"/>
          <w:szCs w:val="22"/>
        </w:rPr>
        <w:t>arts. 124 e seguintes da Lei nº 14.133, de 2021</w:t>
      </w:r>
      <w:r>
        <w:rPr>
          <w:rStyle w:val="Hyperlink"/>
          <w:sz w:val="22"/>
          <w:szCs w:val="22"/>
          <w:color w:val="000000"/>
        </w:rPr>
        <w:fldChar w:fldCharType="end"/>
      </w:r>
      <w:r>
        <w:rPr>
          <w:sz w:val="22"/>
          <w:szCs w:val="22"/>
        </w:rPr>
        <w:t>.</w:t>
      </w:r>
    </w:p>
    <w:p>
      <w:pPr>
        <w:pStyle w:val="Nivel2"/>
        <w:tabs>
          <w:tab w:val="clear" w:pos="0"/>
        </w:tabs>
        <w:spacing w:lineRule="auto" w:line="360"/>
        <w:ind w:hanging="0" w:left="0"/>
        <w:rPr>
          <w:sz w:val="22"/>
          <w:szCs w:val="22"/>
        </w:rPr>
      </w:pPr>
      <w:r>
        <w:rPr>
          <w:sz w:val="22"/>
          <w:szCs w:val="22"/>
        </w:rPr>
        <w:t>13.2 O contratado é obrigado a aceitar, nas mesmas condições contratuais, os acréscimos ou supressões que se fizerem necessários, até o limite de 25% (vinte e cinco por cento) do valor inicial atualizado do contrato.</w:t>
      </w:r>
    </w:p>
    <w:p>
      <w:pPr>
        <w:pStyle w:val="Nivel2"/>
        <w:tabs>
          <w:tab w:val="clear" w:pos="0"/>
        </w:tabs>
        <w:spacing w:lineRule="auto" w:line="360"/>
        <w:ind w:hanging="0" w:left="0"/>
        <w:rPr>
          <w:sz w:val="22"/>
          <w:szCs w:val="22"/>
        </w:rPr>
      </w:pPr>
      <w:r>
        <w:rPr>
          <w:sz w:val="22"/>
          <w:szCs w:val="22"/>
        </w:rPr>
        <w:t>13.3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pPr>
        <w:pStyle w:val="Nivel2"/>
        <w:tabs>
          <w:tab w:val="clear" w:pos="0"/>
        </w:tabs>
        <w:spacing w:lineRule="auto" w:line="360" w:before="120" w:after="288"/>
        <w:ind w:hanging="0" w:left="0"/>
        <w:rPr>
          <w:sz w:val="22"/>
          <w:szCs w:val="22"/>
        </w:rPr>
      </w:pPr>
      <w:r>
        <w:rPr>
          <w:sz w:val="22"/>
          <w:szCs w:val="22"/>
        </w:rPr>
        <w:t xml:space="preserve">13.4 Registros que não caracterizam alteração do contrato podem ser realizados por simples apostila, dispensada a celebração de termo aditivo, na forma do </w:t>
      </w:r>
      <w:r>
        <w:fldChar w:fldCharType="begin"/>
      </w:r>
      <w:r>
        <w:rPr>
          <w:rStyle w:val="Hyperlink"/>
          <w:sz w:val="22"/>
          <w:szCs w:val="22"/>
          <w:color w:val="000000"/>
        </w:rPr>
        <w:instrText xml:space="preserve"> HYPERLINK "http://www.planalto.gov.br/ccivil_03/_ato2019-2022/2021/lei/L14133.htm" \l "art136"</w:instrText>
      </w:r>
      <w:r>
        <w:rPr>
          <w:rStyle w:val="Hyperlink"/>
          <w:sz w:val="22"/>
          <w:szCs w:val="22"/>
          <w:color w:val="000000"/>
        </w:rPr>
        <w:fldChar w:fldCharType="separate"/>
      </w:r>
      <w:r>
        <w:rPr>
          <w:rStyle w:val="Hyperlink"/>
          <w:color w:val="000000"/>
          <w:sz w:val="22"/>
          <w:szCs w:val="22"/>
        </w:rPr>
        <w:t>art. 136 da Lei nº 14.133, de 2021</w:t>
      </w:r>
      <w:r>
        <w:rPr>
          <w:rStyle w:val="Hyperlink"/>
          <w:sz w:val="22"/>
          <w:szCs w:val="22"/>
          <w:color w:val="000000"/>
        </w:rPr>
        <w:fldChar w:fldCharType="end"/>
      </w:r>
      <w:r>
        <w:rPr>
          <w:rStyle w:val="InternetLink"/>
          <w:color w:val="000000"/>
          <w:sz w:val="22"/>
          <w:szCs w:val="22"/>
        </w:rPr>
        <w:t>.</w:t>
      </w:r>
    </w:p>
    <w:p>
      <w:pPr>
        <w:pStyle w:val="Nivel01"/>
        <w:numPr>
          <w:ilvl w:val="0"/>
          <w:numId w:val="0"/>
        </w:numPr>
        <w:spacing w:lineRule="auto" w:line="360" w:before="120" w:after="288"/>
        <w:ind w:hanging="0" w:left="0"/>
        <w:rPr>
          <w:sz w:val="22"/>
          <w:szCs w:val="22"/>
        </w:rPr>
      </w:pPr>
      <w:r>
        <w:rPr>
          <w:sz w:val="22"/>
          <w:szCs w:val="22"/>
        </w:rPr>
        <w:t>CLÁUSULA DÉCIMA QUARTA – PUBLICAÇÃO</w:t>
      </w:r>
    </w:p>
    <w:p>
      <w:pPr>
        <w:pStyle w:val="Nivel2"/>
        <w:tabs>
          <w:tab w:val="clear" w:pos="0"/>
        </w:tabs>
        <w:spacing w:lineRule="auto" w:line="360" w:before="120" w:after="288"/>
        <w:ind w:hanging="0" w:left="0"/>
        <w:rPr>
          <w:sz w:val="22"/>
          <w:szCs w:val="22"/>
        </w:rPr>
      </w:pPr>
      <w:r>
        <w:rPr>
          <w:sz w:val="22"/>
          <w:szCs w:val="22"/>
        </w:rPr>
        <w:t xml:space="preserve">14.1 Incumbirá ao contratante divulgar o presente instrumento no Portal Nacional de Contratações Públicas (PNCP), na forma prevista no </w:t>
      </w:r>
      <w:r>
        <w:fldChar w:fldCharType="begin"/>
      </w:r>
      <w:r>
        <w:rPr>
          <w:rStyle w:val="Hyperlink"/>
          <w:sz w:val="22"/>
          <w:szCs w:val="22"/>
          <w:color w:val="000000"/>
        </w:rPr>
        <w:instrText xml:space="preserve"> HYPERLINK "http://www.planalto.gov.br/ccivil_03/_ato2019-2022/2021/lei/L14133.htm" \l "art94"</w:instrText>
      </w:r>
      <w:r>
        <w:rPr>
          <w:rStyle w:val="Hyperlink"/>
          <w:sz w:val="22"/>
          <w:szCs w:val="22"/>
          <w:color w:val="000000"/>
        </w:rPr>
        <w:fldChar w:fldCharType="separate"/>
      </w:r>
      <w:r>
        <w:rPr>
          <w:rStyle w:val="Hyperlink"/>
          <w:color w:val="000000"/>
          <w:sz w:val="22"/>
          <w:szCs w:val="22"/>
        </w:rPr>
        <w:t>art. 94 da Lei 14.133, de 2021</w:t>
      </w:r>
      <w:r>
        <w:rPr>
          <w:rStyle w:val="Hyperlink"/>
          <w:sz w:val="22"/>
          <w:szCs w:val="22"/>
          <w:color w:val="000000"/>
        </w:rPr>
        <w:fldChar w:fldCharType="end"/>
      </w:r>
      <w:r>
        <w:rPr>
          <w:sz w:val="22"/>
          <w:szCs w:val="22"/>
        </w:rPr>
        <w:t xml:space="preserve">, bem como no respectivo sítio oficial na Internet, em atenção ao </w:t>
      </w:r>
      <w:r>
        <w:fldChar w:fldCharType="begin"/>
      </w:r>
      <w:r>
        <w:rPr>
          <w:rStyle w:val="Hyperlink"/>
          <w:sz w:val="22"/>
          <w:szCs w:val="22"/>
          <w:color w:val="000000"/>
        </w:rPr>
        <w:instrText xml:space="preserve"> HYPERLINK "https://www.planalto.gov.br/ccivil_03/_ato2011-2014/2011/lei/l12527.htm" \l "art8%C2%A72"</w:instrText>
      </w:r>
      <w:r>
        <w:rPr>
          <w:rStyle w:val="Hyperlink"/>
          <w:sz w:val="22"/>
          <w:szCs w:val="22"/>
          <w:color w:val="000000"/>
        </w:rPr>
        <w:fldChar w:fldCharType="separate"/>
      </w:r>
      <w:r>
        <w:rPr>
          <w:rStyle w:val="Hyperlink"/>
          <w:color w:val="000000"/>
          <w:sz w:val="22"/>
          <w:szCs w:val="22"/>
        </w:rPr>
        <w:t>art. 8º, §2º, da Lei n. 12.527, de 2011</w:t>
      </w:r>
      <w:r>
        <w:rPr>
          <w:rStyle w:val="Hyperlink"/>
          <w:sz w:val="22"/>
          <w:szCs w:val="22"/>
          <w:color w:val="000000"/>
        </w:rPr>
        <w:fldChar w:fldCharType="end"/>
      </w:r>
      <w:r>
        <w:rPr>
          <w:sz w:val="22"/>
          <w:szCs w:val="22"/>
        </w:rPr>
        <w:t xml:space="preserve">, c/c </w:t>
      </w:r>
      <w:r>
        <w:fldChar w:fldCharType="begin"/>
      </w:r>
      <w:r>
        <w:rPr>
          <w:rStyle w:val="Hyperlink"/>
          <w:sz w:val="22"/>
          <w:szCs w:val="22"/>
          <w:color w:val="000000"/>
        </w:rPr>
        <w:instrText xml:space="preserve"> HYPERLINK "https://www.planalto.gov.br/ccivil_03/_ato2011-2014/2012/decreto/d7724.htm" \l "art7%C2%A73"</w:instrText>
      </w:r>
      <w:r>
        <w:rPr>
          <w:rStyle w:val="Hyperlink"/>
          <w:sz w:val="22"/>
          <w:szCs w:val="22"/>
          <w:color w:val="000000"/>
        </w:rPr>
        <w:fldChar w:fldCharType="separate"/>
      </w:r>
      <w:r>
        <w:rPr>
          <w:rStyle w:val="Hyperlink"/>
          <w:color w:val="000000"/>
          <w:sz w:val="22"/>
          <w:szCs w:val="22"/>
        </w:rPr>
        <w:t>art. 7º, §3º, inciso V, do Decreto n. 7.724, de 2012</w:t>
      </w:r>
      <w:r>
        <w:rPr>
          <w:rStyle w:val="Hyperlink"/>
          <w:sz w:val="22"/>
          <w:szCs w:val="22"/>
          <w:color w:val="000000"/>
        </w:rPr>
        <w:fldChar w:fldCharType="end"/>
      </w:r>
      <w:r>
        <w:rPr>
          <w:sz w:val="22"/>
          <w:szCs w:val="22"/>
        </w:rPr>
        <w:t>.</w:t>
      </w:r>
    </w:p>
    <w:p>
      <w:pPr>
        <w:pStyle w:val="Nivel01"/>
        <w:numPr>
          <w:ilvl w:val="0"/>
          <w:numId w:val="0"/>
        </w:numPr>
        <w:spacing w:lineRule="auto" w:line="360" w:before="120" w:after="288"/>
        <w:ind w:hanging="0" w:left="0"/>
        <w:rPr>
          <w:sz w:val="22"/>
          <w:szCs w:val="22"/>
        </w:rPr>
      </w:pPr>
      <w:r>
        <w:rPr>
          <w:sz w:val="22"/>
          <w:szCs w:val="22"/>
        </w:rPr>
        <w:t>CLÁUSULA DÉCIMA QUINTA– FORO (</w:t>
      </w:r>
      <w:r>
        <w:fldChar w:fldCharType="begin"/>
      </w:r>
      <w:r>
        <w:rPr>
          <w:rStyle w:val="Hyperlink"/>
          <w:sz w:val="22"/>
          <w:szCs w:val="22"/>
          <w:color w:val="000000"/>
        </w:rPr>
        <w:instrText xml:space="preserve"> HYPERLINK "http://www.planalto.gov.br/ccivil_03/_ato2019-2022/2021/lei/L14133.htm" \l "art92%C2%A71"</w:instrText>
      </w:r>
      <w:r>
        <w:rPr>
          <w:rStyle w:val="Hyperlink"/>
          <w:sz w:val="22"/>
          <w:szCs w:val="22"/>
          <w:color w:val="000000"/>
        </w:rPr>
        <w:fldChar w:fldCharType="separate"/>
      </w:r>
      <w:r>
        <w:rPr>
          <w:rStyle w:val="Hyperlink"/>
          <w:color w:val="000000"/>
          <w:sz w:val="22"/>
          <w:szCs w:val="22"/>
        </w:rPr>
        <w:t>art. 92, §1º</w:t>
      </w:r>
      <w:r>
        <w:rPr>
          <w:rStyle w:val="Hyperlink"/>
          <w:sz w:val="22"/>
          <w:szCs w:val="22"/>
          <w:color w:val="000000"/>
        </w:rPr>
        <w:fldChar w:fldCharType="end"/>
      </w:r>
      <w:r>
        <w:rPr>
          <w:sz w:val="22"/>
          <w:szCs w:val="22"/>
        </w:rPr>
        <w:t>)</w:t>
      </w:r>
    </w:p>
    <w:p>
      <w:pPr>
        <w:pStyle w:val="Nivel2"/>
        <w:tabs>
          <w:tab w:val="clear" w:pos="0"/>
        </w:tabs>
        <w:spacing w:lineRule="auto" w:line="360" w:before="120" w:after="288"/>
        <w:ind w:hanging="0" w:left="0"/>
        <w:rPr>
          <w:sz w:val="22"/>
          <w:szCs w:val="22"/>
        </w:rPr>
      </w:pPr>
      <w:r>
        <w:rPr>
          <w:sz w:val="22"/>
          <w:szCs w:val="22"/>
          <w:lang w:eastAsia="en-US"/>
        </w:rPr>
        <w:t>15.1 Fica eleito o Foro da Comarca de Itatiba/SP</w:t>
      </w:r>
      <w:r>
        <w:rPr>
          <w:sz w:val="22"/>
          <w:szCs w:val="22"/>
        </w:rPr>
        <w:t xml:space="preserve">, para dirimir os litígios que decorrerem da execução deste Termo de Contrato que não puderem ser compostos pela conciliação, conforme </w:t>
      </w:r>
      <w:r>
        <w:fldChar w:fldCharType="begin"/>
      </w:r>
      <w:r>
        <w:rPr>
          <w:rStyle w:val="Hyperlink"/>
          <w:sz w:val="22"/>
          <w:szCs w:val="22"/>
          <w:color w:val="000000"/>
        </w:rPr>
        <w:instrText xml:space="preserve"> HYPERLINK "http://www.planalto.gov.br/ccivil_03/_ato2019-2022/2021/lei/L14133.htm" \l "art92%C2%A71"</w:instrText>
      </w:r>
      <w:r>
        <w:rPr>
          <w:rStyle w:val="Hyperlink"/>
          <w:sz w:val="22"/>
          <w:szCs w:val="22"/>
          <w:color w:val="000000"/>
        </w:rPr>
        <w:fldChar w:fldCharType="separate"/>
      </w:r>
      <w:r>
        <w:rPr>
          <w:rStyle w:val="Hyperlink"/>
          <w:color w:val="000000"/>
          <w:sz w:val="22"/>
          <w:szCs w:val="22"/>
        </w:rPr>
        <w:t>art. 92, §1º, da Lei nº 14.133/21</w:t>
      </w:r>
      <w:r>
        <w:rPr>
          <w:rStyle w:val="Hyperlink"/>
          <w:sz w:val="22"/>
          <w:szCs w:val="22"/>
          <w:color w:val="000000"/>
        </w:rPr>
        <w:fldChar w:fldCharType="end"/>
      </w:r>
      <w:r>
        <w:rPr>
          <w:sz w:val="22"/>
          <w:szCs w:val="22"/>
        </w:rPr>
        <w:t>.</w:t>
      </w:r>
    </w:p>
    <w:p>
      <w:pPr>
        <w:pStyle w:val="Nivel2"/>
        <w:tabs>
          <w:tab w:val="clear" w:pos="0"/>
        </w:tabs>
        <w:spacing w:lineRule="auto" w:line="360" w:before="120" w:after="288"/>
        <w:ind w:hanging="0" w:left="0"/>
        <w:rPr>
          <w:sz w:val="22"/>
          <w:szCs w:val="22"/>
        </w:rPr>
      </w:pPr>
      <w:r>
        <w:rPr>
          <w:sz w:val="22"/>
          <w:szCs w:val="22"/>
        </w:rPr>
      </w:r>
    </w:p>
    <w:p>
      <w:pPr>
        <w:pStyle w:val="Nivel2"/>
        <w:tabs>
          <w:tab w:val="clear" w:pos="0"/>
        </w:tabs>
        <w:spacing w:lineRule="auto" w:line="360" w:before="120" w:after="288"/>
        <w:ind w:firstLine="567" w:left="0"/>
        <w:rPr>
          <w:i/>
          <w:i/>
          <w:iCs/>
          <w:sz w:val="22"/>
          <w:szCs w:val="22"/>
        </w:rPr>
      </w:pPr>
      <w:r>
        <w:rPr>
          <w:i/>
          <w:iCs/>
          <w:sz w:val="22"/>
          <w:szCs w:val="22"/>
        </w:rPr>
        <w:t>[Local], [dia] de [mês] de [ano].</w:t>
      </w:r>
    </w:p>
    <w:p>
      <w:pPr>
        <w:pStyle w:val="Normal"/>
        <w:spacing w:lineRule="auto" w:line="360" w:before="120" w:after="288"/>
        <w:ind w:firstLine="567"/>
        <w:jc w:val="center"/>
        <w:rPr>
          <w:rFonts w:ascii="Arial" w:hAnsi="Arial" w:cs="Arial"/>
          <w:bCs/>
          <w:sz w:val="22"/>
          <w:szCs w:val="22"/>
        </w:rPr>
      </w:pPr>
      <w:r>
        <w:rPr>
          <w:rFonts w:cs="Arial" w:ascii="Arial" w:hAnsi="Arial"/>
          <w:bCs/>
          <w:sz w:val="22"/>
          <w:szCs w:val="22"/>
        </w:rPr>
        <w:t>Representante legal do CONTRATANTE</w:t>
      </w:r>
    </w:p>
    <w:p>
      <w:pPr>
        <w:pStyle w:val="Normal"/>
        <w:spacing w:lineRule="auto" w:line="360" w:before="120" w:after="288"/>
        <w:ind w:firstLine="567"/>
        <w:jc w:val="center"/>
        <w:rPr>
          <w:rFonts w:ascii="Arial" w:hAnsi="Arial" w:cs="Arial"/>
          <w:sz w:val="22"/>
          <w:szCs w:val="22"/>
        </w:rPr>
      </w:pPr>
      <w:r>
        <w:rPr>
          <w:rFonts w:cs="Arial" w:ascii="Arial" w:hAnsi="Arial"/>
          <w:bCs/>
          <w:sz w:val="22"/>
          <w:szCs w:val="22"/>
        </w:rPr>
        <w:t>Representante</w:t>
      </w:r>
      <w:r>
        <w:rPr>
          <w:rFonts w:cs="Arial" w:ascii="Arial" w:hAnsi="Arial"/>
          <w:sz w:val="22"/>
          <w:szCs w:val="22"/>
        </w:rPr>
        <w:t xml:space="preserve"> legal do CONTRATADO</w:t>
      </w:r>
    </w:p>
    <w:p>
      <w:pPr>
        <w:pStyle w:val="Normal"/>
        <w:spacing w:lineRule="auto" w:line="360" w:before="120" w:after="288"/>
        <w:ind w:firstLine="567"/>
        <w:jc w:val="both"/>
        <w:rPr>
          <w:rFonts w:ascii="Arial" w:hAnsi="Arial" w:cs="Arial"/>
          <w:i/>
          <w:i/>
          <w:iCs/>
          <w:sz w:val="22"/>
          <w:szCs w:val="22"/>
        </w:rPr>
      </w:pPr>
      <w:r>
        <w:rPr>
          <w:rFonts w:cs="Arial" w:ascii="Arial" w:hAnsi="Arial"/>
          <w:i/>
          <w:iCs/>
          <w:sz w:val="22"/>
          <w:szCs w:val="22"/>
        </w:rPr>
        <w:t>TESTEMUNHAS:</w:t>
      </w:r>
    </w:p>
    <w:p>
      <w:pPr>
        <w:pStyle w:val="Normal"/>
        <w:numPr>
          <w:ilvl w:val="0"/>
          <w:numId w:val="7"/>
        </w:numPr>
        <w:spacing w:lineRule="auto" w:line="360" w:before="120" w:after="288"/>
        <w:rPr>
          <w:rFonts w:ascii="Arial" w:hAnsi="Arial" w:cs="Arial"/>
          <w:sz w:val="22"/>
          <w:szCs w:val="22"/>
        </w:rPr>
      </w:pPr>
      <w:r>
        <w:rPr>
          <w:rFonts w:eastAsia="Arial" w:cs="Arial" w:ascii="Arial" w:hAnsi="Arial"/>
          <w:i/>
          <w:iCs/>
          <w:sz w:val="22"/>
          <w:szCs w:val="22"/>
        </w:rPr>
        <w:t xml:space="preserve">                                                                         </w:t>
      </w:r>
      <w:r>
        <w:rPr>
          <w:rFonts w:cs="Arial" w:ascii="Arial" w:hAnsi="Arial"/>
          <w:i/>
          <w:iCs/>
          <w:sz w:val="22"/>
          <w:szCs w:val="22"/>
        </w:rPr>
        <w:t xml:space="preserve">2- </w:t>
      </w:r>
    </w:p>
    <w:p>
      <w:pPr>
        <w:pStyle w:val="Heading1"/>
        <w:numPr>
          <w:ilvl w:val="0"/>
          <w:numId w:val="0"/>
        </w:numPr>
        <w:tabs>
          <w:tab w:val="clear" w:pos="709"/>
          <w:tab w:val="left" w:pos="1440" w:leader="none"/>
        </w:tabs>
        <w:spacing w:lineRule="auto" w:line="360"/>
        <w:ind w:hanging="0" w:left="360"/>
        <w:jc w:val="center"/>
        <w:rPr>
          <w:bCs w:val="false"/>
          <w:sz w:val="22"/>
          <w:szCs w:val="22"/>
          <w:u w:val="single"/>
        </w:rPr>
      </w:pPr>
      <w:r>
        <w:rPr>
          <w:bCs w:val="false"/>
          <w:sz w:val="22"/>
          <w:szCs w:val="22"/>
          <w:u w:val="single"/>
        </w:rPr>
      </w:r>
    </w:p>
    <w:p>
      <w:pPr>
        <w:pStyle w:val="Normal"/>
        <w:rPr/>
      </w:pPr>
      <w:r>
        <w:rPr/>
      </w:r>
    </w:p>
    <w:p>
      <w:pPr>
        <w:pStyle w:val="Normal"/>
        <w:rPr/>
      </w:pPr>
      <w:r>
        <w:rPr/>
      </w:r>
    </w:p>
    <w:p>
      <w:pPr>
        <w:pStyle w:val="Normal"/>
        <w:rPr/>
      </w:pPr>
      <w:r>
        <w:rPr/>
      </w:r>
    </w:p>
    <w:p>
      <w:pPr>
        <w:pStyle w:val="Heading1"/>
        <w:numPr>
          <w:ilvl w:val="0"/>
          <w:numId w:val="0"/>
        </w:numPr>
        <w:tabs>
          <w:tab w:val="clear" w:pos="709"/>
          <w:tab w:val="left" w:pos="1440" w:leader="none"/>
        </w:tabs>
        <w:spacing w:lineRule="auto" w:line="276"/>
        <w:ind w:hanging="0" w:left="360"/>
        <w:jc w:val="center"/>
        <w:rPr>
          <w:bCs w:val="false"/>
          <w:sz w:val="22"/>
          <w:szCs w:val="22"/>
          <w:u w:val="single"/>
        </w:rPr>
      </w:pPr>
      <w:r>
        <w:rPr>
          <w:bCs w:val="false"/>
          <w:sz w:val="22"/>
          <w:szCs w:val="22"/>
          <w:u w:val="single"/>
        </w:rPr>
        <w:t>TERMO DE RECEBIMENTO DO EDITAL</w:t>
      </w:r>
    </w:p>
    <w:p>
      <w:pPr>
        <w:pStyle w:val="Normal"/>
        <w:spacing w:lineRule="auto" w:line="276"/>
        <w:rPr>
          <w:rFonts w:ascii="Arial" w:hAnsi="Arial" w:cs="Arial"/>
          <w:bCs/>
          <w:sz w:val="22"/>
          <w:szCs w:val="22"/>
          <w:u w:val="single"/>
        </w:rPr>
      </w:pPr>
      <w:r>
        <w:rPr>
          <w:rFonts w:cs="Arial" w:ascii="Arial" w:hAnsi="Arial"/>
          <w:bCs/>
          <w:sz w:val="22"/>
          <w:szCs w:val="22"/>
          <w:u w:val="single"/>
        </w:rPr>
      </w:r>
    </w:p>
    <w:p>
      <w:pPr>
        <w:pStyle w:val="Normal"/>
        <w:spacing w:lineRule="auto" w:line="276"/>
        <w:jc w:val="both"/>
        <w:rPr>
          <w:rFonts w:ascii="Arial" w:hAnsi="Arial" w:cs="Arial"/>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69/2025. Objeto: </w:t>
      </w:r>
      <w:r>
        <w:rPr>
          <w:rFonts w:cs="Arial" w:ascii="Arial" w:hAnsi="Arial"/>
          <w:sz w:val="22"/>
          <w:szCs w:val="22"/>
        </w:rPr>
        <w:t>Aquisição de VEÍCULO AUTOMOTOR – TIPO HATCH, para entrega imediata.</w:t>
      </w:r>
    </w:p>
    <w:p>
      <w:pPr>
        <w:pStyle w:val="Normal"/>
        <w:tabs>
          <w:tab w:val="clear" w:pos="709"/>
          <w:tab w:val="left" w:pos="1440" w:leader="none"/>
        </w:tabs>
        <w:spacing w:lineRule="auto" w:line="276"/>
        <w:ind w:right="-57"/>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ind w:right="-57"/>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ind w:right="-54"/>
        <w:jc w:val="both"/>
        <w:rPr>
          <w:rFonts w:ascii="Arial" w:hAnsi="Arial" w:cs="Arial"/>
          <w:sz w:val="22"/>
          <w:szCs w:val="22"/>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rFonts w:ascii="Arial" w:hAnsi="Arial" w:cs="Arial"/>
          <w:sz w:val="22"/>
          <w:szCs w:val="22"/>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rFonts w:ascii="Arial" w:hAnsi="Arial" w:cs="Arial"/>
          <w:sz w:val="22"/>
          <w:szCs w:val="22"/>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t>Fone para contato (011) 3183-0655</w:t>
      </w:r>
    </w:p>
    <w:p>
      <w:pPr>
        <w:pStyle w:val="Normal"/>
        <w:spacing w:lineRule="auto" w:line="276"/>
        <w:jc w:val="both"/>
        <w:rPr>
          <w:rFonts w:ascii="Arial" w:hAnsi="Arial" w:cs="Arial"/>
          <w:b/>
          <w:bCs/>
          <w:sz w:val="22"/>
          <w:szCs w:val="22"/>
        </w:rPr>
      </w:pPr>
      <w:r>
        <w:rPr>
          <w:rFonts w:cs="Arial" w:ascii="Arial" w:hAnsi="Arial"/>
          <w:b/>
          <w:bCs/>
          <w:sz w:val="22"/>
          <w:szCs w:val="22"/>
        </w:rPr>
      </w:r>
      <w:bookmarkStart w:id="50" w:name="_Hlk162337161"/>
      <w:bookmarkStart w:id="51" w:name="_Hlk162337161"/>
    </w:p>
    <w:p>
      <w:pPr>
        <w:pStyle w:val="Normal"/>
        <w:spacing w:lineRule="auto" w:line="276"/>
        <w:jc w:val="both"/>
        <w:rPr>
          <w:rFonts w:ascii="Arial" w:hAnsi="Arial" w:cs="Arial"/>
          <w:b/>
          <w:bCs/>
          <w:sz w:val="22"/>
          <w:szCs w:val="22"/>
        </w:rPr>
      </w:pPr>
      <w:r>
        <w:rPr>
          <w:rFonts w:cs="Arial" w:ascii="Arial" w:hAnsi="Arial"/>
          <w:b/>
          <w:bCs/>
          <w:sz w:val="22"/>
          <w:szCs w:val="22"/>
        </w:rPr>
      </w:r>
    </w:p>
    <w:p>
      <w:pPr>
        <w:pStyle w:val="Normal"/>
        <w:spacing w:lineRule="auto" w:line="276"/>
        <w:jc w:val="both"/>
        <w:rPr>
          <w:rFonts w:ascii="Arial" w:hAnsi="Arial" w:cs="Arial"/>
          <w:sz w:val="22"/>
          <w:szCs w:val="22"/>
        </w:rPr>
      </w:pPr>
      <w:bookmarkStart w:id="52" w:name="_Hlk209771350"/>
      <w:bookmarkStart w:id="53" w:name="_Hlk196301845"/>
      <w:r>
        <w:rPr>
          <w:rFonts w:cs="Arial" w:ascii="Arial" w:hAnsi="Arial"/>
          <w:b/>
          <w:bCs/>
          <w:sz w:val="22"/>
          <w:szCs w:val="22"/>
        </w:rPr>
        <w:t>Pregão Eletrônico Nº 69/2025,</w:t>
      </w:r>
      <w:r>
        <w:rPr>
          <w:rFonts w:cs="Arial" w:ascii="Arial" w:hAnsi="Arial"/>
          <w:sz w:val="22"/>
          <w:szCs w:val="22"/>
        </w:rPr>
        <w:t xml:space="preserve"> </w:t>
      </w:r>
      <w:r>
        <w:rPr>
          <w:rFonts w:cs="Arial" w:ascii="Arial" w:hAnsi="Arial"/>
          <w:b/>
          <w:bCs/>
          <w:sz w:val="22"/>
          <w:szCs w:val="22"/>
        </w:rPr>
        <w:t>Edital Nº 84/2025</w:t>
      </w:r>
      <w:r>
        <w:rPr>
          <w:rFonts w:cs="Arial" w:ascii="Arial" w:hAnsi="Arial"/>
          <w:sz w:val="22"/>
          <w:szCs w:val="22"/>
        </w:rPr>
        <w:t>, Tipo Menor Preço por Item. Objeto: Aquisição de VEÍCULO AUTOMOTOR – TIPO HATCH, para entrega imediata. Os cadastros das Propostas serão recebidos até o dia</w:t>
      </w:r>
      <w:r>
        <w:rPr>
          <w:rFonts w:cs="Arial" w:ascii="Arial" w:hAnsi="Arial"/>
          <w:b/>
          <w:sz w:val="22"/>
          <w:szCs w:val="22"/>
        </w:rPr>
        <w:t xml:space="preserve"> </w:t>
      </w:r>
      <w:r>
        <w:rPr>
          <w:rFonts w:cs="Arial" w:ascii="Arial" w:hAnsi="Arial"/>
          <w:b/>
          <w:sz w:val="22"/>
          <w:szCs w:val="22"/>
          <w:u w:val="single"/>
        </w:rPr>
        <w:t>15 de outubro de 2025, às 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37">
        <w:r>
          <w:rPr>
            <w:rStyle w:val="Hyperlink"/>
            <w:rFonts w:cs="Arial" w:ascii="Arial" w:hAnsi="Arial"/>
            <w:color w:val="000000"/>
            <w:sz w:val="22"/>
            <w:szCs w:val="22"/>
          </w:rPr>
          <w:t>www.novobbmnet.com.br</w:t>
        </w:r>
      </w:hyperlink>
      <w:r>
        <w:rPr>
          <w:rFonts w:cs="Arial" w:ascii="Arial" w:hAnsi="Arial"/>
          <w:sz w:val="22"/>
          <w:szCs w:val="22"/>
        </w:rPr>
        <w:t xml:space="preserve"> </w:t>
      </w:r>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38">
        <w:r>
          <w:rPr>
            <w:rStyle w:val="Hyperlink"/>
            <w:rFonts w:cs="Arial" w:ascii="Arial" w:hAnsi="Arial"/>
            <w:color w:val="000000"/>
            <w:sz w:val="22"/>
            <w:szCs w:val="22"/>
          </w:rPr>
          <w:t>www.itatiba.sp.gov.br</w:t>
        </w:r>
      </w:hyperlink>
      <w:r>
        <w:rPr>
          <w:rFonts w:cs="Arial" w:ascii="Arial" w:hAnsi="Arial"/>
          <w:sz w:val="22"/>
          <w:szCs w:val="22"/>
        </w:rPr>
        <w:t xml:space="preserve"> e </w:t>
      </w:r>
      <w:hyperlink r:id="rId39">
        <w:r>
          <w:rPr>
            <w:rStyle w:val="Hyperlink"/>
            <w:rFonts w:cs="Arial" w:ascii="Arial" w:hAnsi="Arial"/>
            <w:color w:val="000000"/>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tel.(11) 3183-0655. Maria Ângela Camargo Correa de Lima- Pregoeira. </w:t>
      </w:r>
      <w:bookmarkEnd w:id="51"/>
      <w:bookmarkEnd w:id="52"/>
      <w:bookmarkEnd w:id="53"/>
    </w:p>
    <w:p>
      <w:pPr>
        <w:pStyle w:val="Normal"/>
        <w:spacing w:lineRule="auto" w:line="276"/>
        <w:jc w:val="both"/>
        <w:rPr>
          <w:rFonts w:ascii="Arial" w:hAnsi="Arial" w:cs="Arial"/>
          <w:sz w:val="22"/>
          <w:szCs w:val="22"/>
        </w:rPr>
      </w:pPr>
      <w:r>
        <w:rPr>
          <w:rFonts w:cs="Arial" w:ascii="Arial" w:hAnsi="Arial"/>
          <w:sz w:val="22"/>
          <w:szCs w:val="22"/>
        </w:rPr>
      </w:r>
    </w:p>
    <w:sectPr>
      <w:headerReference w:type="even" r:id="rId40"/>
      <w:headerReference w:type="default" r:id="rId41"/>
      <w:headerReference w:type="first" r:id="rId42"/>
      <w:footerReference w:type="even" r:id="rId43"/>
      <w:footerReference w:type="default" r:id="rId44"/>
      <w:footerReference w:type="first" r:id="rId45"/>
      <w:type w:val="nextPage"/>
      <w:pgSz w:w="11906" w:h="16838"/>
      <w:pgMar w:left="1418" w:right="992" w:gutter="0" w:header="567" w:top="1559"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auto"/>
    <w:pitch w:val="variable"/>
  </w:font>
  <w:font w:name="Symbol">
    <w:charset w:val="00"/>
    <w:family w:val="roman"/>
    <w:pitch w:val="variable"/>
  </w:font>
  <w:font w:name="Courier New">
    <w:charset w:val="00"/>
    <w:family w:val="auto"/>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swiss"/>
    <w:pitch w:val="variable"/>
  </w:font>
  <w:font w:name="Helvetica LT Light">
    <w:altName w:val="Times New Ro"/>
    <w:charset w:val="00"/>
    <w:family w:val="roman"/>
    <w:pitch w:val="variable"/>
  </w:font>
  <w:font w:name="Conduit ITC Light">
    <w:altName w:val="Cambria"/>
    <w:charset w:val="00"/>
    <w:family w:val="roman"/>
    <w:pitch w:val="variable"/>
  </w:font>
  <w:font w:name="Arial MT">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33</w:t>
    </w:r>
    <w:r>
      <w:rPr/>
      <w:fldChar w:fldCharType="end"/>
    </w:r>
    <w:bookmarkStart w:id="41" w:name="_Hlk158990892"/>
    <w:r>
      <w:rPr/>
      <w:drawing>
        <wp:inline distT="0" distB="0" distL="0" distR="0">
          <wp:extent cx="6027420" cy="856615"/>
          <wp:effectExtent l="0" t="0" r="0" b="0"/>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bookmarkEnd w:id="41"/>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33</w:t>
    </w:r>
    <w:r>
      <w:rPr/>
      <w:fldChar w:fldCharType="end"/>
    </w:r>
    <w:bookmarkStart w:id="42" w:name="_Hlk158990892"/>
    <w:r>
      <w:rPr/>
      <w:drawing>
        <wp:inline distT="0" distB="0" distL="0" distR="0">
          <wp:extent cx="6027420" cy="856615"/>
          <wp:effectExtent l="0" t="0" r="0" b="0"/>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bookmarkEnd w:id="42"/>
  </w:p>
  <w:p>
    <w:pPr>
      <w:pStyle w:val="Footer"/>
      <w:rPr>
        <w:lang w:eastAsia="pt-BR"/>
      </w:rPr>
    </w:pPr>
    <w:r>
      <w:rPr>
        <w:lang w:eastAsia="pt-B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0</w:t>
    </w:r>
    <w:r>
      <w:rPr/>
      <w:fldChar w:fldCharType="end"/>
    </w:r>
    <w:bookmarkStart w:id="47" w:name="_Hlk158990892_Copia_2_Copia_14"/>
    <w:r>
      <w:rPr/>
      <w:drawing>
        <wp:inline distT="0" distB="0" distL="0" distR="0">
          <wp:extent cx="6027420" cy="856615"/>
          <wp:effectExtent l="0" t="0" r="0" b="0"/>
          <wp:docPr id="7" name="Figura1 Copia 1 C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Copia 1 Copia 2" descr=""/>
                  <pic:cNvPicPr>
                    <a:picLocks noChangeAspect="1" noChangeArrowheads="1"/>
                  </pic:cNvPicPr>
                </pic:nvPicPr>
                <pic:blipFill>
                  <a:blip r:embed="rId1"/>
                  <a:stretch>
                    <a:fillRect/>
                  </a:stretch>
                </pic:blipFill>
                <pic:spPr bwMode="auto">
                  <a:xfrm>
                    <a:off x="0" y="0"/>
                    <a:ext cx="6027420" cy="856615"/>
                  </a:xfrm>
                  <a:prstGeom prst="rect">
                    <a:avLst/>
                  </a:prstGeom>
                </pic:spPr>
              </pic:pic>
            </a:graphicData>
          </a:graphic>
        </wp:inline>
      </w:drawing>
    </w:r>
    <w:bookmarkEnd w:id="47"/>
  </w:p>
  <w:p>
    <w:pPr>
      <w:pStyle w:val="Footer"/>
      <w:rPr>
        <w:lang w:eastAsia="pt-BR"/>
      </w:rPr>
    </w:pPr>
    <w:r>
      <w:rPr>
        <w:lang w:eastAsia="pt-B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35</w:t>
    </w:r>
    <w:r>
      <w:rPr/>
      <w:fldChar w:fldCharType="end"/>
    </w:r>
    <w:bookmarkStart w:id="48" w:name="_Hlk158990892_Copia_2"/>
    <w:r>
      <w:rPr/>
      <w:drawing>
        <wp:inline distT="0" distB="0" distL="0" distR="0">
          <wp:extent cx="6027420" cy="856615"/>
          <wp:effectExtent l="0" t="0" r="0" b="0"/>
          <wp:docPr id="8" name="Figura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1 Copia 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bookmarkEnd w:id="48"/>
  </w:p>
  <w:p>
    <w:pPr>
      <w:pStyle w:val="Footer"/>
      <w:rPr>
        <w:lang w:eastAsia="pt-BR"/>
      </w:rPr>
    </w:pPr>
    <w:r>
      <w:rPr>
        <w:lang w:eastAsia="pt-B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35</w:t>
    </w:r>
    <w:r>
      <w:rPr/>
      <w:fldChar w:fldCharType="end"/>
    </w:r>
    <w:bookmarkStart w:id="49" w:name="_Hlk158990892_Copia_2"/>
    <w:r>
      <w:rPr/>
      <w:drawing>
        <wp:inline distT="0" distB="0" distL="0" distR="0">
          <wp:extent cx="6027420" cy="856615"/>
          <wp:effectExtent l="0" t="0" r="0" b="0"/>
          <wp:docPr id="9" name="Figura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1 Copia 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bookmarkEnd w:id="49"/>
  </w:p>
  <w:p>
    <w:pPr>
      <w:pStyle w:val="Footer"/>
      <w:rPr>
        <w:lang w:eastAsia="pt-BR"/>
      </w:rPr>
    </w:pPr>
    <w:r>
      <w:rPr>
        <w:lang w:eastAsia="pt-B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0</w:t>
    </w:r>
    <w:r>
      <w:rPr/>
      <w:fldChar w:fldCharType="end"/>
    </w:r>
    <w:bookmarkStart w:id="58" w:name="_Hlk158990892_Copia_2_Copia_2_Copia_14"/>
    <w:r>
      <w:rPr/>
      <w:drawing>
        <wp:inline distT="0" distB="0" distL="0" distR="0">
          <wp:extent cx="6027420" cy="856615"/>
          <wp:effectExtent l="0" t="0" r="0" b="0"/>
          <wp:docPr id="13" name="Figura1 Copia 1 Copia 1 C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a1 Copia 1 Copia 1 Copia 2" descr=""/>
                  <pic:cNvPicPr>
                    <a:picLocks noChangeAspect="1" noChangeArrowheads="1"/>
                  </pic:cNvPicPr>
                </pic:nvPicPr>
                <pic:blipFill>
                  <a:blip r:embed="rId1"/>
                  <a:stretch>
                    <a:fillRect/>
                  </a:stretch>
                </pic:blipFill>
                <pic:spPr bwMode="auto">
                  <a:xfrm>
                    <a:off x="0" y="0"/>
                    <a:ext cx="6027420" cy="856615"/>
                  </a:xfrm>
                  <a:prstGeom prst="rect">
                    <a:avLst/>
                  </a:prstGeom>
                </pic:spPr>
              </pic:pic>
            </a:graphicData>
          </a:graphic>
        </wp:inline>
      </w:drawing>
    </w:r>
    <w:bookmarkEnd w:id="58"/>
  </w:p>
  <w:p>
    <w:pPr>
      <w:pStyle w:val="Footer"/>
      <w:rPr>
        <w:lang w:eastAsia="pt-BR"/>
      </w:rPr>
    </w:pPr>
    <w:r>
      <w:rPr>
        <w:lang w:eastAsia="pt-B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44</w:t>
    </w:r>
    <w:r>
      <w:rPr/>
      <w:fldChar w:fldCharType="end"/>
    </w:r>
    <w:bookmarkStart w:id="59" w:name="_Hlk158990892_Copia_2_Copia_2"/>
    <w:r>
      <w:rPr/>
      <w:drawing>
        <wp:inline distT="0" distB="0" distL="0" distR="0">
          <wp:extent cx="6027420" cy="856615"/>
          <wp:effectExtent l="0" t="0" r="0" b="0"/>
          <wp:docPr id="14" name="Figura1 Copia 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ura1 Copia 1 Copia 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bookmarkEnd w:id="59"/>
  </w:p>
  <w:p>
    <w:pPr>
      <w:pStyle w:val="Footer"/>
      <w:rPr>
        <w:lang w:eastAsia="pt-BR"/>
      </w:rPr>
    </w:pPr>
    <w:r>
      <w:rPr>
        <w:lang w:eastAsia="pt-B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44</w:t>
    </w:r>
    <w:r>
      <w:rPr/>
      <w:fldChar w:fldCharType="end"/>
    </w:r>
    <w:bookmarkStart w:id="60" w:name="_Hlk158990892_Copia_2_Copia_2"/>
    <w:r>
      <w:rPr/>
      <w:drawing>
        <wp:inline distT="0" distB="0" distL="0" distR="0">
          <wp:extent cx="6027420" cy="856615"/>
          <wp:effectExtent l="0" t="0" r="0" b="0"/>
          <wp:docPr id="15" name="Figura1 Copia 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gura1 Copia 1 Copia 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bookmarkEnd w:id="60"/>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37" w:name="_Hlk158990872"/>
    <w:bookmarkStart w:id="38" w:name="_Hlk158990871"/>
    <w:r>
      <w:rPr/>
      <w:drawing>
        <wp:inline distT="0" distB="0" distL="0" distR="0">
          <wp:extent cx="5401310" cy="54292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bookmarkEnd w:id="37"/>
    <w:bookmarkEnd w:id="38"/>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39" w:name="_Hlk158990872"/>
    <w:bookmarkStart w:id="40" w:name="_Hlk158990871"/>
    <w:r>
      <w:rPr/>
      <w:drawing>
        <wp:inline distT="0" distB="0" distL="0" distR="0">
          <wp:extent cx="540131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bookmarkEnd w:id="39"/>
    <w:bookmarkEnd w:id="40"/>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43" w:name="_Hlk158990871_Copia_3"/>
    <w:bookmarkStart w:id="44" w:name="_Hlk158990872_Copia_3"/>
    <w:r>
      <w:rPr/>
      <w:drawing>
        <wp:inline distT="0" distB="0" distL="0" distR="0">
          <wp:extent cx="5401310" cy="542925"/>
          <wp:effectExtent l="0" t="0" r="0" b="0"/>
          <wp:docPr id="5" name="Figura2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2 Copia 1"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bookmarkEnd w:id="43"/>
    <w:bookmarkEnd w:id="44"/>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45" w:name="_Hlk158990871_Copia_3"/>
    <w:bookmarkStart w:id="46" w:name="_Hlk158990872_Copia_3"/>
    <w:r>
      <w:rPr/>
      <w:drawing>
        <wp:inline distT="0" distB="0" distL="0" distR="0">
          <wp:extent cx="5401310" cy="542925"/>
          <wp:effectExtent l="0" t="0" r="0" b="0"/>
          <wp:docPr id="6" name="Figura2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2 Copia 1"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bookmarkEnd w:id="45"/>
    <w:bookmarkEnd w:id="46"/>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54" w:name="_Hlk158990872_Copia_3_Copia_3"/>
    <w:bookmarkStart w:id="55" w:name="_Hlk158990871_Copia_3_Copia_3"/>
    <w:r>
      <w:rPr/>
      <w:drawing>
        <wp:inline distT="0" distB="0" distL="0" distR="0">
          <wp:extent cx="5401310" cy="542925"/>
          <wp:effectExtent l="0" t="0" r="0" b="0"/>
          <wp:docPr id="11" name="Figura2 Copia 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a2 Copia 1 Copia 1"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bookmarkEnd w:id="54"/>
    <w:bookmarkEnd w:id="5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56" w:name="_Hlk158990872_Copia_3_Copia_3"/>
    <w:bookmarkStart w:id="57" w:name="_Hlk158990871_Copia_3_Copia_3"/>
    <w:r>
      <w:rPr/>
      <w:drawing>
        <wp:inline distT="0" distB="0" distL="0" distR="0">
          <wp:extent cx="5401310" cy="542925"/>
          <wp:effectExtent l="0" t="0" r="0" b="0"/>
          <wp:docPr id="12" name="Figura2 Copia 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a2 Copia 1 Copia 1"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bookmarkEnd w:id="56"/>
    <w:bookmarkEnd w:id="57"/>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2"/>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5">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1069"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
    <w:lvl w:ilvl="0">
      <w:start w:val="10"/>
      <w:numFmt w:val="decimal"/>
      <w:lvlText w:val="%1"/>
      <w:lvlJc w:val="left"/>
      <w:pPr>
        <w:tabs>
          <w:tab w:val="num" w:pos="0"/>
        </w:tabs>
        <w:ind w:left="420" w:hanging="420"/>
      </w:pPr>
      <w:rPr/>
    </w:lvl>
    <w:lvl w:ilvl="1">
      <w:start w:val="1"/>
      <w:numFmt w:val="decimal"/>
      <w:lvlText w:val="%1.%2"/>
      <w:lvlJc w:val="left"/>
      <w:pPr>
        <w:tabs>
          <w:tab w:val="num" w:pos="0"/>
        </w:tabs>
        <w:ind w:left="420" w:hanging="4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9">
    <w:lvl w:ilvl="0">
      <w:start w:val="1"/>
      <w:numFmt w:val="decimal"/>
      <w:lvlText w:val="%1."/>
      <w:lvlJc w:val="left"/>
      <w:pPr>
        <w:tabs>
          <w:tab w:val="num" w:pos="8004"/>
        </w:tabs>
        <w:ind w:left="8364" w:hanging="360"/>
      </w:pPr>
      <w:rPr>
        <w:b/>
      </w:rPr>
    </w:lvl>
    <w:lvl w:ilvl="1">
      <w:start w:val="1"/>
      <w:numFmt w:val="decimal"/>
      <w:lvlText w:val="%1.%2."/>
      <w:lvlJc w:val="left"/>
      <w:pPr>
        <w:tabs>
          <w:tab w:val="num" w:pos="8004"/>
        </w:tabs>
        <w:ind w:left="12973" w:hanging="432"/>
      </w:pPr>
      <w:rPr>
        <w:dstrike w:val="false"/>
        <w:strike w:val="false"/>
        <w:sz w:val="20"/>
        <w:i w:val="false"/>
        <w:u w:val="none"/>
        <w:b w:val="false"/>
        <w:szCs w:val="20"/>
        <w:color w:val="000000"/>
      </w:rPr>
    </w:lvl>
    <w:lvl w:ilvl="2">
      <w:start w:val="1"/>
      <w:numFmt w:val="decimal"/>
      <w:lvlText w:val="%1.%2.%3."/>
      <w:lvlJc w:val="left"/>
      <w:pPr>
        <w:tabs>
          <w:tab w:val="num" w:pos="8004"/>
        </w:tabs>
        <w:ind w:left="9501"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8004"/>
        </w:tabs>
        <w:ind w:left="10495" w:hanging="648"/>
      </w:pPr>
      <w:rPr/>
    </w:lvl>
    <w:lvl w:ilvl="4">
      <w:start w:val="1"/>
      <w:numFmt w:val="decimal"/>
      <w:lvlText w:val="%1.%2.%3.%4.%5."/>
      <w:lvlJc w:val="left"/>
      <w:pPr>
        <w:tabs>
          <w:tab w:val="num" w:pos="8004"/>
        </w:tabs>
        <w:ind w:left="10236" w:hanging="792"/>
      </w:pPr>
      <w:rPr/>
    </w:lvl>
    <w:lvl w:ilvl="5">
      <w:start w:val="1"/>
      <w:numFmt w:val="decimal"/>
      <w:lvlText w:val="%1.%2.%3.%4.%5.%6."/>
      <w:lvlJc w:val="left"/>
      <w:pPr>
        <w:tabs>
          <w:tab w:val="num" w:pos="8004"/>
        </w:tabs>
        <w:ind w:left="10740" w:hanging="936"/>
      </w:pPr>
      <w:rPr/>
    </w:lvl>
    <w:lvl w:ilvl="6">
      <w:start w:val="1"/>
      <w:numFmt w:val="decimal"/>
      <w:lvlText w:val="%1.%2.%3.%4.%5.%6.%7."/>
      <w:lvlJc w:val="left"/>
      <w:pPr>
        <w:tabs>
          <w:tab w:val="num" w:pos="8004"/>
        </w:tabs>
        <w:ind w:left="11244" w:hanging="1080"/>
      </w:pPr>
      <w:rPr/>
    </w:lvl>
    <w:lvl w:ilvl="7">
      <w:start w:val="1"/>
      <w:numFmt w:val="decimal"/>
      <w:lvlText w:val="%1.%2.%3.%4.%5.%6.%7.%8."/>
      <w:lvlJc w:val="left"/>
      <w:pPr>
        <w:tabs>
          <w:tab w:val="num" w:pos="8004"/>
        </w:tabs>
        <w:ind w:left="11748" w:hanging="1224"/>
      </w:pPr>
      <w:rPr/>
    </w:lvl>
    <w:lvl w:ilvl="8">
      <w:start w:val="1"/>
      <w:numFmt w:val="decimal"/>
      <w:lvlText w:val="%1.%2.%3.%4.%5.%6.%7.%8.%9."/>
      <w:lvlJc w:val="left"/>
      <w:pPr>
        <w:tabs>
          <w:tab w:val="num" w:pos="8004"/>
        </w:tabs>
        <w:ind w:left="12324" w:hanging="1440"/>
      </w:pPr>
      <w:rPr/>
    </w:lvl>
  </w:abstractNum>
  <w:abstractNum w:abstractNumId="10">
    <w:lvl w:ilvl="0">
      <w:start w:val="1"/>
      <w:numFmt w:val="lowerLetter"/>
      <w:lvlText w:val="%1)"/>
      <w:lvlJc w:val="left"/>
      <w:pPr>
        <w:tabs>
          <w:tab w:val="num" w:pos="0"/>
        </w:tabs>
        <w:ind w:left="720" w:hanging="360"/>
      </w:pPr>
      <w:rPr>
        <w:sz w:val="22"/>
        <w:rFonts w:ascii="Arial" w:hAnsi="Arial" w:eastAsia="MS Mincho" w:cs="Arial"/>
      </w:rPr>
    </w:lvl>
    <w:lvl w:ilvl="1">
      <w:start w:val="1"/>
      <w:numFmt w:val="decimal"/>
      <w:lvlText w:val="%1.%2"/>
      <w:lvlJc w:val="left"/>
      <w:pPr>
        <w:tabs>
          <w:tab w:val="num" w:pos="0"/>
        </w:tabs>
        <w:ind w:left="720" w:hanging="360"/>
      </w:pPr>
      <w:rPr>
        <w:sz w:val="22"/>
        <w:i w:val="false"/>
        <w:color w:val="000000"/>
      </w:rPr>
    </w:lvl>
    <w:lvl w:ilvl="2">
      <w:start w:val="1"/>
      <w:numFmt w:val="decimal"/>
      <w:lvlText w:val="%1.%2.%3"/>
      <w:lvlJc w:val="left"/>
      <w:pPr>
        <w:tabs>
          <w:tab w:val="num" w:pos="0"/>
        </w:tabs>
        <w:ind w:left="1080" w:hanging="720"/>
      </w:pPr>
      <w:rPr>
        <w:sz w:val="22"/>
        <w:i w:val="false"/>
        <w:color w:val="000000"/>
      </w:rPr>
    </w:lvl>
    <w:lvl w:ilvl="3">
      <w:start w:val="1"/>
      <w:numFmt w:val="decimal"/>
      <w:lvlText w:val="%1.%2.%3.%4"/>
      <w:lvlJc w:val="left"/>
      <w:pPr>
        <w:tabs>
          <w:tab w:val="num" w:pos="0"/>
        </w:tabs>
        <w:ind w:left="1080" w:hanging="720"/>
      </w:pPr>
      <w:rPr>
        <w:sz w:val="22"/>
        <w:i w:val="false"/>
        <w:color w:val="000000"/>
      </w:rPr>
    </w:lvl>
    <w:lvl w:ilvl="4">
      <w:start w:val="1"/>
      <w:numFmt w:val="decimal"/>
      <w:lvlText w:val="%1.%2.%3.%4.%5"/>
      <w:lvlJc w:val="left"/>
      <w:pPr>
        <w:tabs>
          <w:tab w:val="num" w:pos="0"/>
        </w:tabs>
        <w:ind w:left="1440" w:hanging="1080"/>
      </w:pPr>
      <w:rPr>
        <w:sz w:val="22"/>
        <w:i w:val="false"/>
        <w:color w:val="000000"/>
      </w:rPr>
    </w:lvl>
    <w:lvl w:ilvl="5">
      <w:start w:val="1"/>
      <w:numFmt w:val="decimal"/>
      <w:lvlText w:val="%1.%2.%3.%4.%5.%6"/>
      <w:lvlJc w:val="left"/>
      <w:pPr>
        <w:tabs>
          <w:tab w:val="num" w:pos="0"/>
        </w:tabs>
        <w:ind w:left="1440" w:hanging="1080"/>
      </w:pPr>
      <w:rPr>
        <w:sz w:val="22"/>
        <w:i w:val="false"/>
        <w:color w:val="000000"/>
      </w:rPr>
    </w:lvl>
    <w:lvl w:ilvl="6">
      <w:start w:val="1"/>
      <w:numFmt w:val="decimal"/>
      <w:lvlText w:val="%1.%2.%3.%4.%5.%6.%7"/>
      <w:lvlJc w:val="left"/>
      <w:pPr>
        <w:tabs>
          <w:tab w:val="num" w:pos="0"/>
        </w:tabs>
        <w:ind w:left="1800" w:hanging="1440"/>
      </w:pPr>
      <w:rPr>
        <w:sz w:val="22"/>
        <w:i w:val="false"/>
        <w:color w:val="000000"/>
      </w:rPr>
    </w:lvl>
    <w:lvl w:ilvl="7">
      <w:start w:val="1"/>
      <w:numFmt w:val="decimal"/>
      <w:lvlText w:val="%1.%2.%3.%4.%5.%6.%7.%8"/>
      <w:lvlJc w:val="left"/>
      <w:pPr>
        <w:tabs>
          <w:tab w:val="num" w:pos="0"/>
        </w:tabs>
        <w:ind w:left="1800" w:hanging="1440"/>
      </w:pPr>
      <w:rPr>
        <w:sz w:val="22"/>
        <w:i w:val="false"/>
        <w:color w:val="000000"/>
      </w:rPr>
    </w:lvl>
    <w:lvl w:ilvl="8">
      <w:start w:val="1"/>
      <w:numFmt w:val="decimal"/>
      <w:lvlText w:val="%1.%2.%3.%4.%5.%6.%7.%8.%9"/>
      <w:lvlJc w:val="left"/>
      <w:pPr>
        <w:tabs>
          <w:tab w:val="num" w:pos="0"/>
        </w:tabs>
        <w:ind w:left="2160" w:hanging="1800"/>
      </w:pPr>
      <w:rPr>
        <w:sz w:val="22"/>
        <w:i w:val="false"/>
        <w:color w:val="000000"/>
      </w:rPr>
    </w:lvl>
  </w:abstractNum>
  <w:abstractNum w:abstractNumId="11">
    <w:lvl w:ilvl="0">
      <w:start w:val="5"/>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2">
    <w:lvl w:ilvl="0">
      <w:start w:val="1"/>
      <w:numFmt w:val="lowerLetter"/>
      <w:lvlText w:val="%1)"/>
      <w:lvlJc w:val="left"/>
      <w:pPr>
        <w:tabs>
          <w:tab w:val="num" w:pos="0"/>
        </w:tabs>
        <w:ind w:left="1436" w:hanging="360"/>
      </w:pPr>
      <w:rPr/>
    </w:lvl>
    <w:lvl w:ilvl="1">
      <w:start w:val="1"/>
      <w:numFmt w:val="lowerLetter"/>
      <w:lvlText w:val="%2."/>
      <w:lvlJc w:val="left"/>
      <w:pPr>
        <w:tabs>
          <w:tab w:val="num" w:pos="0"/>
        </w:tabs>
        <w:ind w:left="2156" w:hanging="360"/>
      </w:pPr>
      <w:rPr/>
    </w:lvl>
    <w:lvl w:ilvl="2">
      <w:start w:val="1"/>
      <w:numFmt w:val="lowerRoman"/>
      <w:lvlText w:val="%3."/>
      <w:lvlJc w:val="right"/>
      <w:pPr>
        <w:tabs>
          <w:tab w:val="num" w:pos="0"/>
        </w:tabs>
        <w:ind w:left="2876" w:hanging="180"/>
      </w:pPr>
      <w:rPr/>
    </w:lvl>
    <w:lvl w:ilvl="3">
      <w:start w:val="1"/>
      <w:numFmt w:val="decimal"/>
      <w:lvlText w:val="%4."/>
      <w:lvlJc w:val="left"/>
      <w:pPr>
        <w:tabs>
          <w:tab w:val="num" w:pos="0"/>
        </w:tabs>
        <w:ind w:left="3596" w:hanging="360"/>
      </w:pPr>
      <w:rPr/>
    </w:lvl>
    <w:lvl w:ilvl="4">
      <w:start w:val="1"/>
      <w:numFmt w:val="lowerLetter"/>
      <w:lvlText w:val="%5."/>
      <w:lvlJc w:val="left"/>
      <w:pPr>
        <w:tabs>
          <w:tab w:val="num" w:pos="0"/>
        </w:tabs>
        <w:ind w:left="4316" w:hanging="360"/>
      </w:pPr>
      <w:rPr/>
    </w:lvl>
    <w:lvl w:ilvl="5">
      <w:start w:val="1"/>
      <w:numFmt w:val="lowerRoman"/>
      <w:lvlText w:val="%6."/>
      <w:lvlJc w:val="right"/>
      <w:pPr>
        <w:tabs>
          <w:tab w:val="num" w:pos="0"/>
        </w:tabs>
        <w:ind w:left="5036" w:hanging="180"/>
      </w:pPr>
      <w:rPr/>
    </w:lvl>
    <w:lvl w:ilvl="6">
      <w:start w:val="1"/>
      <w:numFmt w:val="decimal"/>
      <w:lvlText w:val="%7."/>
      <w:lvlJc w:val="left"/>
      <w:pPr>
        <w:tabs>
          <w:tab w:val="num" w:pos="0"/>
        </w:tabs>
        <w:ind w:left="5756" w:hanging="360"/>
      </w:pPr>
      <w:rPr/>
    </w:lvl>
    <w:lvl w:ilvl="7">
      <w:start w:val="1"/>
      <w:numFmt w:val="lowerLetter"/>
      <w:lvlText w:val="%8."/>
      <w:lvlJc w:val="left"/>
      <w:pPr>
        <w:tabs>
          <w:tab w:val="num" w:pos="0"/>
        </w:tabs>
        <w:ind w:left="6476" w:hanging="360"/>
      </w:pPr>
      <w:rPr/>
    </w:lvl>
    <w:lvl w:ilvl="8">
      <w:start w:val="1"/>
      <w:numFmt w:val="lowerRoman"/>
      <w:lvlText w:val="%9."/>
      <w:lvlJc w:val="right"/>
      <w:pPr>
        <w:tabs>
          <w:tab w:val="num" w:pos="0"/>
        </w:tabs>
        <w:ind w:left="7196" w:hanging="180"/>
      </w:pPr>
      <w:rPr/>
    </w:lvl>
  </w:abstractNum>
  <w:abstractNum w:abstractNumId="13">
    <w:lvl w:ilvl="0">
      <w:start w:val="19"/>
      <w:numFmt w:val="decimal"/>
      <w:lvlText w:val="%1."/>
      <w:lvlJc w:val="left"/>
      <w:pPr>
        <w:tabs>
          <w:tab w:val="num" w:pos="0"/>
        </w:tabs>
        <w:ind w:left="360" w:hanging="360"/>
      </w:pPr>
      <w:rPr/>
    </w:lvl>
    <w:lvl w:ilvl="1">
      <w:start w:val="1"/>
      <w:numFmt w:val="decimal"/>
      <w:lvlText w:val="%1.%2."/>
      <w:lvlJc w:val="left"/>
      <w:pPr>
        <w:tabs>
          <w:tab w:val="num" w:pos="0"/>
        </w:tabs>
        <w:ind w:left="792" w:hanging="432"/>
      </w:pPr>
      <w:rPr>
        <w:i w:val="false"/>
        <w:b w:val="false"/>
      </w:rPr>
    </w:lvl>
    <w:lvl w:ilvl="2">
      <w:start w:val="1"/>
      <w:numFmt w:val="lowerLetter"/>
      <w:lvlText w:val="%3)"/>
      <w:lvlJc w:val="left"/>
      <w:pPr>
        <w:tabs>
          <w:tab w:val="num" w:pos="0"/>
        </w:tabs>
        <w:ind w:left="1224"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1"/>
      <w:numFmt w:val="lowerRoman"/>
      <w:lvlText w:val="%1."/>
      <w:lvlJc w:val="right"/>
      <w:pPr>
        <w:tabs>
          <w:tab w:val="num" w:pos="0"/>
        </w:tabs>
        <w:ind w:left="1287" w:hanging="360"/>
      </w:pPr>
      <w:rPr/>
    </w:lvl>
    <w:lvl w:ilvl="1">
      <w:start w:val="1"/>
      <w:numFmt w:val="decimal"/>
      <w:lvlText w:val="%2."/>
      <w:lvlJc w:val="left"/>
      <w:pPr>
        <w:tabs>
          <w:tab w:val="num" w:pos="0"/>
        </w:tabs>
        <w:ind w:left="8724"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lowerLetter"/>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7">
    <w:lvl w:ilvl="0">
      <w:start w:val="9"/>
      <w:numFmt w:val="lowerLetter"/>
      <w:lvlText w:val="%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8"/>
      <w:numFmt w:val="decimal"/>
      <w:lvlText w:val="%1"/>
      <w:lvlJc w:val="left"/>
      <w:pPr>
        <w:tabs>
          <w:tab w:val="num" w:pos="0"/>
        </w:tabs>
        <w:ind w:left="720" w:hanging="360"/>
      </w:pPr>
      <w:rPr>
        <w:sz w:val="22"/>
      </w:rPr>
    </w:lvl>
    <w:lvl w:ilvl="1">
      <w:start w:val="1"/>
      <w:isLgl/>
      <w:numFmt w:val="decimal"/>
      <w:lvlText w:val="%1.%2"/>
      <w:lvlJc w:val="left"/>
      <w:pPr>
        <w:tabs>
          <w:tab w:val="num" w:pos="0"/>
        </w:tabs>
        <w:ind w:left="720" w:hanging="360"/>
      </w:pPr>
      <w:rPr>
        <w:sz w:val="22"/>
      </w:rPr>
    </w:lvl>
    <w:lvl w:ilvl="2">
      <w:start w:val="1"/>
      <w:isLgl/>
      <w:numFmt w:val="decimal"/>
      <w:lvlText w:val="%1.%2.%3"/>
      <w:lvlJc w:val="left"/>
      <w:pPr>
        <w:tabs>
          <w:tab w:val="num" w:pos="0"/>
        </w:tabs>
        <w:ind w:left="1080" w:hanging="720"/>
      </w:pPr>
      <w:rPr>
        <w:sz w:val="22"/>
      </w:rPr>
    </w:lvl>
    <w:lvl w:ilvl="3">
      <w:start w:val="1"/>
      <w:isLgl/>
      <w:numFmt w:val="decimal"/>
      <w:lvlText w:val="%1.%2.%3.%4"/>
      <w:lvlJc w:val="left"/>
      <w:pPr>
        <w:tabs>
          <w:tab w:val="num" w:pos="0"/>
        </w:tabs>
        <w:ind w:left="1080" w:hanging="720"/>
      </w:pPr>
      <w:rPr>
        <w:sz w:val="22"/>
      </w:rPr>
    </w:lvl>
    <w:lvl w:ilvl="4">
      <w:start w:val="1"/>
      <w:isLgl/>
      <w:numFmt w:val="decimal"/>
      <w:lvlText w:val="%1.%2.%3.%4.%5"/>
      <w:lvlJc w:val="left"/>
      <w:pPr>
        <w:tabs>
          <w:tab w:val="num" w:pos="0"/>
        </w:tabs>
        <w:ind w:left="1440" w:hanging="1080"/>
      </w:pPr>
      <w:rPr>
        <w:sz w:val="22"/>
      </w:rPr>
    </w:lvl>
    <w:lvl w:ilvl="5">
      <w:start w:val="1"/>
      <w:isLgl/>
      <w:numFmt w:val="decimal"/>
      <w:lvlText w:val="%1.%2.%3.%4.%5.%6"/>
      <w:lvlJc w:val="left"/>
      <w:pPr>
        <w:tabs>
          <w:tab w:val="num" w:pos="0"/>
        </w:tabs>
        <w:ind w:left="1440" w:hanging="1080"/>
      </w:pPr>
      <w:rPr>
        <w:sz w:val="22"/>
      </w:rPr>
    </w:lvl>
    <w:lvl w:ilvl="6">
      <w:start w:val="1"/>
      <w:isLgl/>
      <w:numFmt w:val="decimal"/>
      <w:lvlText w:val="%1.%2.%3.%4.%5.%6.%7"/>
      <w:lvlJc w:val="left"/>
      <w:pPr>
        <w:tabs>
          <w:tab w:val="num" w:pos="0"/>
        </w:tabs>
        <w:ind w:left="1800" w:hanging="1440"/>
      </w:pPr>
      <w:rPr>
        <w:sz w:val="22"/>
      </w:rPr>
    </w:lvl>
    <w:lvl w:ilvl="7">
      <w:start w:val="1"/>
      <w:isLgl/>
      <w:numFmt w:val="decimal"/>
      <w:lvlText w:val="%1.%2.%3.%4.%5.%6.%7.%8"/>
      <w:lvlJc w:val="left"/>
      <w:pPr>
        <w:tabs>
          <w:tab w:val="num" w:pos="0"/>
        </w:tabs>
        <w:ind w:left="1800" w:hanging="1440"/>
      </w:pPr>
      <w:rPr>
        <w:sz w:val="22"/>
      </w:rPr>
    </w:lvl>
    <w:lvl w:ilvl="8">
      <w:start w:val="1"/>
      <w:isLgl/>
      <w:numFmt w:val="decimal"/>
      <w:lvlText w:val="%1.%2.%3.%4.%5.%6.%7.%8.%9"/>
      <w:lvlJc w:val="left"/>
      <w:pPr>
        <w:tabs>
          <w:tab w:val="num" w:pos="0"/>
        </w:tabs>
        <w:ind w:left="2160" w:hanging="1800"/>
      </w:pPr>
      <w:rPr>
        <w:sz w:val="22"/>
      </w:rPr>
    </w:lvl>
  </w:abstractNum>
  <w:abstractNum w:abstractNumId="2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6"/>
    <w:lvlOverride w:ilvl="0">
      <w:startOverride w:val="10"/>
    </w:lvlOverride>
  </w:num>
</w:numbering>
</file>

<file path=word/settings.xml><?xml version="1.0" encoding="utf-8"?>
<w:settings xmlns:w="http://schemas.openxmlformats.org/wordprocessingml/2006/main">
  <w:zoom w:percent="12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Heading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b/>
      <w:i w:val="false"/>
    </w:rPr>
  </w:style>
  <w:style w:type="character" w:styleId="WW8Num3z2" w:customStyle="1">
    <w:name w:val="WW8Num3z2"/>
    <w:qFormat/>
    <w:rPr>
      <w:b w:val="false"/>
      <w:i w:val="false"/>
    </w:rPr>
  </w:style>
  <w:style w:type="character" w:styleId="WW8Num5z0" w:customStyle="1">
    <w:name w:val="WW8Num5z0"/>
    <w:qFormat/>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b/>
    </w:rPr>
  </w:style>
  <w:style w:type="character" w:styleId="WW8Num9z1" w:customStyle="1">
    <w:name w:val="WW8Num9z1"/>
    <w:qFormat/>
    <w:rPr>
      <w:b w:val="false"/>
      <w:i w:val="false"/>
      <w:strike w:val="false"/>
      <w:dstrike w:val="false"/>
      <w:color w:val="000000"/>
      <w:sz w:val="20"/>
      <w:szCs w:val="20"/>
      <w:u w:val="none"/>
    </w:rPr>
  </w:style>
  <w:style w:type="character" w:styleId="WW8Num9z2" w:customStyle="1">
    <w:name w:val="WW8Num9z2"/>
    <w:qFormat/>
    <w:rPr>
      <w:rFonts w:ascii="Arial" w:hAnsi="Arial" w:cs="Arial"/>
      <w:b w:val="false"/>
      <w:i w:val="false"/>
      <w:strike w:val="false"/>
      <w:dstrike w:val="false"/>
      <w:color w:val="000000"/>
      <w:sz w:val="20"/>
      <w:szCs w:val="20"/>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style>
  <w:style w:type="character" w:styleId="WW8Num14z0" w:customStyle="1">
    <w:name w:val="WW8Num14z0"/>
    <w:qFormat/>
    <w:rPr>
      <w:b/>
    </w:rPr>
  </w:style>
  <w:style w:type="character" w:styleId="WW8Num14z1" w:customStyle="1">
    <w:name w:val="WW8Num14z1"/>
    <w:qFormat/>
    <w:rPr>
      <w:b w:val="false"/>
      <w:i w:val="false"/>
      <w:strike w:val="false"/>
      <w:dstrike w:val="false"/>
      <w:color w:val="000000"/>
      <w:sz w:val="20"/>
      <w:szCs w:val="20"/>
      <w:u w:val="none"/>
    </w:rPr>
  </w:style>
  <w:style w:type="character" w:styleId="WW8Num14z2" w:customStyle="1">
    <w:name w:val="WW8Num14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0" w:customStyle="1">
    <w:name w:val="WW8Num4z0"/>
    <w:qFormat/>
    <w:rPr>
      <w:rFonts w:ascii="Wingdings" w:hAnsi="Wingdings" w:cs="Wingdings"/>
      <w:sz w:val="22"/>
      <w:szCs w:val="22"/>
    </w:rPr>
  </w:style>
  <w:style w:type="character" w:styleId="WW8Num4z3" w:customStyle="1">
    <w:name w:val="WW8Num4z3"/>
    <w:qFormat/>
    <w:rPr>
      <w:rFonts w:ascii="Symbol" w:hAnsi="Symbol" w:cs="Symbol"/>
    </w:rPr>
  </w:style>
  <w:style w:type="character" w:styleId="WW8Num8z2" w:customStyle="1">
    <w:name w:val="WW8Num8z2"/>
    <w:qFormat/>
    <w:rPr>
      <w:b w:val="false"/>
      <w:i w:val="false"/>
    </w:rPr>
  </w:style>
  <w:style w:type="character" w:styleId="WW8Num15z0" w:customStyle="1">
    <w:name w:val="WW8Num15z0"/>
    <w:qFormat/>
    <w:rPr/>
  </w:style>
  <w:style w:type="character" w:styleId="WW8Num17z0" w:customStyle="1">
    <w:name w:val="WW8Num17z0"/>
    <w:qFormat/>
    <w:rPr>
      <w:b/>
    </w:rPr>
  </w:style>
  <w:style w:type="character" w:styleId="WW8Num17z1" w:customStyle="1">
    <w:name w:val="WW8Num17z1"/>
    <w:qFormat/>
    <w:rPr>
      <w:b w:val="false"/>
      <w:i w:val="false"/>
      <w:strike w:val="false"/>
      <w:dstrike w:val="false"/>
      <w:color w:val="000000"/>
      <w:sz w:val="20"/>
      <w:szCs w:val="20"/>
      <w:u w:val="none"/>
    </w:rPr>
  </w:style>
  <w:style w:type="character" w:styleId="WW8Num17z2" w:customStyle="1">
    <w:name w:val="WW8Num17z2"/>
    <w:qFormat/>
    <w:rPr>
      <w:rFonts w:ascii="Arial" w:hAnsi="Arial" w:cs="Arial"/>
      <w:b w:val="false"/>
      <w:i w:val="false"/>
      <w:strike w:val="false"/>
      <w:dstrike w:val="false"/>
      <w:color w:val="000000"/>
      <w:sz w:val="20"/>
      <w:szCs w:val="20"/>
    </w:rPr>
  </w:style>
  <w:style w:type="character" w:styleId="WW8Num18z0" w:customStyle="1">
    <w:name w:val="WW8Num18z0"/>
    <w:qFormat/>
    <w:rPr/>
  </w:style>
  <w:style w:type="character" w:styleId="WW8Num19z0" w:customStyle="1">
    <w:name w:val="WW8Num19z0"/>
    <w:qFormat/>
    <w:rPr>
      <w:b/>
      <w:sz w:val="22"/>
    </w:rPr>
  </w:style>
  <w:style w:type="character" w:styleId="WW8Num20z0" w:customStyle="1">
    <w:name w:val="WW8Num20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4z0" w:customStyle="1">
    <w:name w:val="WW8Num24z0"/>
    <w:qFormat/>
    <w:rPr/>
  </w:style>
  <w:style w:type="character" w:styleId="WW8Num25z0" w:customStyle="1">
    <w:name w:val="WW8Num25z0"/>
    <w:qFormat/>
    <w:rPr/>
  </w:style>
  <w:style w:type="character" w:styleId="WW8Num26z0" w:customStyle="1">
    <w:name w:val="WW8Num26z0"/>
    <w:qFormat/>
    <w:rPr>
      <w:sz w:val="22"/>
      <w:szCs w:val="22"/>
    </w:rPr>
  </w:style>
  <w:style w:type="character" w:styleId="WW8Num26z1" w:customStyle="1">
    <w:name w:val="WW8Num26z1"/>
    <w:qFormat/>
    <w:rPr>
      <w:rFonts w:ascii="Wingdings" w:hAnsi="Wingdings" w:cs="Wingdings"/>
      <w:sz w:val="22"/>
      <w:szCs w:val="22"/>
    </w:rPr>
  </w:style>
  <w:style w:type="character" w:styleId="WW8Num26z3" w:customStyle="1">
    <w:name w:val="WW8Num26z3"/>
    <w:qFormat/>
    <w:rPr>
      <w:rFonts w:ascii="Symbol" w:hAnsi="Symbol" w:cs="Symbol"/>
    </w:rPr>
  </w:style>
  <w:style w:type="character" w:styleId="WW8Num27z0" w:customStyle="1">
    <w:name w:val="WW8Num27z0"/>
    <w:qFormat/>
    <w:rPr/>
  </w:style>
  <w:style w:type="character" w:styleId="WW8Num29z0" w:customStyle="1">
    <w:name w:val="WW8Num29z0"/>
    <w:qFormat/>
    <w:rPr>
      <w:rFonts w:ascii="Times New Roman" w:hAnsi="Times New Roman" w:cs="Arial"/>
      <w:b/>
      <w:sz w:val="22"/>
      <w:szCs w:val="23"/>
    </w:rPr>
  </w:style>
  <w:style w:type="character" w:styleId="WW8Num29z1" w:customStyle="1">
    <w:name w:val="WW8Num29z1"/>
    <w:qFormat/>
    <w:rPr>
      <w:b w:val="false"/>
      <w:i w:val="false"/>
      <w:strike w:val="false"/>
      <w:dstrike w:val="false"/>
      <w:color w:val="000000"/>
      <w:sz w:val="20"/>
      <w:szCs w:val="20"/>
      <w:u w:val="none"/>
    </w:rPr>
  </w:style>
  <w:style w:type="character" w:styleId="WW8Num29z2" w:customStyle="1">
    <w:name w:val="WW8Num29z2"/>
    <w:qFormat/>
    <w:rPr>
      <w:rFonts w:ascii="Arial" w:hAnsi="Arial" w:cs="Arial"/>
      <w:b w:val="false"/>
      <w:i w:val="false"/>
      <w:strike w:val="false"/>
      <w:dstrike w:val="false"/>
      <w:color w:val="000000"/>
      <w:sz w:val="20"/>
      <w:szCs w:val="20"/>
    </w:rPr>
  </w:style>
  <w:style w:type="character" w:styleId="WW8Num30z0" w:customStyle="1">
    <w:name w:val="WW8Num30z0"/>
    <w:qFormat/>
    <w:rPr/>
  </w:style>
  <w:style w:type="character" w:styleId="WW8Num31z0" w:customStyle="1">
    <w:name w:val="WW8Num31z0"/>
    <w:qFormat/>
    <w:rPr/>
  </w:style>
  <w:style w:type="character" w:styleId="WW8Num32z0" w:customStyle="1">
    <w:name w:val="WW8Num32z0"/>
    <w:qFormat/>
    <w:rPr/>
  </w:style>
  <w:style w:type="character" w:styleId="WW8Num33z1" w:customStyle="1">
    <w:name w:val="WW8Num33z1"/>
    <w:qFormat/>
    <w:rPr>
      <w:b w:val="false"/>
      <w:i w:val="false"/>
    </w:rPr>
  </w:style>
  <w:style w:type="character" w:styleId="WW8Num33z2" w:customStyle="1">
    <w:name w:val="WW8Num33z2"/>
    <w:qFormat/>
    <w:rPr>
      <w:b w:val="false"/>
    </w:rPr>
  </w:style>
  <w:style w:type="character" w:styleId="WW8Num34z0" w:customStyle="1">
    <w:name w:val="WW8Num34z0"/>
    <w:qFormat/>
    <w:rPr/>
  </w:style>
  <w:style w:type="character" w:styleId="WW8NumSt32z0" w:customStyle="1">
    <w:name w:val="WW8NumSt32z0"/>
    <w:qFormat/>
    <w:rPr>
      <w:b/>
    </w:rPr>
  </w:style>
  <w:style w:type="character" w:styleId="WW8NumSt32z1" w:customStyle="1">
    <w:name w:val="WW8NumSt32z1"/>
    <w:qFormat/>
    <w:rPr>
      <w:b w:val="false"/>
      <w:i w:val="false"/>
      <w:strike w:val="false"/>
      <w:dstrike w:val="false"/>
      <w:color w:val="000000"/>
      <w:sz w:val="20"/>
      <w:szCs w:val="20"/>
      <w:u w:val="none"/>
    </w:rPr>
  </w:style>
  <w:style w:type="character" w:styleId="WW8NumSt32z2" w:customStyle="1">
    <w:name w:val="WW8NumSt32z2"/>
    <w:qFormat/>
    <w:rPr>
      <w:rFonts w:ascii="Arial" w:hAnsi="Arial" w:cs="Arial"/>
      <w:b w:val="false"/>
      <w:i w:val="false"/>
      <w:strike w:val="false"/>
      <w:dstrike w:val="false"/>
      <w:color w:val="000000"/>
      <w:sz w:val="20"/>
      <w:szCs w:val="20"/>
    </w:rPr>
  </w:style>
  <w:style w:type="character" w:styleId="WW8NumSt32z3" w:customStyle="1">
    <w:name w:val="WW8NumSt32z3"/>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6z0" w:customStyle="1">
    <w:name w:val="WW8Num16z0"/>
    <w:qFormat/>
    <w:rPr>
      <w:rFonts w:ascii="Symbol" w:hAnsi="Symbol" w:cs="Symbol"/>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2" w:customStyle="1">
    <w:name w:val="WW8Num26z2"/>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ascii="Tahoma" w:hAnsi="Tahoma" w:cs="Tahoma"/>
      <w:color w:val="000000"/>
      <w:sz w:val="24"/>
      <w:szCs w:val="24"/>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3" w:customStyle="1">
    <w:name w:val="WW8Num29z3"/>
    <w:qFormat/>
    <w:rPr>
      <w:rFonts w:ascii="Symbol" w:hAnsi="Symbol" w:cs="Symbol"/>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name w:val="Internet Link"/>
    <w:qFormat/>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sid w:val="000e6655"/>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uiPriority w:val="20"/>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uiPriority w:val="99"/>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Times New Ro"/>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11z1" w:customStyle="1">
    <w:name w:val="WW8Num11z1"/>
    <w:qFormat/>
    <w:rPr>
      <w:rFonts w:ascii="Courier New" w:hAnsi="Courier New" w:cs="Courier New"/>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uiPriority w:val="34"/>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Hyperlink1" w:customStyle="1">
    <w:name w:val="Hyperlink1"/>
    <w:uiPriority w:val="99"/>
    <w:qFormat/>
    <w:rsid w:val="00f66b99"/>
    <w:rPr>
      <w:color w:val="0000FF"/>
      <w:u w:val="single"/>
    </w:rPr>
  </w:style>
  <w:style w:type="character" w:styleId="Forte1" w:customStyle="1">
    <w:name w:val="Forte1"/>
    <w:qFormat/>
    <w:rsid w:val="007c61d8"/>
    <w:rPr>
      <w:b/>
      <w:bCs/>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itle">
    <w:name w:val="Title"/>
    <w:basedOn w:val="Normal"/>
    <w:next w:val="BodyText"/>
    <w:uiPriority w:val="10"/>
    <w:qFormat/>
    <w:pPr>
      <w:keepNext w:val="true"/>
      <w:spacing w:before="240" w:after="120"/>
    </w:pPr>
    <w:rPr>
      <w:rFonts w:ascii="Liberation Sans;Arial" w:hAnsi="Liberation Sans;Arial"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name w:val="Cabeçalho e rodapé1"/>
    <w:basedOn w:val="Normal"/>
    <w:qFormat/>
    <w:pPr/>
    <w:rPr/>
  </w:style>
  <w:style w:type="paragraph" w:styleId="Header">
    <w:name w:val="header"/>
    <w:basedOn w:val="Normal"/>
    <w:pPr/>
    <w:rPr/>
  </w:style>
  <w:style w:type="paragraph" w:styleId="Footer">
    <w:name w:val="footer"/>
    <w:basedOn w:val="Normal"/>
    <w:pPr/>
    <w:rPr/>
  </w:style>
  <w:style w:type="paragraph" w:styleId="BodyTextIndented">
    <w:name w:val="Body Text, Indented"/>
    <w:basedOn w:val="Normal"/>
    <w:qFormat/>
    <w:pPr>
      <w:ind w:firstLine="708"/>
      <w:jc w:val="both"/>
    </w:pPr>
    <w:rPr/>
  </w:style>
  <w:style w:type="paragraph" w:styleId="FootnoteText">
    <w:name w:val="footnote text"/>
    <w:basedOn w:val="Normal"/>
    <w:uiPriority w:val="99"/>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uiPriority w:val="99"/>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Standard"/>
    <w:qFormat/>
    <w:rsid w:val="007c61d8"/>
    <w:pPr>
      <w:suppressLineNumbers/>
      <w:suppressAutoHyphens w:val="false"/>
    </w:pPr>
    <w:rPr>
      <w:rFonts w:ascii="Liberation Serif" w:hAnsi="Liberation Serif" w:eastAsia="NSimSun" w:cs="Arial"/>
    </w:rPr>
  </w:style>
  <w:style w:type="paragraph" w:styleId="Ttulodetabela" w:customStyle="1">
    <w:name w:val="Título de tabela"/>
    <w:basedOn w:val="Contedodatabela"/>
    <w:qFormat/>
    <w:rsid w:val="007c61d8"/>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1"/>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Times New Ro" w:hAnsi="Helvetica LT Light;Times New Ro" w:eastAsia="Calibri" w:cs="Helvetica LT Light;Times New Ro"/>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rsid w:val="007c61d8"/>
    <w:pPr>
      <w:widowControl/>
      <w:suppressAutoHyphens w:val="true"/>
      <w:bidi w:val="0"/>
      <w:spacing w:before="0" w:after="0"/>
      <w:jc w:val="both"/>
      <w:textAlignment w:val="baseline"/>
    </w:pPr>
    <w:rPr>
      <w:rFonts w:ascii="Times New Roman" w:hAnsi="Times New Roman" w:eastAsia="Times New Roman" w:cs="Times New Roman"/>
      <w:color w:val="auto"/>
      <w:kern w:val="2"/>
      <w:sz w:val="28"/>
      <w:szCs w:val="20"/>
      <w:lang w:bidi="ar-SA" w:val="pt-BR" w:eastAsia="zh-C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BodyTextIndent" w:customStyle="1">
    <w:name w:val="Body Text Indent"/>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6"/>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hanging="0" w:left="0"/>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numPr>
        <w:ilvl w:val="0"/>
        <w:numId w:val="0"/>
      </w:num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Padro" w:customStyle="1">
    <w:name w:val="Padrão"/>
    <w:qFormat/>
    <w:pPr>
      <w:widowControl/>
      <w:tabs>
        <w:tab w:val="clear" w:pos="709"/>
        <w:tab w:val="left" w:pos="708" w:leader="none"/>
      </w:tabs>
      <w:suppressAutoHyphens w:val="true"/>
      <w:bidi w:val="0"/>
      <w:spacing w:lineRule="auto" w:line="276" w:before="0" w:after="200"/>
      <w:jc w:val="left"/>
    </w:pPr>
    <w:rPr>
      <w:rFonts w:ascii="Calibri" w:hAnsi="Calibri" w:eastAsia="Times New Roman" w:cs="Calibri"/>
      <w:color w:val="auto"/>
      <w:kern w:val="0"/>
      <w:sz w:val="22"/>
      <w:szCs w:val="22"/>
      <w:lang w:bidi="ar-SA" w:val="pt-BR" w:eastAsia="zh-CN"/>
    </w:rPr>
  </w:style>
  <w:style w:type="paragraph" w:styleId="Textbody" w:customStyle="1">
    <w:name w:val="Text body"/>
    <w:basedOn w:val="Normal"/>
    <w:qFormat/>
    <w:pPr>
      <w:spacing w:lineRule="auto" w:line="276" w:before="0" w:after="120"/>
    </w:pPr>
    <w:rPr>
      <w:rFonts w:ascii="Calibri" w:hAnsi="Calibri" w:cs="Calibri"/>
      <w:sz w:val="22"/>
      <w:szCs w:val="22"/>
    </w:rPr>
  </w:style>
  <w:style w:type="paragraph" w:styleId="TableParagraph" w:customStyle="1">
    <w:name w:val="Table Paragraph"/>
    <w:basedOn w:val="Normal"/>
    <w:qFormat/>
    <w:rsid w:val="00545cc8"/>
    <w:pPr>
      <w:widowControl w:val="false"/>
      <w:suppressAutoHyphens w:val="false"/>
      <w:spacing w:before="32" w:after="0"/>
      <w:ind w:left="120"/>
      <w:jc w:val="center"/>
    </w:pPr>
    <w:rPr>
      <w:rFonts w:ascii="Arial MT" w:hAnsi="Arial MT" w:eastAsia="Arial MT" w:cs="Arial MT"/>
      <w:kern w:val="0"/>
      <w:sz w:val="22"/>
      <w:szCs w:val="22"/>
      <w:lang w:val="pt-PT" w:eastAsia="en-US"/>
    </w:rPr>
  </w:style>
  <w:style w:type="paragraph" w:styleId="heading1TR1" w:customStyle="1">
    <w:name w:val="heading 1;TR1"/>
    <w:basedOn w:val="Standard"/>
    <w:qFormat/>
    <w:rsid w:val="0094677b"/>
    <w:pPr>
      <w:ind w:left="158"/>
      <w:textAlignment w:val="auto"/>
      <w:outlineLvl w:val="0"/>
    </w:pPr>
    <w:rPr>
      <w:rFonts w:ascii="Arial" w:hAnsi="Arial" w:eastAsia="Arial" w:cs="Arial"/>
      <w:b/>
      <w:bCs/>
      <w:sz w:val="18"/>
      <w:szCs w:val="18"/>
      <w:lang w:val="pt-PT" w:eastAsia="en-US"/>
    </w:rPr>
  </w:style>
  <w:style w:type="paragraph" w:styleId="BodyTextbodytextbtbodytesxcontentsTextoindependientebt1bodytext1bodytesx1bt2bodytext2bodytesx2bt3bodytext3bodytesx3bt4bodytext4bodytesx4contents1Textoindependiente1bt5bodytext5bodytesx5bt6bodytext6" w:customStyle="1">
    <w:name w:val="Body Text;body text;bt;body tesx;contents;Texto independiente;bt1;body text1;body tesx1;bt2;body text2;body tesx2;bt3;body text3;body tesx3;bt4;body text4;body tesx4;contents1;Texto independiente1;bt5;body text5;body tesx5;bt6;body text6"/>
    <w:basedOn w:val="Standard"/>
    <w:qFormat/>
    <w:rsid w:val="0094677b"/>
    <w:pPr>
      <w:ind w:hanging="339" w:left="835"/>
      <w:textAlignment w:val="auto"/>
    </w:pPr>
    <w:rPr>
      <w:rFonts w:ascii="Arial MT" w:hAnsi="Arial MT" w:eastAsia="Arial MT" w:cs="Arial MT"/>
      <w:sz w:val="18"/>
      <w:szCs w:val="18"/>
      <w:lang w:val="pt-PT" w:eastAsia="en-US"/>
    </w:rPr>
  </w:style>
  <w:style w:type="paragraph" w:styleId="ListParagraphdescritivo" w:customStyle="1">
    <w:name w:val="List Paragraph;descritivo"/>
    <w:basedOn w:val="Standard"/>
    <w:qFormat/>
    <w:rsid w:val="0094677b"/>
    <w:pPr>
      <w:spacing w:before="11" w:after="0"/>
      <w:ind w:hanging="339" w:left="835"/>
      <w:textAlignment w:val="auto"/>
    </w:pPr>
    <w:rPr>
      <w:rFonts w:ascii="Arial MT" w:hAnsi="Arial MT" w:eastAsia="Arial MT" w:cs="Arial MT"/>
      <w:sz w:val="22"/>
      <w:szCs w:val="22"/>
      <w:lang w:val="pt-PT" w:eastAsia="en-US"/>
    </w:rPr>
  </w:style>
  <w:style w:type="paragraph" w:styleId="LO-Normal" w:customStyle="1">
    <w:name w:val="LO-Normal"/>
    <w:qFormat/>
    <w:rsid w:val="00e97c74"/>
    <w:pPr>
      <w:widowControl/>
      <w:suppressAutoHyphens w:val="true"/>
      <w:bidi w:val="0"/>
      <w:spacing w:before="0" w:after="0"/>
      <w:jc w:val="left"/>
    </w:pPr>
    <w:rPr>
      <w:rFonts w:ascii="Times New Roman" w:hAnsi="Times New Roman" w:eastAsia="" w:cs="Times New Roman" w:eastAsiaTheme="minorEastAsia"/>
      <w:color w:val="auto"/>
      <w:kern w:val="0"/>
      <w:sz w:val="20"/>
      <w:szCs w:val="20"/>
      <w:lang w:eastAsia="en-US" w:bidi="ar-SA" w:val="pt-BR"/>
    </w:rPr>
  </w:style>
  <w:style w:type="paragraph" w:styleId="dou-paragraph" w:customStyle="1">
    <w:name w:val="dou-paragraph"/>
    <w:basedOn w:val="Normal"/>
    <w:qFormat/>
    <w:rsid w:val="00cb1f9d"/>
    <w:pPr>
      <w:spacing w:beforeAutospacing="1" w:afterAutospacing="1"/>
    </w:pPr>
    <w:rPr>
      <w:kern w:val="0"/>
      <w:sz w:val="24"/>
      <w:szCs w:val="24"/>
      <w:lang w:eastAsia="pt-BR"/>
    </w:rPr>
  </w:style>
  <w:style w:type="paragraph" w:styleId="Citaes" w:customStyle="1">
    <w:name w:val="Citações"/>
    <w:basedOn w:val="Normal"/>
    <w:qFormat/>
    <w:rsid w:val="00cb1f9d"/>
    <w:pPr>
      <w:spacing w:lineRule="auto" w:line="276" w:before="0" w:after="283"/>
      <w:ind w:left="567" w:right="567"/>
    </w:pPr>
    <w:rPr>
      <w:rFonts w:ascii="Calibri" w:hAnsi="Calibri" w:eastAsia="Calibri" w:cs="" w:asciiTheme="minorHAnsi" w:cstheme="minorBidi" w:eastAsiaTheme="minorHAnsi" w:hAnsiTheme="minorHAnsi"/>
      <w:kern w:val="0"/>
      <w:sz w:val="22"/>
      <w:szCs w:val="22"/>
      <w:lang w:eastAsia="en-US"/>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545cc8"/>
    <w:rPr>
      <w:rFonts w:asciiTheme="minorHAnsi" w:hAnsiTheme="minorHAnsi" w:eastAsiaTheme="minorHAnsi" w:cstheme="minorBidi"/>
      <w:lang w:val="en-US" w:eastAsia="en-US" w:bidi="ar-SA"/>
      <w:sz w:val="22"/>
      <w:szCs w:val="22"/>
    </w:rPr>
    <w:tblPr>
      <w:tblCellMar>
        <w:top w:w="0" w:type="dxa"/>
        <w:left w:w="0" w:type="dxa"/>
        <w:bottom w:w="0" w:type="dxa"/>
        <w:right w:w="0" w:type="dxa"/>
      </w:tblCellMar>
    </w:tblPr>
  </w:style>
  <w:style w:type="table" w:customStyle="1" w:styleId="10">
    <w:name w:val="10"/>
    <w:basedOn w:val="Tabelanormal"/>
    <w:rsid w:val="000e6655"/>
    <w:rPr>
      <w:lang w:eastAsia="pt-BR" w:bidi="ar-SA"/>
      <w:sz w:val="22"/>
      <w:szCs w:val="22"/>
    </w:rPr>
    <w:tblPr>
      <w:tblStyleRowBandSize w:val="1"/>
      <w:tblStyleColBandSize w:val="1"/>
      <w:tblCellMar>
        <w:left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s://www.planalto.gov.br/ccivil_03/_ato2015-2018/2015/decreto/d8539.htm" TargetMode="External"/><Relationship Id="rId11" Type="http://schemas.openxmlformats.org/officeDocument/2006/relationships/hyperlink" Target="http://www.planalto.gov.br/ccivil_03/_ato2019-2022/2021/lei/L14133.htm" TargetMode="External"/><Relationship Id="rId12" Type="http://schemas.openxmlformats.org/officeDocument/2006/relationships/hyperlink" Target="https://www.gov.br/compras/pt-br/acesso-a-informacao/legislacao/instrucoes-normativas/instrucao-normativa-seges-me-no-73-de-30-de-setembro-de-2022"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www.itatiba.sp.gov.br/" TargetMode="External"/><Relationship Id="rId15" Type="http://schemas.openxmlformats.org/officeDocument/2006/relationships/hyperlink" Target="https://www.planalto.gov.br/ccivil_03/leis/l8078compilado.htm" TargetMode="External"/><Relationship Id="rId16"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_ato2011-2014/2013/lei/l12846.htm" TargetMode="External"/><Relationship Id="rId19" Type="http://schemas.openxmlformats.org/officeDocument/2006/relationships/hyperlink" Target="http://www.planalto.gov.br/ccivil_03/_ato2019-2022/2021/lei/L14133.htm%25art159" TargetMode="External"/><Relationship Id="rId20" Type="http://schemas.openxmlformats.org/officeDocument/2006/relationships/hyperlink" Target="https://www.gov.br/compras/pt-br/acesso-a-informacao/legislacao/instrucoes-normativas/instrucao-normativa-seges-me-no-26-de-13-de-abril-de-2022" TargetMode="External"/><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header" Target="header3.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oter" Target="footer3.xml"/><Relationship Id="rId27" Type="http://schemas.openxmlformats.org/officeDocument/2006/relationships/header" Target="header4.xml"/><Relationship Id="rId28" Type="http://schemas.openxmlformats.org/officeDocument/2006/relationships/header" Target="header5.xml"/><Relationship Id="rId29" Type="http://schemas.openxmlformats.org/officeDocument/2006/relationships/header" Target="header6.xml"/><Relationship Id="rId30" Type="http://schemas.openxmlformats.org/officeDocument/2006/relationships/footer" Target="footer4.xml"/><Relationship Id="rId31" Type="http://schemas.openxmlformats.org/officeDocument/2006/relationships/footer" Target="footer5.xml"/><Relationship Id="rId32" Type="http://schemas.openxmlformats.org/officeDocument/2006/relationships/footer" Target="footer6.xml"/><Relationship Id="rId33" Type="http://schemas.openxmlformats.org/officeDocument/2006/relationships/image" Target="media/image3.wmf"/><Relationship Id="rId34"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leis/l8078compilado.htm" TargetMode="External"/><Relationship Id="rId37" Type="http://schemas.openxmlformats.org/officeDocument/2006/relationships/hyperlink" Target="http://www.bbmnetlicitacoes.com.br/" TargetMode="External"/><Relationship Id="rId38" Type="http://schemas.openxmlformats.org/officeDocument/2006/relationships/hyperlink" Target="http://www.itatiba.sp.gov.br/" TargetMode="External"/><Relationship Id="rId39" Type="http://schemas.openxmlformats.org/officeDocument/2006/relationships/hyperlink" Target="http://www.bbmnetlicitacoes.com.br/" TargetMode="External"/><Relationship Id="rId40" Type="http://schemas.openxmlformats.org/officeDocument/2006/relationships/header" Target="header7.xml"/><Relationship Id="rId41" Type="http://schemas.openxmlformats.org/officeDocument/2006/relationships/header" Target="header8.xml"/><Relationship Id="rId42" Type="http://schemas.openxmlformats.org/officeDocument/2006/relationships/header" Target="header9.xml"/><Relationship Id="rId43" Type="http://schemas.openxmlformats.org/officeDocument/2006/relationships/footer" Target="footer7.xml"/><Relationship Id="rId44" Type="http://schemas.openxmlformats.org/officeDocument/2006/relationships/footer" Target="footer8.xml"/><Relationship Id="rId45" Type="http://schemas.openxmlformats.org/officeDocument/2006/relationships/footer" Target="footer9.xml"/><Relationship Id="rId46" Type="http://schemas.openxmlformats.org/officeDocument/2006/relationships/numbering" Target="numbering.xml"/><Relationship Id="rId47" Type="http://schemas.openxmlformats.org/officeDocument/2006/relationships/fontTable" Target="fontTable.xml"/><Relationship Id="rId48" Type="http://schemas.openxmlformats.org/officeDocument/2006/relationships/settings" Target="settings.xml"/><Relationship Id="rId49" Type="http://schemas.openxmlformats.org/officeDocument/2006/relationships/theme" Target="theme/theme1.xml"/><Relationship Id="rId50"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footer4.xml.rels><?xml version="1.0" encoding="UTF-8"?>
<Relationships xmlns="http://schemas.openxmlformats.org/package/2006/relationships"><Relationship Id="rId1" Type="http://schemas.openxmlformats.org/officeDocument/2006/relationships/image" Target="media/image2.png"/>
</Relationships>
</file>

<file path=word/_rels/footer5.xml.rels><?xml version="1.0" encoding="UTF-8"?>
<Relationships xmlns="http://schemas.openxmlformats.org/package/2006/relationships"><Relationship Id="rId1" Type="http://schemas.openxmlformats.org/officeDocument/2006/relationships/image" Target="media/image2.png"/>
</Relationships>
</file>

<file path=word/_rels/footer6.xml.rels><?xml version="1.0" encoding="UTF-8"?>
<Relationships xmlns="http://schemas.openxmlformats.org/package/2006/relationships"><Relationship Id="rId1" Type="http://schemas.openxmlformats.org/officeDocument/2006/relationships/image" Target="media/image2.png"/>
</Relationships>
</file>

<file path=word/_rels/footer7.xml.rels><?xml version="1.0" encoding="UTF-8"?>
<Relationships xmlns="http://schemas.openxmlformats.org/package/2006/relationships"><Relationship Id="rId1" Type="http://schemas.openxmlformats.org/officeDocument/2006/relationships/image" Target="media/image2.png"/>
</Relationships>
</file>

<file path=word/_rels/footer8.xml.rels><?xml version="1.0" encoding="UTF-8"?>
<Relationships xmlns="http://schemas.openxmlformats.org/package/2006/relationships"><Relationship Id="rId1" Type="http://schemas.openxmlformats.org/officeDocument/2006/relationships/image" Target="media/image2.png"/>
</Relationships>
</file>

<file path=word/_rels/footer9.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5.xml.rels><?xml version="1.0" encoding="UTF-8"?>
<Relationships xmlns="http://schemas.openxmlformats.org/package/2006/relationships"><Relationship Id="rId1" Type="http://schemas.openxmlformats.org/officeDocument/2006/relationships/image" Target="media/image1.png"/>
</Relationships>
</file>

<file path=word/_rels/header6.xml.rels><?xml version="1.0" encoding="UTF-8"?>
<Relationships xmlns="http://schemas.openxmlformats.org/package/2006/relationships"><Relationship Id="rId1" Type="http://schemas.openxmlformats.org/officeDocument/2006/relationships/image" Target="media/image1.png"/>
</Relationships>
</file>

<file path=word/_rels/header8.xml.rels><?xml version="1.0" encoding="UTF-8"?>
<Relationships xmlns="http://schemas.openxmlformats.org/package/2006/relationships"><Relationship Id="rId1" Type="http://schemas.openxmlformats.org/officeDocument/2006/relationships/image" Target="media/image1.png"/>
</Relationships>
</file>

<file path=word/_rels/header9.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3B18B-D9E2-4A20-AF4A-AD4AFCCF0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Application>LibreOffice/24.8.0.3$Windows_X86_64 LibreOffice_project/0bdf1299c94fe897b119f97f3c613e9dca6be583</Application>
  <AppVersion>15.0000</AppVersion>
  <Pages>45</Pages>
  <Words>12022</Words>
  <Characters>68496</Characters>
  <CharactersWithSpaces>80113</CharactersWithSpaces>
  <Paragraphs>601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2025-09-19T17:48:00Z</dcterms:created>
  <dc:creator>eportella</dc:creator>
  <dc:description/>
  <dc:language>pt-BR</dc:language>
  <cp:lastModifiedBy/>
  <cp:lastPrinted>2025-05-30T14:50:00Z</cp:lastPrinted>
  <dcterms:modified xsi:type="dcterms:W3CDTF">2025-09-29T11:26:22Z</dcterms:modified>
  <cp:revision>19</cp:revision>
  <dc:subject/>
  <dc:title> </dc:title>
</cp:coreProperties>
</file>

<file path=docProps/custom.xml><?xml version="1.0" encoding="utf-8"?>
<Properties xmlns="http://schemas.openxmlformats.org/officeDocument/2006/custom-properties" xmlns:vt="http://schemas.openxmlformats.org/officeDocument/2006/docPropsVTypes"/>
</file>