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7.726/2025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PREGÃO ELETRÔNICO Nº </w:t>
      </w:r>
      <w:r>
        <w:rPr>
          <w:rFonts w:cs="Arial" w:ascii="Arial" w:hAnsi="Arial"/>
          <w:b/>
          <w:bCs/>
          <w:sz w:val="22"/>
          <w:szCs w:val="22"/>
        </w:rPr>
        <w:t>79</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99</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Registro de Preços pelo prazo de 12 (doze) meses para eventual aquisição de agregado reciclado.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R$ 574.400,00 (quinhentos e setenta e quatro mil e quatrocentos reais)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19</w:t>
      </w:r>
      <w:r>
        <w:rPr>
          <w:rFonts w:cs="Arial" w:ascii="Arial" w:hAnsi="Arial"/>
          <w:b/>
          <w:bCs/>
          <w:sz w:val="22"/>
          <w:szCs w:val="22"/>
        </w:rPr>
        <w:t xml:space="preserve"> de </w:t>
      </w:r>
      <w:r>
        <w:rPr>
          <w:rFonts w:cs="Arial" w:ascii="Arial" w:hAnsi="Arial"/>
          <w:b/>
          <w:bCs/>
          <w:sz w:val="22"/>
          <w:szCs w:val="22"/>
        </w:rPr>
        <w:t>novembro</w:t>
      </w:r>
      <w:r>
        <w:rPr>
          <w:rFonts w:cs="Arial" w:ascii="Arial" w:hAnsi="Arial"/>
          <w:b/>
          <w:bCs/>
          <w:sz w:val="22"/>
          <w:szCs w:val="22"/>
        </w:rPr>
        <w:t xml:space="preserve"> de 2025</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19</w:t>
      </w:r>
      <w:r>
        <w:rPr>
          <w:rFonts w:cs="Arial" w:ascii="Arial" w:hAnsi="Arial"/>
          <w:b w:val="false"/>
          <w:bCs w:val="false"/>
          <w:sz w:val="22"/>
          <w:szCs w:val="22"/>
        </w:rPr>
        <w:t>/</w:t>
      </w:r>
      <w:r>
        <w:rPr>
          <w:rFonts w:cs="Arial" w:ascii="Arial" w:hAnsi="Arial"/>
          <w:b w:val="false"/>
          <w:bCs w:val="false"/>
          <w:sz w:val="22"/>
          <w:szCs w:val="22"/>
        </w:rPr>
        <w:t>11</w:t>
      </w:r>
      <w:r>
        <w:rPr>
          <w:rFonts w:cs="Arial" w:ascii="Arial" w:hAnsi="Arial"/>
          <w:b w:val="false"/>
          <w:bCs w:val="false"/>
          <w:sz w:val="22"/>
          <w:szCs w:val="22"/>
        </w:rPr>
        <w:t>/2025</w:t>
      </w:r>
      <w:r>
        <w:rPr>
          <w:rFonts w:cs="Arial" w:ascii="Arial" w:hAnsi="Arial"/>
          <w:sz w:val="22"/>
          <w:szCs w:val="22"/>
        </w:rPr>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19</w:t>
      </w:r>
      <w:r>
        <w:rPr>
          <w:rFonts w:cs="Arial" w:ascii="Arial" w:hAnsi="Arial"/>
          <w:b w:val="false"/>
          <w:bCs w:val="false"/>
          <w:sz w:val="22"/>
          <w:szCs w:val="22"/>
        </w:rPr>
        <w:t>/</w:t>
      </w:r>
      <w:r>
        <w:rPr>
          <w:rFonts w:cs="Arial" w:ascii="Arial" w:hAnsi="Arial"/>
          <w:b w:val="false"/>
          <w:bCs w:val="false"/>
          <w:sz w:val="22"/>
          <w:szCs w:val="22"/>
        </w:rPr>
        <w:t>11</w:t>
      </w:r>
      <w:r>
        <w:rPr>
          <w:rFonts w:cs="Arial" w:ascii="Arial" w:hAnsi="Arial"/>
          <w:b w:val="false"/>
          <w:bCs w:val="false"/>
          <w:sz w:val="22"/>
          <w:szCs w:val="22"/>
        </w:rPr>
        <w:t>/2025</w:t>
      </w:r>
      <w:r>
        <w:rPr>
          <w:rFonts w:cs="Arial" w:ascii="Arial" w:hAnsi="Arial"/>
          <w:sz w:val="22"/>
          <w:szCs w:val="22"/>
        </w:rPr>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19</w:t>
      </w:r>
      <w:r>
        <w:rPr>
          <w:rFonts w:cs="Arial" w:ascii="Arial" w:hAnsi="Arial"/>
          <w:b w:val="false"/>
          <w:bCs w:val="false"/>
          <w:sz w:val="22"/>
          <w:szCs w:val="22"/>
        </w:rPr>
        <w:t>/</w:t>
      </w:r>
      <w:r>
        <w:rPr>
          <w:rFonts w:cs="Arial" w:ascii="Arial" w:hAnsi="Arial"/>
          <w:b w:val="false"/>
          <w:bCs w:val="false"/>
          <w:sz w:val="22"/>
          <w:szCs w:val="22"/>
        </w:rPr>
        <w:t>11</w:t>
      </w:r>
      <w:r>
        <w:rPr>
          <w:rFonts w:cs="Arial" w:ascii="Arial" w:hAnsi="Arial"/>
          <w:b w:val="false"/>
          <w:bCs w:val="false"/>
          <w:sz w:val="22"/>
          <w:szCs w:val="22"/>
        </w:rPr>
        <w:t>/2025</w:t>
      </w:r>
      <w:r>
        <w:rPr>
          <w:rFonts w:cs="Arial" w:ascii="Arial" w:hAnsi="Arial"/>
          <w:sz w:val="22"/>
          <w:szCs w:val="22"/>
        </w:rPr>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DE OBRAS E SERVIÇOS PÚBLICOS</w:t>
      </w:r>
    </w:p>
    <w:p>
      <w:pPr>
        <w:pStyle w:val="Normal"/>
        <w:spacing w:lineRule="auto" w:line="360"/>
        <w:rPr>
          <w:rFonts w:ascii="Arial" w:hAnsi="Arial" w:cs="Arial"/>
          <w:b/>
          <w:bCs/>
          <w:sz w:val="22"/>
          <w:szCs w:val="22"/>
        </w:rPr>
      </w:pPr>
      <w:r>
        <w:rPr>
          <w:rFonts w:cs="Arial" w:ascii="Arial" w:hAnsi="Arial"/>
          <w:b/>
          <w:bCs/>
          <w:sz w:val="22"/>
          <w:szCs w:val="22"/>
        </w:rPr>
        <w:t>PROCESSO ADMINISTRATIVO Nº 7.726/2025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79</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99</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OBRAS E SERVIÇOS PÚBLICOS,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14.133/2021 e Decreto 11.462/2023 e 7.999/2024</w:t>
        </w:r>
      </w:hyperlink>
      <w:r>
        <w:rPr>
          <w:rFonts w:cs="Arial" w:ascii="Arial" w:hAnsi="Arial"/>
          <w:sz w:val="22"/>
          <w:szCs w:val="22"/>
        </w:rPr>
        <w:t>, e demais legislação aplicável e, ainda, de acordo com as condições estabelecidas neste Edital.</w:t>
      </w:r>
    </w:p>
    <w:p>
      <w:pPr>
        <w:pStyle w:val="Normal"/>
        <w:spacing w:lineRule="auto" w:line="360"/>
        <w:ind w:firstLine="567"/>
        <w:jc w:val="both"/>
        <w:rPr>
          <w:rFonts w:ascii="Arial" w:hAnsi="Arial" w:cs="Arial"/>
          <w:b/>
          <w:bCs/>
          <w:sz w:val="22"/>
          <w:szCs w:val="22"/>
        </w:rPr>
      </w:pPr>
      <w:r>
        <w:rPr>
          <w:rFonts w:cs="Arial" w:ascii="Arial" w:hAnsi="Arial"/>
          <w:b/>
          <w:bCs/>
          <w:sz w:val="22"/>
          <w:szCs w:val="22"/>
        </w:rPr>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sz w:val="22"/>
          <w:szCs w:val="22"/>
        </w:rPr>
      </w:pPr>
      <w:r>
        <w:rPr>
          <w:sz w:val="22"/>
          <w:szCs w:val="22"/>
        </w:rPr>
        <w:t>1.1 - O objeto da presente licitação é o Registro de Preço, pelo prazo de 12 (doze) meses, para eventual aquisição de agregado reciclado, conforme condições, quantidades e exigências estabelecidas neste Edital e seus anexos.</w:t>
      </w:r>
    </w:p>
    <w:p>
      <w:pPr>
        <w:pStyle w:val="Nivel2"/>
        <w:numPr>
          <w:ilvl w:val="0"/>
          <w:numId w:val="0"/>
        </w:numPr>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numPr>
          <w:ilvl w:val="0"/>
          <w:numId w:val="0"/>
        </w:numPr>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sz w:val="22"/>
          <w:szCs w:val="22"/>
        </w:rPr>
        <w:t>1.5 - Os</w:t>
      </w:r>
      <w:r>
        <w:rPr>
          <w:color w:val="auto"/>
          <w:sz w:val="22"/>
          <w:szCs w:val="22"/>
        </w:rPr>
        <w:t xml:space="preserve">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sz w:val="22"/>
          <w:szCs w:val="22"/>
        </w:rPr>
      </w:pPr>
      <w:r>
        <w:rPr>
          <w:sz w:val="22"/>
          <w:szCs w:val="22"/>
        </w:rPr>
        <w:t>1.6 – O objeto desta licitação será subsidiado com Recursos Próprios da Administração.</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1"/>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sz w:val="22"/>
          <w:szCs w:val="22"/>
        </w:rPr>
      </w:pPr>
      <w:r>
        <w:rPr>
          <w:rFonts w:eastAsia="Times New Roman"/>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sz w:val="22"/>
          <w:szCs w:val="22"/>
        </w:rPr>
      </w:pPr>
      <w:r>
        <w:rPr>
          <w:sz w:val="22"/>
          <w:szCs w:val="22"/>
        </w:rPr>
      </w:r>
      <w:bookmarkStart w:id="6" w:name="art14§2"/>
      <w:bookmarkStart w:id="7" w:name="art14§2"/>
      <w:bookmarkEnd w:id="7"/>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ind w:hanging="6" w:left="0"/>
        <w:rPr>
          <w:sz w:val="22"/>
          <w:szCs w:val="22"/>
        </w:rPr>
      </w:pPr>
      <w:r>
        <w:rPr>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6"/>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6"/>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6"/>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6"/>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6"/>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sz w:val="22"/>
          <w:szCs w:val="22"/>
        </w:rPr>
      </w:pPr>
      <w:r>
        <w:rPr>
          <w:sz w:val="22"/>
          <w:szCs w:val="22"/>
        </w:rPr>
      </w:r>
    </w:p>
    <w:p>
      <w:pPr>
        <w:pStyle w:val="Nivel2"/>
        <w:numPr>
          <w:ilvl w:val="0"/>
          <w:numId w:val="0"/>
        </w:numPr>
        <w:spacing w:lineRule="auto" w:line="360" w:before="0" w:after="0"/>
        <w:ind w:hanging="0" w:left="0"/>
        <w:rPr>
          <w:b/>
          <w:bCs/>
          <w:sz w:val="22"/>
          <w:szCs w:val="22"/>
        </w:rPr>
      </w:pPr>
      <w:r>
        <w:rPr>
          <w:b/>
          <w:bCs/>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O licitante deverá enviar sua proposta mediante o preenchimento, no sistema eletrônico, do campo: VALOR UNITÁRIO DO ITEM. </w:t>
      </w:r>
    </w:p>
    <w:p>
      <w:pPr>
        <w:pStyle w:val="Nivel2"/>
        <w:numPr>
          <w:ilvl w:val="1"/>
          <w:numId w:val="6"/>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6"/>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ListLabel158"/>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before="0" w:after="0"/>
        <w:ind w:hanging="0" w:left="0"/>
        <w:jc w:val="both"/>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color w:themeColor="text1" w:val="000000"/>
          <w:sz w:val="22"/>
          <w:szCs w:val="22"/>
        </w:rPr>
      </w:pPr>
      <w:bookmarkStart w:id="13" w:name="_Hlk209085050"/>
      <w:r>
        <w:rPr>
          <w:rFonts w:cs="Arial" w:ascii="Arial" w:hAnsi="Arial"/>
          <w:color w:themeColor="text1" w:val="000000"/>
          <w:sz w:val="22"/>
          <w:szCs w:val="22"/>
        </w:rPr>
        <w:t>a) Certidão Negativa de Falência expedida pelo distribuidor da sede da pessoa jurídica.</w:t>
      </w:r>
      <w:bookmarkEnd w:id="13"/>
    </w:p>
    <w:p>
      <w:pPr>
        <w:pStyle w:val="Normal"/>
        <w:spacing w:lineRule="auto" w:line="360"/>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jc w:val="both"/>
        <w:rPr>
          <w:rFonts w:ascii="Arial" w:hAnsi="Arial" w:cs="Arial"/>
          <w:color w:val="000000"/>
          <w:sz w:val="22"/>
          <w:szCs w:val="22"/>
        </w:rPr>
      </w:pPr>
      <w:r>
        <w:rPr>
          <w:rFonts w:cs="Arial" w:ascii="Arial" w:hAnsi="Arial"/>
          <w:color w:val="000000"/>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6" w:left="0"/>
        <w:rPr/>
      </w:pPr>
      <w:r>
        <w:rPr>
          <w:sz w:val="22"/>
          <w:szCs w:val="22"/>
        </w:rPr>
        <w:t>A abertura da presente licitação dar-se-á automaticamente em sessão pública, por meio de sistema eletrônico, na data, horário e local indicados neste Edital</w:t>
      </w:r>
      <w:r>
        <w:rPr/>
        <w:t>.</w:t>
      </w:r>
    </w:p>
    <w:p>
      <w:pPr>
        <w:pStyle w:val="Nivel2"/>
        <w:numPr>
          <w:ilvl w:val="1"/>
          <w:numId w:val="6"/>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6"/>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6"/>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6"/>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sz w:val="22"/>
          <w:szCs w:val="22"/>
        </w:rPr>
      </w:pPr>
      <w:bookmarkStart w:id="14" w:name="_Hlk113697759"/>
      <w:bookmarkEnd w:id="14"/>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pPr>
      <w:bookmarkStart w:id="15" w:name="_Hlk113697816"/>
      <w:r>
        <w:rPr>
          <w:sz w:val="22"/>
          <w:szCs w:val="22"/>
        </w:rPr>
        <w:t>Após o reinício previsto no item supra, os licitantes serão convocados para apresentar lances intermediários.</w:t>
      </w:r>
      <w:bookmarkEnd w:id="15"/>
      <w:r>
        <w:rPr>
          <w:sz w:val="22"/>
          <w:szCs w:val="22"/>
        </w:rPr>
        <w:t xml:space="preserve"> </w:t>
      </w:r>
    </w:p>
    <w:p>
      <w:pPr>
        <w:pStyle w:val="Nivel2"/>
        <w:numPr>
          <w:ilvl w:val="1"/>
          <w:numId w:val="6"/>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6"/>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hanging="0"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hanging="0"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hanging="0"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hanging="0"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sz w:val="22"/>
          <w:szCs w:val="22"/>
        </w:rPr>
      </w:pPr>
      <w:r>
        <w:rPr>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spacing w:lineRule="auto" w:line="360" w:before="0" w:after="0"/>
        <w:ind w:hanging="0" w:left="0"/>
        <w:rPr>
          <w:sz w:val="22"/>
          <w:szCs w:val="22"/>
        </w:rPr>
      </w:pPr>
      <w:r>
        <w:rPr>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spacing w:lineRule="auto" w:line="360" w:before="0" w:after="0"/>
        <w:ind w:hanging="0" w:left="0"/>
        <w:rPr>
          <w:sz w:val="22"/>
          <w:szCs w:val="22"/>
        </w:rPr>
      </w:pPr>
      <w:r>
        <w:rPr>
          <w:sz w:val="22"/>
          <w:szCs w:val="22"/>
        </w:rPr>
        <w:t xml:space="preserve">6.21.2 - </w:t>
      </w:r>
      <w:r>
        <w:rPr>
          <w:rFonts w:eastAsia="Times New Roman"/>
          <w:sz w:val="22"/>
          <w:szCs w:val="22"/>
        </w:rPr>
        <w:t xml:space="preserve">A </w:t>
      </w:r>
      <w:r>
        <w:rPr>
          <w:sz w:val="22"/>
          <w:szCs w:val="22"/>
        </w:rPr>
        <w:t>negociação será realizada por meio do sistema, podendo ser acompanhada pelos demais licitantes.</w:t>
      </w:r>
    </w:p>
    <w:p>
      <w:pPr>
        <w:pStyle w:val="Nivel3"/>
        <w:spacing w:lineRule="auto" w:line="360" w:before="0" w:after="0"/>
        <w:ind w:hanging="0" w:left="0"/>
        <w:rPr>
          <w:rFonts w:eastAsia="Times New Roman"/>
          <w:sz w:val="22"/>
          <w:szCs w:val="22"/>
        </w:rPr>
      </w:pPr>
      <w:r>
        <w:rPr>
          <w:sz w:val="22"/>
          <w:szCs w:val="22"/>
        </w:rPr>
        <w:t xml:space="preserve">6.21.3 - </w:t>
      </w:r>
      <w:r>
        <w:rPr>
          <w:rFonts w:eastAsia="Times New Roman"/>
          <w:sz w:val="22"/>
          <w:szCs w:val="22"/>
        </w:rPr>
        <w:t>O resultado da negociação será divulgado a todos os licitantes e anexado aos autos do processo licitatório.</w:t>
      </w:r>
      <w:bookmarkStart w:id="16" w:name="_Hlk114646655"/>
    </w:p>
    <w:p>
      <w:pPr>
        <w:pStyle w:val="Nivel3"/>
        <w:spacing w:lineRule="auto" w:line="360" w:before="0" w:after="0"/>
        <w:ind w:hanging="0" w:left="0"/>
        <w:rPr>
          <w:color w:themeColor="text1" w:val="000000"/>
          <w:sz w:val="22"/>
          <w:szCs w:val="22"/>
        </w:rPr>
      </w:pPr>
      <w:r>
        <w:rPr>
          <w:rFonts w:eastAsia="Times New Roman"/>
          <w:color w:themeColor="text1" w:val="000000"/>
          <w:sz w:val="22"/>
          <w:szCs w:val="22"/>
        </w:rPr>
        <w:t xml:space="preserve">6.21.4 - </w:t>
      </w:r>
      <w:r>
        <w:rPr>
          <w:color w:themeColor="text1" w:val="000000"/>
          <w:sz w:val="22"/>
          <w:szCs w:val="22"/>
        </w:rPr>
        <w:t>Após a negociação do preço, o Pregoeiro iniciará a fase de aceitação e julgamento da proposta.</w:t>
      </w:r>
      <w:bookmarkEnd w:id="16"/>
      <w:r>
        <w:rPr>
          <w:color w:themeColor="text1" w:val="000000"/>
          <w:sz w:val="22"/>
          <w:szCs w:val="22"/>
        </w:rPr>
        <w:t xml:space="preserve"> </w:t>
      </w:r>
    </w:p>
    <w:p>
      <w:pPr>
        <w:pStyle w:val="Nivel3"/>
        <w:spacing w:lineRule="auto" w:line="360" w:before="0" w:after="0"/>
        <w:ind w:hanging="0" w:left="0"/>
        <w:rPr>
          <w:rFonts w:eastAsia="Times New Roman"/>
          <w:color w:themeColor="text1" w:val="000000"/>
          <w:sz w:val="22"/>
          <w:szCs w:val="22"/>
        </w:rPr>
      </w:pPr>
      <w:r>
        <w:rPr>
          <w:color w:themeColor="text1" w:val="000000"/>
          <w:sz w:val="22"/>
          <w:szCs w:val="22"/>
        </w:rPr>
        <w:t xml:space="preserve">6.21.5 - </w:t>
      </w:r>
      <w:r>
        <w:rPr>
          <w:rFonts w:eastAsia="Times New Roman"/>
          <w:color w:themeColor="text1" w:val="000000"/>
          <w:sz w:val="22"/>
          <w:szCs w:val="22"/>
        </w:rPr>
        <w:t>Se a mesma licitante vencer a Cota Reservada do item e a Cota Principal do Item, a contratação deverá ocorrer pelo menor preço ofertado pela empresa.</w:t>
      </w:r>
    </w:p>
    <w:p>
      <w:pPr>
        <w:pStyle w:val="Nivel2"/>
        <w:numPr>
          <w:ilvl w:val="0"/>
          <w:numId w:val="0"/>
        </w:numPr>
        <w:tabs>
          <w:tab w:val="clear" w:pos="709"/>
          <w:tab w:val="left" w:pos="0" w:leader="none"/>
        </w:tabs>
        <w:spacing w:lineRule="auto" w:line="360" w:before="0" w:after="0"/>
        <w:ind w:hanging="0" w:left="0"/>
        <w:rPr>
          <w:color w:themeColor="text1" w:val="000000"/>
          <w:sz w:val="22"/>
          <w:szCs w:val="22"/>
        </w:rPr>
      </w:pPr>
      <w:r>
        <w:rPr>
          <w:color w:themeColor="text1" w:val="000000"/>
          <w:sz w:val="22"/>
          <w:szCs w:val="22"/>
        </w:rPr>
        <w:t>6.22 - Havendo empate entre propostas ou lances, o critério de desempate será aquele previsto no art. 60 da Lei nº 14.133, de 2021, nesta ordem: </w:t>
      </w:r>
    </w:p>
    <w:p>
      <w:pPr>
        <w:pStyle w:val="ListParagraph"/>
        <w:widowControl w:val="false"/>
        <w:numPr>
          <w:ilvl w:val="0"/>
          <w:numId w:val="13"/>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disputa final, hipótese em que os licitantes empatados poderão apresentar nova proposta em ato contínuo à classificação; </w:t>
      </w:r>
    </w:p>
    <w:p>
      <w:pPr>
        <w:pStyle w:val="ListParagraph"/>
        <w:widowControl w:val="false"/>
        <w:numPr>
          <w:ilvl w:val="0"/>
          <w:numId w:val="13"/>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3"/>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desenvolvimento pelo licitante de ações de equidade entre homens e mulheres no ambiente de trabalho, conforme regulamento; </w:t>
      </w:r>
    </w:p>
    <w:p>
      <w:pPr>
        <w:pStyle w:val="ListParagraph"/>
        <w:widowControl w:val="false"/>
        <w:numPr>
          <w:ilvl w:val="0"/>
          <w:numId w:val="13"/>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color w:themeColor="text1" w:val="000000"/>
        </w:rPr>
      </w:pPr>
      <w:r>
        <w:rPr>
          <w:rFonts w:cs="Arial" w:ascii="Arial" w:hAnsi="Arial"/>
          <w:color w:themeColor="text1" w:val="000000"/>
        </w:rPr>
        <w:t>6.23 - Persistindo o empate, será assegurada preferência, sucessivamente, aos bens e serviços produzidos ou prestados por: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brasileiras;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que invistam em pesquisa e no desenvolvimento de tecnologia no País;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empresas que comprovem a prática de mitigação, nos termos da Lei nº 12.187, de 29 de dezembro de 2009. </w:t>
      </w:r>
    </w:p>
    <w:p>
      <w:pPr>
        <w:pStyle w:val="ListParagraph"/>
        <w:spacing w:lineRule="auto" w:line="360" w:before="0" w:after="0"/>
        <w:ind w:left="0"/>
        <w:rPr>
          <w:rFonts w:ascii="Arial" w:hAnsi="Arial" w:cs="Arial"/>
          <w:color w:themeColor="text1" w:val="000000"/>
          <w:highlight w:val="yellow"/>
        </w:rPr>
      </w:pPr>
      <w:r>
        <w:rPr>
          <w:rFonts w:cs="Arial" w:ascii="Arial" w:hAnsi="Arial"/>
          <w:color w:themeColor="text1" w:val="000000"/>
        </w:rPr>
        <w:t> </w:t>
      </w:r>
      <w:r>
        <w:rPr>
          <w:rFonts w:cs="Arial" w:ascii="Arial" w:hAnsi="Arial"/>
          <w:color w:themeColor="text1" w:val="000000"/>
        </w:rPr>
        <w:t xml:space="preserve">6.24 Persistindo o empate após a aplicação dos critérios estabelecidos no artigo 60 da Lei nº 14.133, de 2021, poderá ser aplicado sorteio conforme disposto no artigo 28 da Instrução Normativa SEGES/MGI Nº 79, de 12 de setembro de 2024. </w:t>
      </w:r>
    </w:p>
    <w:p>
      <w:pPr>
        <w:pStyle w:val="Nivel2"/>
        <w:numPr>
          <w:ilvl w:val="0"/>
          <w:numId w:val="0"/>
        </w:numPr>
        <w:spacing w:lineRule="auto" w:line="360" w:before="0" w:after="0"/>
        <w:ind w:hanging="0" w:left="0"/>
        <w:rPr>
          <w:rFonts w:eastAsia="Times New Roman"/>
          <w:sz w:val="22"/>
          <w:szCs w:val="22"/>
        </w:rPr>
      </w:pPr>
      <w:r>
        <w:rPr>
          <w:rFonts w:eastAsia="Times New Roman"/>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7" w:name="_Ref117019424"/>
      <w:bookmarkStart w:id="18" w:name="_Ref117019424"/>
    </w:p>
    <w:p>
      <w:pPr>
        <w:pStyle w:val="Nivel2"/>
        <w:numPr>
          <w:ilvl w:val="1"/>
          <w:numId w:val="6"/>
        </w:numPr>
        <w:spacing w:lineRule="auto" w:line="360" w:before="0" w:after="0"/>
        <w:ind w:hanging="0" w:left="0"/>
        <w:rPr/>
      </w:pPr>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rPr>
        <w:instrText xml:space="preserve"> HYPERLINK "http://www.planalto.gov.br/ccivil_03/_ato2019-2022/2021/lei/L14133.htm" \l "art14"</w:instrText>
      </w:r>
      <w:r>
        <w:rPr>
          <w:rStyle w:val="Hyperlink"/>
          <w:sz w:val="22"/>
          <w:szCs w:val="22"/>
        </w:rPr>
        <w:fldChar w:fldCharType="separate"/>
      </w:r>
      <w:r>
        <w:rPr>
          <w:rStyle w:val="Hyperlink"/>
          <w:sz w:val="22"/>
          <w:szCs w:val="22"/>
        </w:rPr>
        <w:t>art. 14 da Lei nº 14.133/2021</w:t>
      </w:r>
      <w:r>
        <w:rPr>
          <w:rStyle w:val="Hyperlink"/>
          <w:sz w:val="22"/>
          <w:szCs w:val="22"/>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2.5</w:t>
      </w:r>
      <w:r>
        <w:rPr>
          <w:sz w:val="22"/>
          <w:szCs w:val="22"/>
        </w:rPr>
        <w:fldChar w:fldCharType="end"/>
      </w:r>
      <w:r>
        <w:rPr>
          <w:sz w:val="22"/>
          <w:szCs w:val="22"/>
        </w:rPr>
        <w:t xml:space="preserve"> do edital, </w:t>
      </w:r>
      <w:bookmarkEnd w:id="18"/>
      <w:r>
        <w:rPr>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0" w:after="0"/>
        <w:ind w:hanging="0" w:left="0"/>
        <w:rPr>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6"/>
        </w:numPr>
        <w:spacing w:lineRule="auto" w:line="360" w:before="0" w:after="0"/>
        <w:ind w:hanging="0" w:left="0"/>
        <w:rPr>
          <w:sz w:val="22"/>
          <w:szCs w:val="22"/>
        </w:rPr>
      </w:pPr>
      <w:r>
        <w:rPr>
          <w:sz w:val="22"/>
          <w:szCs w:val="22"/>
        </w:rPr>
        <w:t>contiver vícios insanáveis;</w:t>
      </w:r>
    </w:p>
    <w:p>
      <w:pPr>
        <w:pStyle w:val="Nivel3"/>
        <w:numPr>
          <w:ilvl w:val="2"/>
          <w:numId w:val="6"/>
        </w:numPr>
        <w:spacing w:lineRule="auto" w:line="360" w:before="0" w:after="0"/>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0" w:after="0"/>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0" w:after="0"/>
        <w:ind w:hanging="0" w:left="0"/>
        <w:rPr>
          <w:sz w:val="22"/>
          <w:szCs w:val="22"/>
        </w:rPr>
      </w:pPr>
      <w:r>
        <w:rPr>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0"/>
          <w:numId w:val="0"/>
        </w:numPr>
        <w:spacing w:lineRule="auto" w:line="360" w:before="0" w:after="0"/>
        <w:ind w:hanging="0" w:left="0"/>
        <w:rPr>
          <w:b/>
          <w:sz w:val="22"/>
          <w:szCs w:val="22"/>
          <w:highlight w:val="yellow"/>
        </w:rPr>
      </w:pPr>
      <w:r>
        <w:rPr>
          <w:b/>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16"/>
        </w:numPr>
        <w:spacing w:lineRule="auto" w:line="360" w:before="0" w:after="0"/>
        <w:ind w:hanging="0" w:left="0"/>
        <w:rPr/>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16"/>
        </w:numPr>
        <w:spacing w:lineRule="auto" w:line="360" w:before="0" w:after="0"/>
        <w:ind w:hanging="0" w:left="0"/>
        <w:rPr/>
      </w:pPr>
      <w:r>
        <w:rPr>
          <w:sz w:val="22"/>
          <w:szCs w:val="22"/>
        </w:rPr>
        <w:t>- Os documentos exigidos para fins de habilitação poderão ser apresentados em original, por cópia autenticada, através do sistema da BBMnet.</w:t>
      </w:r>
    </w:p>
    <w:p>
      <w:pPr>
        <w:pStyle w:val="Nivel2"/>
        <w:numPr>
          <w:ilvl w:val="1"/>
          <w:numId w:val="16"/>
        </w:numPr>
        <w:tabs>
          <w:tab w:val="clear" w:pos="709"/>
          <w:tab w:val="left" w:pos="-2836" w:leader="none"/>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6"/>
        </w:numPr>
        <w:tabs>
          <w:tab w:val="left" w:pos="-1984" w:leader="none"/>
          <w:tab w:val="left" w:pos="0" w:leader="none"/>
        </w:tabs>
        <w:spacing w:lineRule="auto" w:line="360" w:before="0" w:after="0"/>
        <w:ind w:hanging="0" w:left="0"/>
        <w:rPr/>
      </w:pPr>
      <w:bookmarkStart w:id="19"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9"/>
      <w:r>
        <w:rPr>
          <w:sz w:val="22"/>
          <w:szCs w:val="22"/>
        </w:rPr>
        <w:t>contado da solicitação do Agente de Contratação.</w:t>
      </w:r>
    </w:p>
    <w:p>
      <w:pPr>
        <w:pStyle w:val="Nivel2"/>
        <w:numPr>
          <w:ilvl w:val="1"/>
          <w:numId w:val="16"/>
        </w:numPr>
        <w:tabs>
          <w:tab w:val="clear" w:pos="709"/>
          <w:tab w:val="left" w:pos="-2836" w:leader="none"/>
        </w:tabs>
        <w:spacing w:lineRule="auto" w:line="360" w:before="0" w:after="0"/>
        <w:ind w:hanging="0" w:left="0"/>
        <w:rPr/>
      </w:pPr>
      <w:r>
        <w:rPr>
          <w:sz w:val="22"/>
          <w:szCs w:val="22"/>
        </w:rPr>
        <w:t>A exigência das documentações de habilitação somente será feita em relação ao licitante vencedor.</w:t>
      </w:r>
    </w:p>
    <w:p>
      <w:pPr>
        <w:pStyle w:val="Nivel2"/>
        <w:numPr>
          <w:ilvl w:val="1"/>
          <w:numId w:val="16"/>
        </w:numPr>
        <w:tabs>
          <w:tab w:val="clear" w:pos="709"/>
          <w:tab w:val="left" w:pos="-2836" w:leader="none"/>
        </w:tabs>
        <w:spacing w:lineRule="auto" w:line="360" w:before="0" w:after="0"/>
        <w:ind w:hanging="0" w:left="0"/>
        <w:rPr>
          <w:color w:themeColor="text1" w:val="000000"/>
          <w:sz w:val="22"/>
          <w:szCs w:val="22"/>
        </w:rPr>
      </w:pPr>
      <w:r>
        <w:rPr>
          <w:color w:themeColor="text1" w:val="000000"/>
          <w:sz w:val="22"/>
          <w:szCs w:val="22"/>
        </w:rPr>
        <w:t xml:space="preserve">Ao iniciar a fase de Habilitação também será exigido do licitante vencedor o envio do </w:t>
      </w:r>
      <w:r>
        <w:rPr>
          <w:b/>
          <w:bCs/>
          <w:color w:themeColor="text1" w:val="000000"/>
          <w:sz w:val="22"/>
          <w:szCs w:val="22"/>
        </w:rPr>
        <w:t>ARQUIVO DA PROPOSTA FINAL AJUSTADA</w:t>
      </w:r>
      <w:r>
        <w:rPr>
          <w:color w:themeColor="text1" w:val="000000"/>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16"/>
        </w:numPr>
        <w:tabs>
          <w:tab w:val="clear" w:pos="709"/>
          <w:tab w:val="left" w:pos="-2836" w:leader="none"/>
        </w:tabs>
        <w:spacing w:lineRule="auto" w:line="360" w:before="0" w:after="0"/>
        <w:ind w:hanging="0" w:left="0"/>
        <w:rPr>
          <w:color w:themeColor="text1" w:val="000000"/>
        </w:rPr>
      </w:pPr>
      <w:r>
        <w:rPr>
          <w:color w:themeColor="text1" w:val="000000"/>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themeColor="text1" w:val="000000"/>
        </w:rPr>
        <w:instrText xml:space="preserve"> HYPERLINK "http://www.planalto.gov.br/ccivil_03/_ato2019-2022/2021/lei/L14133.htm" \l "art64"</w:instrText>
      </w:r>
      <w:r>
        <w:rPr>
          <w:rStyle w:val="Hyperlink"/>
          <w:sz w:val="22"/>
          <w:szCs w:val="22"/>
          <w:color w:themeColor="text1" w:val="000000"/>
        </w:rPr>
        <w:fldChar w:fldCharType="separate"/>
      </w:r>
      <w:r>
        <w:rPr>
          <w:rStyle w:val="Hyperlink"/>
          <w:color w:themeColor="text1" w:val="000000"/>
          <w:sz w:val="22"/>
          <w:szCs w:val="22"/>
        </w:rPr>
        <w:t>Lei 14.133/21, art. 64</w:t>
      </w:r>
      <w:r>
        <w:rPr>
          <w:rStyle w:val="Hyperlink"/>
          <w:sz w:val="22"/>
          <w:szCs w:val="22"/>
          <w:color w:themeColor="text1" w:val="000000"/>
        </w:rPr>
        <w:fldChar w:fldCharType="end"/>
      </w:r>
      <w:r>
        <w:rPr>
          <w:rStyle w:val="InternetLink1"/>
          <w:color w:themeColor="text1" w:val="000000"/>
          <w:sz w:val="22"/>
          <w:szCs w:val="22"/>
        </w:rPr>
        <w:t>)</w:t>
      </w:r>
    </w:p>
    <w:p>
      <w:pPr>
        <w:pStyle w:val="Nivel3"/>
        <w:numPr>
          <w:ilvl w:val="2"/>
          <w:numId w:val="16"/>
        </w:numPr>
        <w:tabs>
          <w:tab w:val="left" w:pos="-1984" w:leader="none"/>
          <w:tab w:val="left" w:pos="0" w:leader="none"/>
        </w:tabs>
        <w:spacing w:lineRule="auto" w:line="360" w:before="0" w:after="0"/>
        <w:ind w:hanging="0" w:left="0"/>
        <w:rPr/>
      </w:pPr>
      <w:r>
        <w:rPr>
          <w:color w:themeColor="text1" w:val="000000"/>
          <w:sz w:val="22"/>
          <w:szCs w:val="22"/>
        </w:rPr>
        <w:t xml:space="preserve">complementação de informações acerca dos documentos já apresentados </w:t>
      </w:r>
      <w:r>
        <w:rPr>
          <w:sz w:val="22"/>
          <w:szCs w:val="22"/>
        </w:rPr>
        <w:t>pelos licitantes e desde que necessária para apurar fatos existentes à época da abertura do certame; e</w:t>
      </w:r>
    </w:p>
    <w:p>
      <w:pPr>
        <w:pStyle w:val="Nivel3"/>
        <w:numPr>
          <w:ilvl w:val="2"/>
          <w:numId w:val="16"/>
        </w:numPr>
        <w:tabs>
          <w:tab w:val="left" w:pos="-1984" w:leader="none"/>
          <w:tab w:val="left" w:pos="0" w:leader="none"/>
        </w:tabs>
        <w:spacing w:lineRule="auto" w:line="360" w:before="0" w:after="0"/>
        <w:ind w:hanging="0" w:left="0"/>
        <w:rPr/>
      </w:pPr>
      <w:r>
        <w:rPr>
          <w:sz w:val="22"/>
          <w:szCs w:val="22"/>
        </w:rPr>
        <w:t>atualização de documentos cuja validade tenha expirado após a data de recebimento das propostas;</w:t>
      </w:r>
    </w:p>
    <w:p>
      <w:pPr>
        <w:pStyle w:val="Nivel2"/>
        <w:numPr>
          <w:ilvl w:val="1"/>
          <w:numId w:val="16"/>
        </w:numPr>
        <w:tabs>
          <w:tab w:val="clear" w:pos="709"/>
          <w:tab w:val="left" w:pos="-2836" w:leader="none"/>
        </w:tabs>
        <w:spacing w:lineRule="auto" w:line="360" w:before="0" w:after="0"/>
        <w:ind w:hanging="0" w:left="0"/>
        <w:rPr/>
      </w:pPr>
      <w:bookmarkStart w:id="20"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20"/>
    </w:p>
    <w:p>
      <w:pPr>
        <w:pStyle w:val="Nivel2"/>
        <w:numPr>
          <w:ilvl w:val="1"/>
          <w:numId w:val="16"/>
        </w:numPr>
        <w:tabs>
          <w:tab w:val="clear" w:pos="709"/>
          <w:tab w:val="left" w:pos="-2836" w:leader="none"/>
        </w:tabs>
        <w:spacing w:lineRule="auto" w:line="360" w:before="0" w:after="0"/>
        <w:ind w:hanging="0" w:left="0"/>
        <w:rPr>
          <w:color w:themeColor="text1" w:val="000000"/>
        </w:rPr>
      </w:pPr>
      <w:bookmarkStart w:id="21" w:name="_Ref114665528"/>
      <w:r>
        <w:rPr>
          <w:color w:themeColor="text1" w:val="000000"/>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themeColor="text1" w:val="000000"/>
          <w:sz w:val="22"/>
          <w:szCs w:val="22"/>
        </w:rPr>
        <w:fldChar w:fldCharType="begin"/>
      </w:r>
      <w:r>
        <w:rPr>
          <w:sz w:val="22"/>
          <w:szCs w:val="22"/>
          <w:color w:themeColor="text1" w:val="000000"/>
        </w:rPr>
        <w:instrText xml:space="preserve"> REF _Ref114663151 \r \r \h </w:instrText>
      </w:r>
      <w:r>
        <w:rPr>
          <w:sz w:val="22"/>
          <w:szCs w:val="22"/>
          <w:color w:themeColor="text1" w:val="000000"/>
        </w:rPr>
        <w:fldChar w:fldCharType="separate"/>
      </w:r>
      <w:r>
        <w:rPr>
          <w:sz w:val="22"/>
          <w:szCs w:val="22"/>
          <w:color w:themeColor="text1" w:val="000000"/>
        </w:rPr>
        <w:t>8.3.1</w:t>
      </w:r>
      <w:r>
        <w:rPr>
          <w:sz w:val="22"/>
          <w:szCs w:val="22"/>
          <w:color w:themeColor="text1" w:val="000000"/>
        </w:rPr>
        <w:fldChar w:fldCharType="end"/>
      </w:r>
      <w:r>
        <w:rPr>
          <w:color w:themeColor="text1" w:val="000000"/>
          <w:sz w:val="22"/>
          <w:szCs w:val="22"/>
        </w:rPr>
        <w:t>.</w:t>
      </w:r>
      <w:bookmarkEnd w:id="21"/>
    </w:p>
    <w:p>
      <w:pPr>
        <w:pStyle w:val="Nivel2"/>
        <w:numPr>
          <w:ilvl w:val="1"/>
          <w:numId w:val="16"/>
        </w:numPr>
        <w:spacing w:lineRule="auto" w:line="360" w:before="0" w:after="0"/>
        <w:ind w:hanging="0" w:left="0"/>
        <w:rPr/>
      </w:pPr>
      <w:bookmarkStart w:id="22" w:name="_Ref114665515"/>
      <w:r>
        <w:rPr>
          <w:color w:themeColor="text1" w:val="000000"/>
          <w:sz w:val="22"/>
          <w:szCs w:val="22"/>
        </w:rPr>
        <w:t xml:space="preserve">- Somente serão disponibilizados para acesso público os documentos de habilitação </w:t>
      </w:r>
      <w:r>
        <w:rPr>
          <w:sz w:val="22"/>
          <w:szCs w:val="22"/>
        </w:rPr>
        <w:t>do licitante cuja proposta atenda ao edital de licitação, após concluídos os procedimentos de que trata o subitem anterior</w:t>
      </w:r>
      <w:bookmarkEnd w:id="22"/>
      <w:r>
        <w:rPr>
          <w:sz w:val="22"/>
          <w:szCs w:val="22"/>
        </w:rPr>
        <w:t>.</w:t>
      </w:r>
    </w:p>
    <w:p>
      <w:pPr>
        <w:pStyle w:val="Nivel2"/>
        <w:numPr>
          <w:ilvl w:val="1"/>
          <w:numId w:val="16"/>
        </w:numPr>
        <w:tabs>
          <w:tab w:val="clear" w:pos="709"/>
          <w:tab w:val="left" w:pos="-2836" w:leader="none"/>
          <w:tab w:val="left" w:pos="0" w:leader="none"/>
        </w:tabs>
        <w:spacing w:lineRule="auto" w:line="360" w:before="0" w:after="0"/>
        <w:ind w:hanging="0" w:left="0"/>
        <w:rPr>
          <w:rFonts w:eastAsia="Times New Roman"/>
          <w:color w:themeColor="text1" w:val="000000"/>
          <w:kern w:val="2"/>
          <w:sz w:val="22"/>
          <w:szCs w:val="22"/>
        </w:rPr>
      </w:pPr>
      <w:r>
        <w:rPr>
          <w:color w:themeColor="text1" w:val="000000"/>
        </w:rPr>
        <w:t>As</w:t>
      </w:r>
      <w:r>
        <w:rPr>
          <w:color w:themeColor="text1" w:val="000000"/>
          <w:sz w:val="22"/>
          <w:szCs w:val="22"/>
        </w:rPr>
        <w:t xml:space="preserve"> empresas Vencedoras, deverão encaminhar </w:t>
      </w:r>
      <w:r>
        <w:rPr>
          <w:b/>
          <w:bCs/>
          <w:color w:themeColor="text1" w:val="000000"/>
          <w:sz w:val="22"/>
          <w:szCs w:val="22"/>
        </w:rPr>
        <w:t>no prazo de máximo de 48 horas, do término da sessão</w:t>
      </w:r>
      <w:r>
        <w:rPr>
          <w:color w:themeColor="text1" w:val="000000"/>
          <w:sz w:val="22"/>
          <w:szCs w:val="22"/>
        </w:rPr>
        <w:t xml:space="preserve">, para a Seção de Licitações, localizada à Avenida Luciano Consoline, nº   </w:t>
      </w:r>
      <w:r>
        <w:rPr>
          <w:rFonts w:eastAsia="Times New Roman"/>
          <w:color w:themeColor="text1" w:val="000000"/>
          <w:kern w:val="2"/>
          <w:sz w:val="22"/>
          <w:szCs w:val="22"/>
        </w:rPr>
        <w:t>600 – Jardim de Lucca, CEP 13.250-000, das 09h às 17h, os documentos abaixo relacionados:</w:t>
      </w:r>
    </w:p>
    <w:p>
      <w:pPr>
        <w:pStyle w:val="Normal"/>
        <w:spacing w:lineRule="auto" w:line="360"/>
        <w:jc w:val="both"/>
        <w:rPr>
          <w:rFonts w:ascii="Arial" w:hAnsi="Arial" w:cs="Arial"/>
          <w:color w:themeColor="text1" w:val="000000"/>
          <w:sz w:val="22"/>
          <w:szCs w:val="22"/>
        </w:rPr>
      </w:pPr>
      <w:r>
        <w:rPr>
          <w:rFonts w:cs="Arial" w:ascii="Arial" w:hAnsi="Arial"/>
          <w:b/>
          <w:bCs/>
          <w:color w:themeColor="text1" w:val="000000"/>
          <w:sz w:val="22"/>
          <w:szCs w:val="22"/>
          <w:u w:val="single"/>
        </w:rPr>
        <w:t>8.11.1 - Documentos de Habilitação</w:t>
      </w:r>
      <w:r>
        <w:rPr>
          <w:rFonts w:cs="Arial" w:ascii="Arial" w:hAnsi="Arial"/>
          <w:color w:themeColor="text1" w:val="000000"/>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5"/>
        </w:numPr>
        <w:spacing w:lineRule="auto" w:line="360" w:before="0" w:after="0"/>
        <w:ind w:hanging="0" w:left="0"/>
        <w:rPr>
          <w:color w:themeColor="text1" w:val="000000"/>
          <w:sz w:val="22"/>
          <w:szCs w:val="22"/>
        </w:rPr>
      </w:pPr>
      <w:r>
        <w:rPr>
          <w:rFonts w:eastAsia="Times New Roman"/>
          <w:color w:themeColor="text1" w:val="000000"/>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5"/>
        </w:numPr>
        <w:spacing w:lineRule="auto" w:line="360" w:before="0" w:after="0"/>
        <w:ind w:hanging="0" w:left="0"/>
        <w:rPr>
          <w:color w:themeColor="text1" w:val="000000"/>
          <w:sz w:val="22"/>
          <w:szCs w:val="22"/>
        </w:rPr>
      </w:pPr>
      <w:r>
        <w:rPr>
          <w:rFonts w:eastAsia="Times New Roman"/>
          <w:color w:themeColor="text1" w:val="000000"/>
          <w:kern w:val="2"/>
          <w:sz w:val="22"/>
          <w:szCs w:val="22"/>
        </w:rPr>
        <w:t>A empresa vencedora e seu representante legal assumem inteira responsabilidade pela veracidade e autenticidade dos documentos enviados por meio eletrônico.</w:t>
      </w:r>
    </w:p>
    <w:p>
      <w:pPr>
        <w:pStyle w:val="Nivel2"/>
        <w:numPr>
          <w:ilvl w:val="0"/>
          <w:numId w:val="15"/>
        </w:numPr>
        <w:spacing w:lineRule="auto" w:line="360" w:before="0" w:after="0"/>
        <w:ind w:hanging="0" w:left="0"/>
        <w:rPr>
          <w:color w:themeColor="text1" w:val="000000"/>
          <w:sz w:val="22"/>
          <w:szCs w:val="22"/>
        </w:rPr>
      </w:pPr>
      <w:r>
        <w:rPr>
          <w:color w:themeColor="text1" w:val="000000"/>
          <w:sz w:val="22"/>
          <w:szCs w:val="22"/>
        </w:rPr>
        <w:t>Caso os documentos sejam assinados e autenticados digitalmente NÃO há necessidade de encaminhar novamente de forma física.</w:t>
      </w:r>
    </w:p>
    <w:p>
      <w:pPr>
        <w:pStyle w:val="ListParagraph"/>
        <w:numPr>
          <w:ilvl w:val="1"/>
          <w:numId w:val="16"/>
        </w:numPr>
        <w:spacing w:lineRule="auto" w:line="360" w:before="0" w:after="0"/>
        <w:ind w:hanging="0" w:left="0"/>
        <w:jc w:val="both"/>
        <w:rPr>
          <w:rFonts w:ascii="Arial" w:hAnsi="Arial" w:cs="Arial"/>
          <w:color w:themeColor="text1" w:val="000000"/>
        </w:rPr>
      </w:pPr>
      <w:r>
        <w:rPr>
          <w:rFonts w:cs="Arial" w:ascii="Arial" w:hAnsi="Arial"/>
          <w:color w:themeColor="text1" w:val="000000"/>
        </w:rPr>
        <w:t xml:space="preserve">-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sz w:val="22"/>
          <w:szCs w:val="22"/>
        </w:rPr>
      </w:pPr>
      <w:r>
        <w:rPr>
          <w:iCs/>
          <w:sz w:val="22"/>
          <w:szCs w:val="22"/>
        </w:rPr>
        <w:t>(a) a solicitação seja devidamente justificada e apresentada dentro do prazo; e</w:t>
      </w:r>
    </w:p>
    <w:p>
      <w:pPr>
        <w:pStyle w:val="Nivel2"/>
        <w:numPr>
          <w:ilvl w:val="0"/>
          <w:numId w:val="0"/>
        </w:numPr>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6"/>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sz w:val="22"/>
          <w:szCs w:val="22"/>
        </w:rPr>
      </w:pPr>
      <w:r>
        <w:rPr>
          <w:sz w:val="22"/>
          <w:szCs w:val="22"/>
        </w:rPr>
      </w:r>
    </w:p>
    <w:p>
      <w:pPr>
        <w:pStyle w:val="Nivel01"/>
        <w:numPr>
          <w:ilvl w:val="0"/>
          <w:numId w:val="5"/>
        </w:numPr>
        <w:spacing w:lineRule="auto" w:line="360" w:before="0" w:after="0"/>
        <w:ind w:hanging="11" w:left="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ind w:hanging="11" w:left="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11" w:left="0"/>
        <w:rPr>
          <w:sz w:val="22"/>
          <w:szCs w:val="22"/>
        </w:rPr>
      </w:pPr>
      <w:r>
        <w:rPr>
          <w:sz w:val="22"/>
          <w:szCs w:val="22"/>
        </w:rPr>
        <w:t>10.1 - Após a homologação da licitação, será incluído na ata, na forma de anexo, o registro:</w:t>
      </w:r>
    </w:p>
    <w:p>
      <w:pPr>
        <w:pStyle w:val="Nivel3"/>
        <w:numPr>
          <w:ilvl w:val="2"/>
          <w:numId w:val="5"/>
        </w:numPr>
        <w:spacing w:lineRule="auto" w:line="360" w:before="0" w:after="0"/>
        <w:ind w:hanging="11" w:left="0"/>
        <w:rPr/>
      </w:pPr>
      <w:r>
        <w:rPr>
          <w:sz w:val="22"/>
          <w:szCs w:val="22"/>
        </w:rPr>
        <w:t xml:space="preserve">dos licitantes </w:t>
      </w:r>
      <w:bookmarkStart w:id="23" w:name="_Hlk132991372"/>
      <w:r>
        <w:rPr>
          <w:sz w:val="22"/>
          <w:szCs w:val="22"/>
        </w:rPr>
        <w:t xml:space="preserve">que </w:t>
      </w:r>
      <w:bookmarkStart w:id="24" w:name="_Hlk132989696"/>
      <w:r>
        <w:rPr>
          <w:sz w:val="22"/>
          <w:szCs w:val="22"/>
        </w:rPr>
        <w:t>aceitarem cotar o objeto com preço igual ao do adjudicatári</w:t>
      </w:r>
      <w:bookmarkEnd w:id="23"/>
      <w:r>
        <w:rPr>
          <w:sz w:val="22"/>
          <w:szCs w:val="22"/>
        </w:rPr>
        <w:t>o</w:t>
      </w:r>
      <w:bookmarkEnd w:id="24"/>
      <w:r>
        <w:rPr>
          <w:sz w:val="22"/>
          <w:szCs w:val="22"/>
        </w:rPr>
        <w:t xml:space="preserve">, observada a classificação na licitação; e </w:t>
      </w:r>
    </w:p>
    <w:p>
      <w:pPr>
        <w:pStyle w:val="Nivel3"/>
        <w:numPr>
          <w:ilvl w:val="2"/>
          <w:numId w:val="5"/>
        </w:numPr>
        <w:spacing w:lineRule="auto" w:line="360" w:before="0" w:after="0"/>
        <w:ind w:hanging="11" w:left="0"/>
        <w:rPr>
          <w:sz w:val="22"/>
          <w:szCs w:val="22"/>
        </w:rPr>
      </w:pPr>
      <w:r>
        <w:rPr>
          <w:sz w:val="22"/>
          <w:szCs w:val="22"/>
        </w:rPr>
        <w:t>dos licitantes que mantiverem sua proposta original</w:t>
      </w:r>
    </w:p>
    <w:p>
      <w:pPr>
        <w:pStyle w:val="Nivel2"/>
        <w:numPr>
          <w:ilvl w:val="1"/>
          <w:numId w:val="5"/>
        </w:numPr>
        <w:spacing w:lineRule="auto" w:line="360" w:before="0" w:after="0"/>
        <w:ind w:hanging="11"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11" w:left="0"/>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11" w:left="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0"/>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0"/>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sz w:val="22"/>
          <w:szCs w:val="22"/>
        </w:rPr>
      </w:pPr>
      <w:r>
        <w:rPr>
          <w:i/>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ListParagraph"/>
        <w:widowControl w:val="false"/>
        <w:numPr>
          <w:ilvl w:val="1"/>
          <w:numId w:val="5"/>
        </w:numPr>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5"/>
        </w:numPr>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 xml:space="preserve">O tempo para manifestação da intenção de recurso será de </w:t>
      </w:r>
      <w:r>
        <w:rPr>
          <w:rFonts w:cs="Arial" w:ascii="Arial" w:hAnsi="Arial"/>
          <w:b/>
          <w:bCs/>
          <w:color w:themeColor="text1" w:val="000000"/>
        </w:rPr>
        <w:t>5 minutos após o Julgamento e Aceitação das Propostas</w:t>
      </w:r>
      <w:r>
        <w:rPr>
          <w:rFonts w:cs="Arial" w:ascii="Arial" w:hAnsi="Arial"/>
          <w:color w:themeColor="text1" w:val="000000"/>
        </w:rPr>
        <w:t xml:space="preserve"> e de </w:t>
      </w:r>
      <w:r>
        <w:rPr>
          <w:rFonts w:cs="Arial" w:ascii="Arial" w:hAnsi="Arial"/>
          <w:b/>
          <w:bCs/>
          <w:color w:themeColor="text1" w:val="000000"/>
        </w:rPr>
        <w:t>10 minutos após a etapa de Habilitação</w:t>
      </w:r>
      <w:r>
        <w:rPr>
          <w:rFonts w:cs="Arial" w:ascii="Arial" w:hAnsi="Arial"/>
          <w:color w:themeColor="text1" w:val="000000"/>
        </w:rPr>
        <w:t>.</w:t>
      </w:r>
    </w:p>
    <w:p>
      <w:pPr>
        <w:pStyle w:val="ListParagraph"/>
        <w:widowControl w:val="false"/>
        <w:numPr>
          <w:ilvl w:val="1"/>
          <w:numId w:val="5"/>
        </w:numPr>
        <w:tabs>
          <w:tab w:val="clear" w:pos="709"/>
          <w:tab w:val="left" w:pos="786"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O licitante que manifestar a intenção de recurso, disporá do prazo de 03 (três) dias úteis para a apresentação das</w:t>
      </w:r>
      <w:r>
        <w:rPr>
          <w:rFonts w:cs="Arial" w:ascii="Arial" w:hAnsi="Arial"/>
          <w:color w:themeColor="text1" w:val="000000"/>
          <w:spacing w:val="1"/>
        </w:rPr>
        <w:t xml:space="preserve"> </w:t>
      </w:r>
      <w:r>
        <w:rPr>
          <w:rFonts w:cs="Arial" w:ascii="Arial" w:hAnsi="Arial"/>
          <w:color w:themeColor="text1" w:val="000000"/>
        </w:rPr>
        <w:t>razões do recurso, por meio do sistema, que será disponibilizado a</w:t>
      </w:r>
      <w:r>
        <w:rPr>
          <w:rFonts w:cs="Arial" w:ascii="Arial" w:hAnsi="Arial"/>
          <w:color w:themeColor="text1" w:val="000000"/>
          <w:spacing w:val="-57"/>
        </w:rPr>
        <w:t xml:space="preserve"> </w:t>
      </w:r>
      <w:r>
        <w:rPr>
          <w:rFonts w:cs="Arial" w:ascii="Arial" w:hAnsi="Arial"/>
          <w:color w:themeColor="text1" w:val="000000"/>
        </w:rPr>
        <w:t>todos</w:t>
      </w:r>
      <w:r>
        <w:rPr>
          <w:rFonts w:cs="Arial" w:ascii="Arial" w:hAnsi="Arial"/>
          <w:color w:themeColor="text1" w:val="000000"/>
          <w:spacing w:val="1"/>
        </w:rPr>
        <w:t xml:space="preserve"> </w:t>
      </w:r>
      <w:r>
        <w:rPr>
          <w:rFonts w:cs="Arial" w:ascii="Arial" w:hAnsi="Arial"/>
          <w:color w:themeColor="text1" w:val="000000"/>
        </w:rPr>
        <w:t>os</w:t>
      </w:r>
      <w:r>
        <w:rPr>
          <w:rFonts w:cs="Arial" w:ascii="Arial" w:hAnsi="Arial"/>
          <w:color w:themeColor="text1" w:val="000000"/>
          <w:spacing w:val="1"/>
        </w:rPr>
        <w:t xml:space="preserve"> </w:t>
      </w:r>
      <w:r>
        <w:rPr>
          <w:rFonts w:cs="Arial" w:ascii="Arial" w:hAnsi="Arial"/>
          <w:color w:themeColor="text1" w:val="000000"/>
        </w:rPr>
        <w:t>participantes,</w:t>
      </w:r>
      <w:r>
        <w:rPr>
          <w:rFonts w:cs="Arial" w:ascii="Arial" w:hAnsi="Arial"/>
          <w:color w:themeColor="text1" w:val="000000"/>
          <w:spacing w:val="1"/>
        </w:rPr>
        <w:t xml:space="preserve"> </w:t>
      </w:r>
      <w:r>
        <w:rPr>
          <w:rFonts w:cs="Arial" w:ascii="Arial" w:hAnsi="Arial"/>
          <w:color w:themeColor="text1" w:val="000000"/>
        </w:rPr>
        <w:t>ficando</w:t>
      </w:r>
      <w:r>
        <w:rPr>
          <w:rFonts w:cs="Arial" w:ascii="Arial" w:hAnsi="Arial"/>
          <w:color w:themeColor="text1" w:val="000000"/>
          <w:spacing w:val="1"/>
        </w:rPr>
        <w:t xml:space="preserve"> </w:t>
      </w:r>
      <w:r>
        <w:rPr>
          <w:rFonts w:cs="Arial" w:ascii="Arial" w:hAnsi="Arial"/>
          <w:color w:themeColor="text1" w:val="000000"/>
        </w:rPr>
        <w:t>as</w:t>
      </w:r>
      <w:r>
        <w:rPr>
          <w:rFonts w:cs="Arial" w:ascii="Arial" w:hAnsi="Arial"/>
          <w:color w:themeColor="text1" w:val="000000"/>
          <w:spacing w:val="1"/>
        </w:rPr>
        <w:t xml:space="preserve"> </w:t>
      </w:r>
      <w:r>
        <w:rPr>
          <w:rFonts w:cs="Arial" w:ascii="Arial" w:hAnsi="Arial"/>
          <w:color w:themeColor="text1" w:val="000000"/>
        </w:rPr>
        <w:t>demais</w:t>
      </w:r>
      <w:r>
        <w:rPr>
          <w:rFonts w:cs="Arial" w:ascii="Arial" w:hAnsi="Arial"/>
          <w:color w:themeColor="text1" w:val="000000"/>
          <w:spacing w:val="1"/>
        </w:rPr>
        <w:t xml:space="preserve"> </w:t>
      </w:r>
      <w:r>
        <w:rPr>
          <w:rFonts w:cs="Arial" w:ascii="Arial" w:hAnsi="Arial"/>
          <w:color w:themeColor="text1" w:val="000000"/>
        </w:rPr>
        <w:t>desde</w:t>
      </w:r>
      <w:r>
        <w:rPr>
          <w:rFonts w:cs="Arial" w:ascii="Arial" w:hAnsi="Arial"/>
          <w:color w:themeColor="text1" w:val="000000"/>
          <w:spacing w:val="1"/>
        </w:rPr>
        <w:t xml:space="preserve"> </w:t>
      </w:r>
      <w:r>
        <w:rPr>
          <w:rFonts w:cs="Arial" w:ascii="Arial" w:hAnsi="Arial"/>
          <w:color w:themeColor="text1" w:val="000000"/>
        </w:rPr>
        <w:t>logo</w:t>
      </w:r>
      <w:r>
        <w:rPr>
          <w:rFonts w:cs="Arial" w:ascii="Arial" w:hAnsi="Arial"/>
          <w:color w:themeColor="text1" w:val="000000"/>
          <w:spacing w:val="1"/>
        </w:rPr>
        <w:t xml:space="preserve"> </w:t>
      </w:r>
      <w:r>
        <w:rPr>
          <w:rFonts w:cs="Arial" w:ascii="Arial" w:hAnsi="Arial"/>
          <w:color w:themeColor="text1" w:val="000000"/>
        </w:rPr>
        <w:t>intimados</w:t>
      </w:r>
      <w:r>
        <w:rPr>
          <w:rFonts w:cs="Arial" w:ascii="Arial" w:hAnsi="Arial"/>
          <w:color w:themeColor="text1" w:val="000000"/>
          <w:spacing w:val="1"/>
        </w:rPr>
        <w:t xml:space="preserve"> </w:t>
      </w:r>
      <w:r>
        <w:rPr>
          <w:rFonts w:cs="Arial" w:ascii="Arial" w:hAnsi="Arial"/>
          <w:color w:themeColor="text1" w:val="000000"/>
        </w:rPr>
        <w:t>para</w:t>
      </w:r>
      <w:r>
        <w:rPr>
          <w:rFonts w:cs="Arial" w:ascii="Arial" w:hAnsi="Arial"/>
          <w:color w:themeColor="text1" w:val="000000"/>
          <w:spacing w:val="1"/>
        </w:rPr>
        <w:t xml:space="preserve"> </w:t>
      </w:r>
      <w:r>
        <w:rPr>
          <w:rFonts w:cs="Arial" w:ascii="Arial" w:hAnsi="Arial"/>
          <w:color w:themeColor="text1" w:val="000000"/>
        </w:rPr>
        <w:t>apresentar</w:t>
      </w:r>
      <w:r>
        <w:rPr>
          <w:rFonts w:cs="Arial" w:ascii="Arial" w:hAnsi="Arial"/>
          <w:color w:themeColor="text1" w:val="000000"/>
          <w:spacing w:val="1"/>
        </w:rPr>
        <w:t xml:space="preserve"> </w:t>
      </w:r>
      <w:r>
        <w:rPr>
          <w:rFonts w:cs="Arial" w:ascii="Arial" w:hAnsi="Arial"/>
          <w:color w:themeColor="text1" w:val="000000"/>
        </w:rPr>
        <w:t>as</w:t>
      </w:r>
      <w:r>
        <w:rPr>
          <w:rFonts w:cs="Arial" w:ascii="Arial" w:hAnsi="Arial"/>
          <w:color w:themeColor="text1" w:val="000000"/>
          <w:spacing w:val="1"/>
        </w:rPr>
        <w:t xml:space="preserve"> </w:t>
      </w:r>
      <w:r>
        <w:rPr>
          <w:rFonts w:cs="Arial" w:ascii="Arial" w:hAnsi="Arial"/>
          <w:color w:themeColor="text1" w:val="000000"/>
        </w:rPr>
        <w:t>contrarrazões em igual número de dias.</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Os recursos deverão ser encaminhados em campo próprio do sistema durante a fase de Recurso e Contrarrazão pelos licitantes que manifestaram intenção de recorrer.</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O acolhimento do recurso importará na invalidação apenas dos atos insuscetíveis de</w:t>
      </w:r>
      <w:r>
        <w:rPr>
          <w:rFonts w:cs="Arial" w:ascii="Arial" w:hAnsi="Arial"/>
          <w:color w:themeColor="text1" w:val="000000"/>
          <w:spacing w:val="1"/>
        </w:rPr>
        <w:t xml:space="preserve"> </w:t>
      </w:r>
      <w:r>
        <w:rPr>
          <w:rFonts w:cs="Arial" w:ascii="Arial" w:hAnsi="Arial"/>
          <w:color w:themeColor="text1" w:val="000000"/>
        </w:rPr>
        <w:t>aproveitamento.</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Não serão conhecidos os recursos interpostos após os respectivos prazos legais, bem</w:t>
      </w:r>
      <w:r>
        <w:rPr>
          <w:rFonts w:cs="Arial" w:ascii="Arial" w:hAnsi="Arial"/>
          <w:color w:themeColor="text1" w:val="000000"/>
          <w:spacing w:val="1"/>
        </w:rPr>
        <w:t xml:space="preserve"> </w:t>
      </w:r>
      <w:r>
        <w:rPr>
          <w:rFonts w:cs="Arial" w:ascii="Arial" w:hAnsi="Arial"/>
          <w:color w:themeColor="text1" w:val="000000"/>
        </w:rPr>
        <w:t>como os encaminhados por fax, correios ou entregues pessoalmente, ou outros meios que não a plataforma eletrônica.</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color w:themeColor="text1" w:val="000000"/>
        </w:rPr>
      </w:pPr>
      <w:r>
        <w:rPr>
          <w:rFonts w:cs="Arial" w:ascii="Arial" w:hAnsi="Arial"/>
          <w:color w:themeColor="text1" w:val="000000"/>
        </w:rPr>
        <w:t>Decairá do direito de impugnar, perante a Administração, os termos desta licitação, o licitante que, aceitando-os sem objeção, venha apontar, depois do julgamento, falhas ou</w:t>
      </w:r>
      <w:r>
        <w:rPr>
          <w:rFonts w:cs="Arial" w:ascii="Arial" w:hAnsi="Arial"/>
          <w:color w:themeColor="text1" w:val="000000"/>
          <w:spacing w:val="1"/>
        </w:rPr>
        <w:t xml:space="preserve"> </w:t>
      </w:r>
      <w:r>
        <w:rPr>
          <w:rFonts w:cs="Arial" w:ascii="Arial" w:hAnsi="Arial"/>
          <w:color w:themeColor="text1" w:val="000000"/>
        </w:rPr>
        <w:t>irregularidades que a viciaram, hipótese em que tal comunicação não terá efeito de recurso.</w:t>
      </w:r>
    </w:p>
    <w:p>
      <w:pPr>
        <w:pStyle w:val="Nivel2"/>
        <w:numPr>
          <w:ilvl w:val="1"/>
          <w:numId w:val="5"/>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sz w:val="22"/>
          <w:szCs w:val="22"/>
        </w:rPr>
      </w:pPr>
      <w:bookmarkStart w:id="25" w:name="_Ref114668085"/>
      <w:r>
        <w:rPr>
          <w:sz w:val="22"/>
          <w:szCs w:val="22"/>
        </w:rPr>
        <w:t>deixar de entregar a documentação exigida para o certame ou não entregar qualquer documento que tenha sido solicitado pelo/a pregoeiro/a durante o certame;</w:t>
      </w:r>
      <w:bookmarkEnd w:id="25"/>
    </w:p>
    <w:p>
      <w:pPr>
        <w:pStyle w:val="Nivel3"/>
        <w:numPr>
          <w:ilvl w:val="2"/>
          <w:numId w:val="5"/>
        </w:numPr>
        <w:spacing w:lineRule="auto" w:line="360" w:before="0" w:after="0"/>
        <w:ind w:hanging="0" w:left="567"/>
        <w:rPr>
          <w:sz w:val="22"/>
          <w:szCs w:val="22"/>
        </w:rPr>
      </w:pPr>
      <w:bookmarkStart w:id="26" w:name="_Ref114668108"/>
      <w:r>
        <w:rPr>
          <w:sz w:val="22"/>
          <w:szCs w:val="22"/>
        </w:rPr>
        <w:t>Salvo em decorrência de fato superveniente devidamente justificado, não mantiver a proposta em especial quando:</w:t>
      </w:r>
      <w:bookmarkEnd w:id="26"/>
    </w:p>
    <w:p>
      <w:pPr>
        <w:pStyle w:val="Nivel4"/>
        <w:numPr>
          <w:ilvl w:val="3"/>
          <w:numId w:val="5"/>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hanging="0" w:left="1134"/>
        <w:rPr>
          <w:sz w:val="22"/>
          <w:szCs w:val="22"/>
        </w:rPr>
      </w:pPr>
      <w:bookmarkStart w:id="27" w:name="_Ref114668139"/>
      <w:r>
        <w:rPr>
          <w:sz w:val="22"/>
          <w:szCs w:val="22"/>
        </w:rPr>
        <w:t>não celebrar o contrato ou não entregar a documentação exigida para a contratação, quando convocado dentro do prazo de validade de sua proposta;</w:t>
      </w:r>
      <w:bookmarkEnd w:id="27"/>
    </w:p>
    <w:p>
      <w:pPr>
        <w:pStyle w:val="Nivel4"/>
        <w:numPr>
          <w:ilvl w:val="3"/>
          <w:numId w:val="5"/>
        </w:numPr>
        <w:spacing w:lineRule="auto" w:line="360" w:before="0" w:after="0"/>
        <w:ind w:hanging="0" w:left="1134"/>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sz w:val="22"/>
          <w:szCs w:val="22"/>
        </w:rPr>
      </w:pPr>
      <w:bookmarkStart w:id="28" w:name="_Ref114668249"/>
      <w:r>
        <w:rPr>
          <w:sz w:val="22"/>
          <w:szCs w:val="22"/>
        </w:rPr>
        <w:t>apresentar declaração ou documentação falsa exigida para o certame ou prestar declaração falsa durante a licitação</w:t>
      </w:r>
      <w:bookmarkEnd w:id="28"/>
    </w:p>
    <w:p>
      <w:pPr>
        <w:pStyle w:val="Nivel3"/>
        <w:numPr>
          <w:ilvl w:val="2"/>
          <w:numId w:val="5"/>
        </w:numPr>
        <w:spacing w:lineRule="auto" w:line="360" w:before="0" w:after="0"/>
        <w:ind w:hanging="0" w:left="1134"/>
        <w:rPr>
          <w:sz w:val="22"/>
          <w:szCs w:val="22"/>
        </w:rPr>
      </w:pPr>
      <w:bookmarkStart w:id="29" w:name="_Ref114668245"/>
      <w:r>
        <w:rPr>
          <w:sz w:val="22"/>
          <w:szCs w:val="22"/>
        </w:rPr>
        <w:t>fraudar a licitação</w:t>
      </w:r>
      <w:bookmarkEnd w:id="29"/>
    </w:p>
    <w:p>
      <w:pPr>
        <w:pStyle w:val="Nivel3"/>
        <w:numPr>
          <w:ilvl w:val="2"/>
          <w:numId w:val="5"/>
        </w:numPr>
        <w:spacing w:lineRule="auto" w:line="360" w:before="0" w:after="0"/>
        <w:ind w:hanging="0" w:left="1134"/>
        <w:rPr>
          <w:sz w:val="22"/>
          <w:szCs w:val="22"/>
        </w:rPr>
      </w:pPr>
      <w:bookmarkStart w:id="30" w:name="_Ref114668247"/>
      <w:r>
        <w:rPr>
          <w:sz w:val="22"/>
          <w:szCs w:val="22"/>
        </w:rPr>
        <w:t>comportar-se de modo inidôneo ou cometer fraude de qualquer natureza, em especial quando:</w:t>
      </w:r>
      <w:bookmarkEnd w:id="30"/>
    </w:p>
    <w:p>
      <w:pPr>
        <w:pStyle w:val="Nivel4"/>
        <w:numPr>
          <w:ilvl w:val="3"/>
          <w:numId w:val="5"/>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5"/>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5"/>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5"/>
        </w:numPr>
        <w:spacing w:lineRule="auto" w:line="360" w:before="0" w:after="0"/>
        <w:ind w:hanging="0" w:left="1134"/>
        <w:rPr>
          <w:sz w:val="22"/>
          <w:szCs w:val="22"/>
        </w:rPr>
      </w:pPr>
      <w:bookmarkStart w:id="31" w:name="_Ref114668251"/>
      <w:r>
        <w:rPr>
          <w:sz w:val="22"/>
          <w:szCs w:val="22"/>
        </w:rPr>
        <w:t>praticar atos ilícitos com vistas a frustrar os objetivos da licitação</w:t>
      </w:r>
      <w:bookmarkEnd w:id="31"/>
    </w:p>
    <w:p>
      <w:pPr>
        <w:pStyle w:val="Nivel3"/>
        <w:numPr>
          <w:ilvl w:val="2"/>
          <w:numId w:val="5"/>
        </w:numPr>
        <w:spacing w:lineRule="auto" w:line="360" w:before="0" w:after="0"/>
        <w:ind w:hanging="0" w:left="1134"/>
        <w:rPr/>
      </w:pPr>
      <w:bookmarkStart w:id="32"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2"/>
    </w:p>
    <w:p>
      <w:pPr>
        <w:pStyle w:val="Nivel2"/>
        <w:numPr>
          <w:ilvl w:val="1"/>
          <w:numId w:val="5"/>
        </w:numPr>
        <w:spacing w:lineRule="auto" w:line="360" w:before="0" w:after="0"/>
        <w:ind w:hanging="0" w:left="0"/>
        <w:rPr/>
      </w:pPr>
      <w:bookmarkStart w:id="33" w:name="_Hlk114652595"/>
      <w:bookmarkEnd w:id="33"/>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sz w:val="22"/>
          <w:szCs w:val="22"/>
        </w:rPr>
      </w:pPr>
      <w:r>
        <w:rPr>
          <w:sz w:val="22"/>
          <w:szCs w:val="22"/>
        </w:rPr>
        <w:t xml:space="preserve">advertência; </w:t>
      </w:r>
    </w:p>
    <w:p>
      <w:pPr>
        <w:pStyle w:val="Nivel3"/>
        <w:numPr>
          <w:ilvl w:val="2"/>
          <w:numId w:val="5"/>
        </w:numPr>
        <w:spacing w:lineRule="auto" w:line="360" w:before="0" w:after="0"/>
        <w:ind w:hanging="0" w:left="567"/>
        <w:rPr>
          <w:sz w:val="22"/>
          <w:szCs w:val="22"/>
        </w:rPr>
      </w:pPr>
      <w:r>
        <w:rPr>
          <w:sz w:val="22"/>
          <w:szCs w:val="22"/>
        </w:rPr>
        <w:t>multa;</w:t>
      </w:r>
    </w:p>
    <w:p>
      <w:pPr>
        <w:pStyle w:val="Nivel3"/>
        <w:numPr>
          <w:ilvl w:val="2"/>
          <w:numId w:val="5"/>
        </w:numPr>
        <w:spacing w:lineRule="auto" w:line="360" w:before="0" w:after="0"/>
        <w:ind w:hanging="0" w:left="567"/>
        <w:rPr>
          <w:sz w:val="22"/>
          <w:szCs w:val="22"/>
        </w:rPr>
      </w:pPr>
      <w:r>
        <w:rPr>
          <w:sz w:val="22"/>
          <w:szCs w:val="22"/>
        </w:rPr>
        <w:t>impedimento de licitar e contratar e</w:t>
      </w:r>
    </w:p>
    <w:p>
      <w:pPr>
        <w:pStyle w:val="Nivel3"/>
        <w:numPr>
          <w:ilvl w:val="2"/>
          <w:numId w:val="5"/>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sz w:val="22"/>
          <w:szCs w:val="22"/>
        </w:rPr>
      </w:pPr>
      <w:r>
        <w:rPr>
          <w:sz w:val="22"/>
          <w:szCs w:val="22"/>
        </w:rPr>
        <w:t>Na aplicação das sanções serão considerados:</w:t>
      </w:r>
    </w:p>
    <w:p>
      <w:pPr>
        <w:pStyle w:val="Nivel3"/>
        <w:numPr>
          <w:ilvl w:val="2"/>
          <w:numId w:val="5"/>
        </w:numPr>
        <w:spacing w:lineRule="auto" w:line="360" w:before="0" w:after="0"/>
        <w:ind w:hanging="0" w:left="567"/>
        <w:rPr>
          <w:sz w:val="22"/>
          <w:szCs w:val="22"/>
        </w:rPr>
      </w:pPr>
      <w:r>
        <w:rPr>
          <w:sz w:val="22"/>
          <w:szCs w:val="22"/>
        </w:rPr>
        <w:t>a natureza e a gravidade da infração cometida.</w:t>
      </w:r>
    </w:p>
    <w:p>
      <w:pPr>
        <w:pStyle w:val="Nivel3"/>
        <w:numPr>
          <w:ilvl w:val="2"/>
          <w:numId w:val="5"/>
        </w:numPr>
        <w:spacing w:lineRule="auto" w:line="360" w:before="0" w:after="0"/>
        <w:ind w:hanging="0" w:left="567"/>
        <w:rPr>
          <w:sz w:val="22"/>
          <w:szCs w:val="22"/>
        </w:rPr>
      </w:pPr>
      <w:r>
        <w:rPr>
          <w:sz w:val="22"/>
          <w:szCs w:val="22"/>
        </w:rPr>
        <w:t>as peculiaridades do caso concreto</w:t>
      </w:r>
    </w:p>
    <w:p>
      <w:pPr>
        <w:pStyle w:val="Nivel3"/>
        <w:numPr>
          <w:ilvl w:val="2"/>
          <w:numId w:val="5"/>
        </w:numPr>
        <w:spacing w:lineRule="auto" w:line="360" w:before="0" w:after="0"/>
        <w:ind w:hanging="0" w:left="567"/>
        <w:rPr>
          <w:sz w:val="22"/>
          <w:szCs w:val="22"/>
        </w:rPr>
      </w:pPr>
      <w:r>
        <w:rPr>
          <w:sz w:val="22"/>
          <w:szCs w:val="22"/>
        </w:rPr>
        <w:t>as circunstâncias agravantes ou atenuantes</w:t>
      </w:r>
    </w:p>
    <w:p>
      <w:pPr>
        <w:pStyle w:val="Nivel3"/>
        <w:numPr>
          <w:ilvl w:val="2"/>
          <w:numId w:val="5"/>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5"/>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5"/>
        </w:numPr>
        <w:spacing w:lineRule="auto" w:line="360" w:before="0" w:after="0"/>
        <w:ind w:hanging="0" w:left="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hanging="0" w:left="0"/>
        <w:rPr/>
      </w:pPr>
      <w:bookmarkStart w:id="34" w:name="_Hlk113876035"/>
      <w:bookmarkEnd w:id="34"/>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pPr>
      <w:bookmarkStart w:id="35" w:name="_Hlk159229867"/>
      <w:bookmarkEnd w:id="35"/>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5"/>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sz w:val="22"/>
            <w:szCs w:val="22"/>
          </w:rPr>
          <w:t>licitacoes@licitacoes.itatiba.sp.gov.br</w:t>
        </w:r>
      </w:hyperlink>
      <w:r>
        <w:rPr>
          <w:sz w:val="22"/>
          <w:szCs w:val="22"/>
        </w:rPr>
        <w:t>.</w:t>
      </w:r>
    </w:p>
    <w:p>
      <w:pPr>
        <w:pStyle w:val="Nivel2"/>
        <w:numPr>
          <w:ilvl w:val="1"/>
          <w:numId w:val="5"/>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numPr>
          <w:ilvl w:val="0"/>
          <w:numId w:val="0"/>
        </w:numPr>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sz w:val="22"/>
          <w:szCs w:val="22"/>
        </w:rPr>
      </w:pPr>
      <w:r>
        <w:rPr>
          <w:sz w:val="22"/>
          <w:szCs w:val="22"/>
        </w:rPr>
        <w:t>Será divulgada ata da sessão pública no sistema eletrônico.</w:t>
      </w:r>
    </w:p>
    <w:p>
      <w:pPr>
        <w:pStyle w:val="Nivel2"/>
        <w:numPr>
          <w:ilvl w:val="1"/>
          <w:numId w:val="5"/>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5"/>
        </w:numPr>
        <w:spacing w:lineRule="auto" w:line="360" w:before="0" w:after="0"/>
        <w:ind w:hanging="0" w:left="567"/>
        <w:rPr>
          <w:sz w:val="22"/>
          <w:szCs w:val="22"/>
        </w:rPr>
      </w:pPr>
      <w:r>
        <w:rPr>
          <w:sz w:val="22"/>
          <w:szCs w:val="22"/>
        </w:rPr>
        <w:t>ANEXO I - Termo de Referência</w:t>
      </w:r>
    </w:p>
    <w:p>
      <w:pPr>
        <w:pStyle w:val="Nivel3"/>
        <w:numPr>
          <w:ilvl w:val="2"/>
          <w:numId w:val="5"/>
        </w:numPr>
        <w:spacing w:lineRule="auto" w:line="360" w:before="0" w:after="0"/>
        <w:ind w:hanging="0" w:left="567" w:right="-54"/>
        <w:rPr>
          <w:sz w:val="22"/>
          <w:szCs w:val="22"/>
        </w:rPr>
      </w:pPr>
      <w:r>
        <w:rPr>
          <w:sz w:val="22"/>
          <w:szCs w:val="22"/>
        </w:rPr>
        <w:t>ANEXO II – Modelo de Procuração</w:t>
      </w:r>
    </w:p>
    <w:p>
      <w:pPr>
        <w:pStyle w:val="Nivel3"/>
        <w:numPr>
          <w:ilvl w:val="2"/>
          <w:numId w:val="5"/>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hanging="0" w:left="567"/>
        <w:rPr>
          <w:sz w:val="22"/>
          <w:szCs w:val="22"/>
        </w:rPr>
      </w:pPr>
      <w:r>
        <w:rPr>
          <w:sz w:val="22"/>
          <w:szCs w:val="22"/>
        </w:rPr>
        <w:t>ANEXO V – Modelo de Proposta</w:t>
      </w:r>
    </w:p>
    <w:p>
      <w:pPr>
        <w:pStyle w:val="Nivel3"/>
        <w:numPr>
          <w:ilvl w:val="2"/>
          <w:numId w:val="5"/>
        </w:numPr>
        <w:spacing w:lineRule="auto" w:line="360" w:before="0" w:after="0"/>
        <w:ind w:hanging="0" w:left="567"/>
        <w:rPr>
          <w:sz w:val="22"/>
          <w:szCs w:val="22"/>
        </w:rPr>
      </w:pPr>
      <w:r>
        <w:rPr>
          <w:sz w:val="22"/>
          <w:szCs w:val="22"/>
        </w:rPr>
        <w:t>ANEXO VI - Minuta de Ata de Registro de Preços</w:t>
      </w:r>
    </w:p>
    <w:p>
      <w:pPr>
        <w:pStyle w:val="Nivel3"/>
        <w:numPr>
          <w:ilvl w:val="2"/>
          <w:numId w:val="5"/>
        </w:numPr>
        <w:spacing w:lineRule="auto" w:line="360" w:before="0" w:after="0"/>
        <w:ind w:hanging="0" w:left="567"/>
        <w:rPr>
          <w:sz w:val="22"/>
          <w:szCs w:val="22"/>
        </w:rPr>
      </w:pPr>
      <w:r>
        <w:rPr>
          <w:sz w:val="22"/>
          <w:szCs w:val="22"/>
        </w:rPr>
        <w:t>ANEXO VII – Minuta de Autorização de Fornecimento.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22</w:t>
      </w:r>
      <w:r>
        <w:rPr>
          <w:rFonts w:eastAsia="MS Mincho;ＭＳ 明朝" w:cs="Arial" w:ascii="Arial" w:hAnsi="Arial"/>
          <w:sz w:val="22"/>
          <w:szCs w:val="22"/>
        </w:rPr>
        <w:t xml:space="preserve"> de </w:t>
      </w:r>
      <w:r>
        <w:rPr>
          <w:rFonts w:eastAsia="MS Mincho;ＭＳ 明朝" w:cs="Arial" w:ascii="Arial" w:hAnsi="Arial"/>
          <w:sz w:val="22"/>
          <w:szCs w:val="22"/>
        </w:rPr>
        <w:t>outubro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cs="Arial"/>
          <w:sz w:val="22"/>
          <w:szCs w:val="22"/>
        </w:rPr>
      </w:pPr>
      <w:r>
        <w:rPr>
          <w:rFonts w:cs="Arial" w:ascii="Arial" w:hAnsi="Arial"/>
          <w:b/>
          <w:bCs/>
          <w:sz w:val="22"/>
          <w:szCs w:val="22"/>
        </w:rPr>
        <w:t>ADILSON FRANCO PENTEADO</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de Obras e Serviços Públicos</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7.726/2025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0"/>
          <w:numId w:val="0"/>
        </w:numPr>
        <w:spacing w:lineRule="auto" w:line="360" w:before="120" w:after="288"/>
        <w:ind w:hanging="0" w:left="0"/>
        <w:rPr>
          <w:bCs/>
          <w:sz w:val="22"/>
          <w:szCs w:val="22"/>
        </w:rPr>
      </w:pPr>
      <w:r>
        <w:rPr>
          <w:b/>
          <w:sz w:val="22"/>
          <w:szCs w:val="22"/>
        </w:rPr>
        <w:t xml:space="preserve">1.1 - </w:t>
      </w:r>
      <w:r>
        <w:rPr>
          <w:bCs/>
          <w:sz w:val="22"/>
          <w:szCs w:val="22"/>
        </w:rPr>
        <w:t xml:space="preserve">Constitui objeto deste Termo de Referência o Registro de Preços com prazo de 12 (doze) meses, para eventual aquisição </w:t>
      </w:r>
      <w:r>
        <w:rPr>
          <w:sz w:val="22"/>
          <w:szCs w:val="22"/>
        </w:rPr>
        <w:t>de agregado reciclado</w:t>
      </w:r>
      <w:r>
        <w:rPr>
          <w:bCs/>
          <w:sz w:val="22"/>
          <w:szCs w:val="22"/>
        </w:rPr>
        <w:t>, de acordo com as especificações, quantitativos máximos e condições mínimas abaixo apresentadas:</w:t>
      </w:r>
    </w:p>
    <w:p>
      <w:pPr>
        <w:pStyle w:val="Nivel01"/>
        <w:spacing w:lineRule="auto" w:line="276"/>
        <w:ind w:hanging="0" w:left="360"/>
        <w:jc w:val="center"/>
        <w:rPr>
          <w:sz w:val="22"/>
          <w:szCs w:val="22"/>
        </w:rPr>
      </w:pPr>
      <w:r>
        <w:rPr>
          <w:sz w:val="22"/>
          <w:szCs w:val="22"/>
        </w:rPr>
        <w:t>COTA PRINCIPAL - AMPLA PARTICIPAÇÃO</w:t>
      </w:r>
    </w:p>
    <w:p>
      <w:pPr>
        <w:pStyle w:val="Normal"/>
        <w:rPr/>
      </w:pPr>
      <w:r>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1.17.01.3868-0 - AGREGADO RECICLADO - CLASSE A - MISTO(ARM)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t>57,44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430.800,00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AGREGADO RECICLADO - CLASSE A - MISTO(ARM)</w:t>
            </w:r>
          </w:p>
          <w:p>
            <w:pPr>
              <w:pStyle w:val="Normal"/>
              <w:widowControl w:val="false"/>
              <w:pBdr/>
              <w:rPr>
                <w:rFonts w:ascii="Arial" w:hAnsi="Arial" w:cs="Arial"/>
                <w:sz w:val="18"/>
                <w:szCs w:val="18"/>
              </w:rPr>
            </w:pPr>
            <w:r>
              <w:rPr>
                <w:rFonts w:cs="Arial" w:ascii="Arial" w:hAnsi="Arial"/>
                <w:sz w:val="18"/>
                <w:szCs w:val="18"/>
              </w:rPr>
              <w:t>Especificações:</w:t>
            </w:r>
          </w:p>
          <w:p>
            <w:pPr>
              <w:pStyle w:val="Normal"/>
              <w:widowControl w:val="false"/>
              <w:pBdr/>
              <w:rPr>
                <w:rFonts w:ascii="Arial" w:hAnsi="Arial" w:cs="Arial"/>
                <w:sz w:val="18"/>
                <w:szCs w:val="18"/>
              </w:rPr>
            </w:pPr>
            <w:r>
              <w:rPr>
                <w:rFonts w:cs="Arial" w:ascii="Arial" w:hAnsi="Arial"/>
                <w:sz w:val="18"/>
                <w:szCs w:val="18"/>
              </w:rPr>
              <w:t>Coeficiente de uniformidade - Maior que 10</w:t>
            </w:r>
          </w:p>
          <w:p>
            <w:pPr>
              <w:pStyle w:val="Normal"/>
              <w:widowControl w:val="false"/>
              <w:pBdr/>
              <w:rPr>
                <w:rFonts w:ascii="Arial" w:hAnsi="Arial" w:cs="Arial"/>
                <w:sz w:val="18"/>
                <w:szCs w:val="18"/>
              </w:rPr>
            </w:pPr>
            <w:r>
              <w:rPr>
                <w:rFonts w:cs="Arial" w:ascii="Arial" w:hAnsi="Arial"/>
                <w:sz w:val="18"/>
                <w:szCs w:val="18"/>
              </w:rPr>
              <w:t>Índice de Forma - Menor ou igual a 3</w:t>
            </w:r>
          </w:p>
          <w:p>
            <w:pPr>
              <w:pStyle w:val="Normal"/>
              <w:widowControl w:val="false"/>
              <w:pBdr/>
              <w:rPr>
                <w:rFonts w:ascii="Arial" w:hAnsi="Arial" w:cs="Arial"/>
                <w:sz w:val="18"/>
                <w:szCs w:val="18"/>
              </w:rPr>
            </w:pPr>
            <w:r>
              <w:rPr>
                <w:rFonts w:cs="Arial" w:ascii="Arial" w:hAnsi="Arial"/>
                <w:sz w:val="18"/>
                <w:szCs w:val="18"/>
              </w:rPr>
              <w:t>Dimensão Máxima Característica - Menor ou igual a 63mm</w:t>
            </w:r>
          </w:p>
          <w:p>
            <w:pPr>
              <w:pStyle w:val="Normal"/>
              <w:widowControl w:val="false"/>
              <w:pBdr/>
              <w:rPr>
                <w:rFonts w:ascii="Arial" w:hAnsi="Arial" w:cs="Arial"/>
                <w:sz w:val="18"/>
                <w:szCs w:val="18"/>
              </w:rPr>
            </w:pPr>
            <w:r>
              <w:rPr>
                <w:rFonts w:cs="Arial" w:ascii="Arial" w:hAnsi="Arial"/>
                <w:sz w:val="18"/>
                <w:szCs w:val="18"/>
              </w:rPr>
              <w:t>Teor de material passante na peneira de 0,42mm - 10 a 40%</w:t>
            </w:r>
          </w:p>
          <w:p>
            <w:pPr>
              <w:pStyle w:val="Normal"/>
              <w:widowControl w:val="false"/>
              <w:pBdr/>
              <w:rPr>
                <w:rFonts w:ascii="Arial" w:hAnsi="Arial" w:cs="Arial"/>
                <w:sz w:val="18"/>
                <w:szCs w:val="18"/>
              </w:rPr>
            </w:pPr>
            <w:r>
              <w:rPr>
                <w:rFonts w:cs="Arial" w:ascii="Arial" w:hAnsi="Arial"/>
                <w:sz w:val="18"/>
                <w:szCs w:val="18"/>
              </w:rPr>
              <w:t>Contaminantes - materiais não minerais de mesmas características - Até 2%</w:t>
            </w:r>
          </w:p>
          <w:p>
            <w:pPr>
              <w:pStyle w:val="Normal"/>
              <w:widowControl w:val="false"/>
              <w:pBdr/>
              <w:rPr>
                <w:rFonts w:ascii="Arial" w:hAnsi="Arial" w:cs="Arial"/>
                <w:sz w:val="18"/>
                <w:szCs w:val="18"/>
              </w:rPr>
            </w:pPr>
            <w:r>
              <w:rPr>
                <w:rFonts w:cs="Arial" w:ascii="Arial" w:hAnsi="Arial"/>
                <w:sz w:val="18"/>
                <w:szCs w:val="18"/>
              </w:rPr>
              <w:t>Contaminantes - materiais não minerais de características distintas - Até 3%</w:t>
            </w:r>
          </w:p>
          <w:p>
            <w:pPr>
              <w:pStyle w:val="Normal"/>
              <w:widowControl w:val="false"/>
              <w:pBdr/>
              <w:rPr>
                <w:rFonts w:ascii="Arial" w:hAnsi="Arial" w:cs="Arial"/>
                <w:sz w:val="18"/>
                <w:szCs w:val="18"/>
              </w:rPr>
            </w:pPr>
            <w:r>
              <w:rPr>
                <w:rFonts w:cs="Arial" w:ascii="Arial" w:hAnsi="Arial"/>
                <w:sz w:val="18"/>
                <w:szCs w:val="18"/>
              </w:rPr>
              <w:t xml:space="preserve">Contaminantes - Sulfatos - Até 2% </w:t>
            </w:r>
          </w:p>
          <w:p>
            <w:pPr>
              <w:pStyle w:val="Normal"/>
              <w:widowControl w:val="false"/>
              <w:pBdr/>
              <w:rPr>
                <w:rFonts w:ascii="Arial" w:hAnsi="Arial" w:cs="Arial"/>
                <w:sz w:val="18"/>
                <w:szCs w:val="18"/>
              </w:rPr>
            </w:pPr>
            <w:r>
              <w:rPr>
                <w:rFonts w:cs="Arial" w:ascii="Arial" w:hAnsi="Arial"/>
                <w:sz w:val="18"/>
                <w:szCs w:val="18"/>
              </w:rPr>
              <w:t>Índice de Suporte Califórnia (CRB) - Maior ou igual a 20%</w:t>
            </w:r>
          </w:p>
          <w:p>
            <w:pPr>
              <w:pStyle w:val="Normal"/>
              <w:widowControl w:val="false"/>
              <w:pBdr/>
              <w:rPr>
                <w:rFonts w:ascii="Arial" w:hAnsi="Arial" w:cs="Arial"/>
                <w:sz w:val="18"/>
                <w:szCs w:val="18"/>
              </w:rPr>
            </w:pPr>
            <w:r>
              <w:rPr>
                <w:rFonts w:cs="Arial" w:ascii="Arial" w:hAnsi="Arial"/>
                <w:sz w:val="18"/>
                <w:szCs w:val="18"/>
              </w:rPr>
              <w:t xml:space="preserve">Expansibilidade - Menor ou igual a 1,0% </w:t>
            </w:r>
          </w:p>
        </w:tc>
      </w:tr>
    </w:tbl>
    <w:p>
      <w:pPr>
        <w:pStyle w:val="Normal"/>
        <w:rPr/>
      </w:pPr>
      <w:r>
        <w:rPr/>
      </w:r>
    </w:p>
    <w:p>
      <w:pPr>
        <w:pStyle w:val="Nivel2"/>
        <w:numPr>
          <w:ilvl w:val="0"/>
          <w:numId w:val="0"/>
        </w:numPr>
        <w:spacing w:before="120" w:after="288"/>
        <w:ind w:hanging="0" w:left="0"/>
        <w:jc w:val="center"/>
        <w:rPr>
          <w:b/>
          <w:color w:val="auto"/>
          <w:sz w:val="22"/>
          <w:szCs w:val="22"/>
          <w:u w:val="single"/>
        </w:rPr>
      </w:pPr>
      <w:r>
        <w:rPr>
          <w:b/>
          <w:color w:val="auto"/>
          <w:sz w:val="22"/>
          <w:szCs w:val="22"/>
          <w:u w:val="single"/>
        </w:rPr>
        <w:t>COTA RESERVADA – EXCLUSIVIDADE ME/EPP</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1.17.01.3868-0 - AGREGADO RECICLADO - CLASSE A - MISTO(ARM)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57,44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143.600,00</w:t>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AGREGADO RECICLADO - CLASSE A - MISTO(ARM)</w:t>
            </w:r>
          </w:p>
          <w:p>
            <w:pPr>
              <w:pStyle w:val="Normal"/>
              <w:widowControl w:val="false"/>
              <w:pBdr/>
              <w:rPr>
                <w:rFonts w:ascii="Arial" w:hAnsi="Arial" w:cs="Arial"/>
                <w:sz w:val="18"/>
                <w:szCs w:val="18"/>
              </w:rPr>
            </w:pPr>
            <w:r>
              <w:rPr>
                <w:rFonts w:cs="Arial" w:ascii="Arial" w:hAnsi="Arial"/>
                <w:sz w:val="18"/>
                <w:szCs w:val="18"/>
              </w:rPr>
              <w:t>Especificações:</w:t>
            </w:r>
          </w:p>
          <w:p>
            <w:pPr>
              <w:pStyle w:val="Normal"/>
              <w:widowControl w:val="false"/>
              <w:pBdr/>
              <w:rPr>
                <w:rFonts w:ascii="Arial" w:hAnsi="Arial" w:cs="Arial"/>
                <w:sz w:val="18"/>
                <w:szCs w:val="18"/>
              </w:rPr>
            </w:pPr>
            <w:r>
              <w:rPr>
                <w:rFonts w:cs="Arial" w:ascii="Arial" w:hAnsi="Arial"/>
                <w:sz w:val="18"/>
                <w:szCs w:val="18"/>
              </w:rPr>
              <w:t>Coeficiente de uniformidade - Maior que 10</w:t>
            </w:r>
          </w:p>
          <w:p>
            <w:pPr>
              <w:pStyle w:val="Normal"/>
              <w:widowControl w:val="false"/>
              <w:pBdr/>
              <w:rPr>
                <w:rFonts w:ascii="Arial" w:hAnsi="Arial" w:cs="Arial"/>
                <w:sz w:val="18"/>
                <w:szCs w:val="18"/>
              </w:rPr>
            </w:pPr>
            <w:r>
              <w:rPr>
                <w:rFonts w:cs="Arial" w:ascii="Arial" w:hAnsi="Arial"/>
                <w:sz w:val="18"/>
                <w:szCs w:val="18"/>
              </w:rPr>
              <w:t>Índice de Forma - Menor ou igual a 3</w:t>
            </w:r>
          </w:p>
          <w:p>
            <w:pPr>
              <w:pStyle w:val="Normal"/>
              <w:widowControl w:val="false"/>
              <w:pBdr/>
              <w:rPr>
                <w:rFonts w:ascii="Arial" w:hAnsi="Arial" w:cs="Arial"/>
                <w:sz w:val="18"/>
                <w:szCs w:val="18"/>
              </w:rPr>
            </w:pPr>
            <w:r>
              <w:rPr>
                <w:rFonts w:cs="Arial" w:ascii="Arial" w:hAnsi="Arial"/>
                <w:sz w:val="18"/>
                <w:szCs w:val="18"/>
              </w:rPr>
              <w:t>Dimensão Máxima Característica - Menor ou igual a 63mm</w:t>
            </w:r>
          </w:p>
          <w:p>
            <w:pPr>
              <w:pStyle w:val="Normal"/>
              <w:widowControl w:val="false"/>
              <w:pBdr/>
              <w:rPr>
                <w:rFonts w:ascii="Arial" w:hAnsi="Arial" w:cs="Arial"/>
                <w:sz w:val="18"/>
                <w:szCs w:val="18"/>
              </w:rPr>
            </w:pPr>
            <w:r>
              <w:rPr>
                <w:rFonts w:cs="Arial" w:ascii="Arial" w:hAnsi="Arial"/>
                <w:sz w:val="18"/>
                <w:szCs w:val="18"/>
              </w:rPr>
              <w:t>Teor de material passante na peneira de 0,42mm - 10 a 40%</w:t>
            </w:r>
          </w:p>
          <w:p>
            <w:pPr>
              <w:pStyle w:val="Normal"/>
              <w:widowControl w:val="false"/>
              <w:pBdr/>
              <w:rPr>
                <w:rFonts w:ascii="Arial" w:hAnsi="Arial" w:cs="Arial"/>
                <w:sz w:val="18"/>
                <w:szCs w:val="18"/>
              </w:rPr>
            </w:pPr>
            <w:r>
              <w:rPr>
                <w:rFonts w:cs="Arial" w:ascii="Arial" w:hAnsi="Arial"/>
                <w:sz w:val="18"/>
                <w:szCs w:val="18"/>
              </w:rPr>
              <w:t>Contaminantes - materiais não minerais de mesmas características - Até 2%</w:t>
            </w:r>
          </w:p>
          <w:p>
            <w:pPr>
              <w:pStyle w:val="Normal"/>
              <w:widowControl w:val="false"/>
              <w:pBdr/>
              <w:rPr>
                <w:rFonts w:ascii="Arial" w:hAnsi="Arial" w:cs="Arial"/>
                <w:sz w:val="18"/>
                <w:szCs w:val="18"/>
              </w:rPr>
            </w:pPr>
            <w:r>
              <w:rPr>
                <w:rFonts w:cs="Arial" w:ascii="Arial" w:hAnsi="Arial"/>
                <w:sz w:val="18"/>
                <w:szCs w:val="18"/>
              </w:rPr>
              <w:t>Contaminantes - materiais não minerais de características distintas - Até 3%</w:t>
            </w:r>
          </w:p>
          <w:p>
            <w:pPr>
              <w:pStyle w:val="Normal"/>
              <w:widowControl w:val="false"/>
              <w:pBdr/>
              <w:rPr>
                <w:rFonts w:ascii="Arial" w:hAnsi="Arial" w:cs="Arial"/>
                <w:sz w:val="18"/>
                <w:szCs w:val="18"/>
              </w:rPr>
            </w:pPr>
            <w:r>
              <w:rPr>
                <w:rFonts w:cs="Arial" w:ascii="Arial" w:hAnsi="Arial"/>
                <w:sz w:val="18"/>
                <w:szCs w:val="18"/>
              </w:rPr>
              <w:t xml:space="preserve">Contaminantes - Sulfatos - Até 2% </w:t>
            </w:r>
          </w:p>
          <w:p>
            <w:pPr>
              <w:pStyle w:val="Normal"/>
              <w:widowControl w:val="false"/>
              <w:pBdr/>
              <w:rPr>
                <w:rFonts w:ascii="Arial" w:hAnsi="Arial" w:cs="Arial"/>
                <w:sz w:val="18"/>
                <w:szCs w:val="18"/>
              </w:rPr>
            </w:pPr>
            <w:r>
              <w:rPr>
                <w:rFonts w:cs="Arial" w:ascii="Arial" w:hAnsi="Arial"/>
                <w:sz w:val="18"/>
                <w:szCs w:val="18"/>
              </w:rPr>
              <w:t>Índice de Suporte Califórnia (CRB) - Maior ou igual a 20%</w:t>
            </w:r>
          </w:p>
          <w:p>
            <w:pPr>
              <w:pStyle w:val="Normal"/>
              <w:widowControl w:val="false"/>
              <w:pBdr/>
              <w:rPr>
                <w:rFonts w:ascii="Arial" w:hAnsi="Arial" w:cs="Arial"/>
                <w:sz w:val="18"/>
                <w:szCs w:val="18"/>
              </w:rPr>
            </w:pPr>
            <w:r>
              <w:rPr>
                <w:rFonts w:cs="Arial" w:ascii="Arial" w:hAnsi="Arial"/>
                <w:sz w:val="18"/>
                <w:szCs w:val="18"/>
              </w:rPr>
              <w:t>Expansibilidade - Menor ou igual a 1,0%</w:t>
            </w:r>
          </w:p>
        </w:tc>
      </w:tr>
    </w:tbl>
    <w:p>
      <w:pPr>
        <w:pStyle w:val="Normal"/>
        <w:jc w:val="both"/>
        <w:rPr>
          <w:rFonts w:ascii="Arial Narrow" w:hAnsi="Arial Narrow"/>
          <w:sz w:val="18"/>
          <w:szCs w:val="36"/>
        </w:rPr>
      </w:pPr>
      <w:r>
        <w:rPr>
          <w:rFonts w:ascii="Arial Narrow" w:hAnsi="Arial Narrow"/>
          <w:sz w:val="18"/>
          <w:szCs w:val="36"/>
        </w:rPr>
      </w:r>
    </w:p>
    <w:p>
      <w:pPr>
        <w:pStyle w:val="Normal"/>
        <w:jc w:val="both"/>
        <w:rPr>
          <w:rFonts w:ascii="Arial Narrow" w:hAnsi="Arial Narrow"/>
          <w:sz w:val="18"/>
          <w:szCs w:val="36"/>
        </w:rPr>
      </w:pPr>
      <w:r>
        <w:rPr>
          <w:rFonts w:ascii="Arial Narrow" w:hAnsi="Arial Narrow"/>
          <w:sz w:val="18"/>
          <w:szCs w:val="36"/>
        </w:rPr>
      </w:r>
    </w:p>
    <w:p>
      <w:pPr>
        <w:pStyle w:val="Nivel01"/>
        <w:spacing w:lineRule="auto" w:line="360" w:before="0" w:after="0"/>
        <w:ind w:hanging="0" w:left="0"/>
        <w:rPr>
          <w:sz w:val="22"/>
          <w:szCs w:val="22"/>
        </w:rPr>
      </w:pPr>
      <w:r>
        <w:rPr>
          <w:sz w:val="22"/>
          <w:szCs w:val="22"/>
        </w:rPr>
        <w:t>2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2.1 - Os quantitativos totais expressos neste Anexo, são estimados e representa a previsão das Secretarias requisitantes, pelo prazo de 12 (doze) meses.</w:t>
      </w:r>
    </w:p>
    <w:p>
      <w:pPr>
        <w:pStyle w:val="Corpodetexto21"/>
        <w:spacing w:lineRule="auto" w:line="360" w:before="0" w:after="0"/>
        <w:jc w:val="both"/>
        <w:rPr>
          <w:rFonts w:ascii="Arial" w:hAnsi="Arial" w:cs="Arial"/>
          <w:sz w:val="22"/>
          <w:szCs w:val="22"/>
        </w:rPr>
      </w:pPr>
      <w:r>
        <w:rPr>
          <w:rFonts w:cs="Arial" w:ascii="Arial" w:hAnsi="Arial"/>
          <w:sz w:val="22"/>
          <w:szCs w:val="22"/>
        </w:rPr>
        <w:t>2.2 – As entregas dos produtos deverão ser efetuadas diretamente no local da obra (“posto/obra”), dentro do território do Município.</w:t>
      </w:r>
    </w:p>
    <w:p>
      <w:pPr>
        <w:pStyle w:val="Corpodetexto21"/>
        <w:spacing w:lineRule="auto" w:line="360" w:before="0" w:after="0"/>
        <w:jc w:val="both"/>
        <w:rPr>
          <w:rFonts w:ascii="Arial" w:hAnsi="Arial" w:cs="Arial"/>
          <w:sz w:val="22"/>
          <w:szCs w:val="22"/>
        </w:rPr>
      </w:pPr>
      <w:r>
        <w:rPr>
          <w:rFonts w:cs="Arial" w:ascii="Arial" w:hAnsi="Arial"/>
          <w:sz w:val="22"/>
          <w:szCs w:val="22"/>
        </w:rPr>
        <w:t>2.3- O fornecimento será feito de acordo com a demanda, mediante solicitação formal da Secretaria de Obras, em até 10 (dez) dias úteis, contando-se o prazo a partir da comunicação formal ao licitante, que será feita via e-mail ou outro meio hábil.</w:t>
      </w:r>
    </w:p>
    <w:p>
      <w:pPr>
        <w:pStyle w:val="Corpodetexto21"/>
        <w:spacing w:lineRule="auto" w:line="360" w:before="0" w:after="0"/>
        <w:jc w:val="both"/>
        <w:rPr>
          <w:rFonts w:ascii="Arial" w:hAnsi="Arial" w:cs="Arial"/>
          <w:sz w:val="22"/>
          <w:szCs w:val="22"/>
        </w:rPr>
      </w:pPr>
      <w:r>
        <w:rPr>
          <w:rFonts w:cs="Arial" w:ascii="Arial" w:hAnsi="Arial"/>
          <w:sz w:val="22"/>
          <w:szCs w:val="22"/>
        </w:rPr>
        <w:t>2.4 – As entregas deverão ser realizadas em dias úteis e horário comercial.</w:t>
      </w:r>
    </w:p>
    <w:p>
      <w:pPr>
        <w:pStyle w:val="Corpodetexto21"/>
        <w:spacing w:lineRule="auto" w:line="360" w:before="0" w:after="0"/>
        <w:jc w:val="both"/>
        <w:rPr>
          <w:i/>
          <w:i/>
          <w:iCs/>
          <w:sz w:val="22"/>
          <w:szCs w:val="22"/>
        </w:rPr>
      </w:pPr>
      <w:r>
        <w:rPr>
          <w:rFonts w:cs="Arial" w:ascii="Arial" w:hAnsi="Arial"/>
          <w:sz w:val="22"/>
          <w:szCs w:val="22"/>
        </w:rPr>
        <w:t>2.5 – Não será admitida a interrupção/paralisação injustificada do fornecimento.</w:t>
      </w:r>
    </w:p>
    <w:p>
      <w:pPr>
        <w:pStyle w:val="western"/>
        <w:spacing w:lineRule="auto" w:line="360" w:before="0" w:after="0"/>
        <w:jc w:val="both"/>
        <w:rPr>
          <w:rFonts w:ascii="Arial" w:hAnsi="Arial" w:cs="Arial"/>
          <w:sz w:val="22"/>
          <w:szCs w:val="22"/>
        </w:rPr>
      </w:pPr>
      <w:r>
        <w:rPr>
          <w:rFonts w:cs="Arial" w:ascii="Arial" w:hAnsi="Arial"/>
          <w:sz w:val="22"/>
          <w:szCs w:val="22"/>
        </w:rPr>
        <w:t>2.6 -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2.7 -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3 -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3.1 -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4 -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4.1 -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4.2 -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4.1.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4.4 -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vel1-SemNumPreto"/>
        <w:spacing w:lineRule="auto" w:line="360" w:before="0" w:after="0"/>
        <w:ind w:hanging="0" w:left="0"/>
        <w:rPr>
          <w:sz w:val="22"/>
          <w:szCs w:val="22"/>
          <w:lang w:eastAsia="en-US"/>
        </w:rPr>
      </w:pPr>
      <w:r>
        <w:rPr>
          <w:sz w:val="22"/>
          <w:szCs w:val="22"/>
        </w:rPr>
        <w:t>5 – FORMA DE PAGAMENTO</w:t>
      </w:r>
    </w:p>
    <w:p>
      <w:pPr>
        <w:pStyle w:val="Nivel2"/>
        <w:numPr>
          <w:ilvl w:val="0"/>
          <w:numId w:val="0"/>
        </w:numPr>
        <w:spacing w:lineRule="auto" w:line="360" w:before="0" w:after="0"/>
        <w:ind w:hanging="0" w:left="0"/>
        <w:rPr>
          <w:sz w:val="22"/>
          <w:szCs w:val="22"/>
          <w:lang w:eastAsia="en-US"/>
        </w:rPr>
      </w:pPr>
      <w:r>
        <w:rPr>
          <w:sz w:val="22"/>
          <w:szCs w:val="22"/>
          <w:lang w:eastAsia="en-US"/>
        </w:rPr>
        <w:t>5.1.     O pagamento será realizado por meio de ordem bancária, para crédito em banco, agência e contracorrente indicados pelo contratado.</w:t>
      </w:r>
    </w:p>
    <w:p>
      <w:pPr>
        <w:pStyle w:val="Nivel2"/>
        <w:numPr>
          <w:ilvl w:val="0"/>
          <w:numId w:val="0"/>
        </w:numPr>
        <w:spacing w:lineRule="auto" w:line="360" w:before="0" w:after="0"/>
        <w:ind w:hanging="0" w:left="0"/>
        <w:rPr>
          <w:sz w:val="22"/>
          <w:szCs w:val="22"/>
          <w:lang w:eastAsia="en-US"/>
        </w:rPr>
      </w:pPr>
      <w:r>
        <w:rPr>
          <w:sz w:val="22"/>
          <w:szCs w:val="22"/>
          <w:lang w:eastAsia="en-US"/>
        </w:rPr>
        <w:t>5.2.     Será considerada data do pagamento o dia em que constar como emitida a ordem bancária para pagamento.</w:t>
      </w:r>
    </w:p>
    <w:p>
      <w:pPr>
        <w:pStyle w:val="Nivel2"/>
        <w:numPr>
          <w:ilvl w:val="0"/>
          <w:numId w:val="0"/>
        </w:numPr>
        <w:spacing w:lineRule="auto" w:line="360" w:before="0" w:after="0"/>
        <w:ind w:hanging="0" w:left="0"/>
        <w:rPr>
          <w:sz w:val="22"/>
          <w:szCs w:val="22"/>
          <w:lang w:eastAsia="en-US"/>
        </w:rPr>
      </w:pPr>
      <w:r>
        <w:rPr>
          <w:sz w:val="22"/>
          <w:szCs w:val="22"/>
          <w:lang w:eastAsia="en-US"/>
        </w:rPr>
        <w:t>5.3.     Quando do pagamento, será efetuada a retenção tributária prevista na legislação aplicável.</w:t>
      </w:r>
    </w:p>
    <w:p>
      <w:pPr>
        <w:pStyle w:val="Nivel2"/>
        <w:numPr>
          <w:ilvl w:val="0"/>
          <w:numId w:val="0"/>
        </w:numPr>
        <w:spacing w:lineRule="auto" w:line="360" w:before="0" w:after="0"/>
        <w:ind w:hanging="0" w:left="0"/>
        <w:rPr>
          <w:sz w:val="22"/>
          <w:szCs w:val="22"/>
        </w:rPr>
      </w:pPr>
      <w:r>
        <w:rPr>
          <w:sz w:val="22"/>
          <w:szCs w:val="22"/>
        </w:rPr>
      </w:r>
    </w:p>
    <w:p>
      <w:pPr>
        <w:pStyle w:val="Nvel1-SemNumPreto"/>
        <w:spacing w:lineRule="auto" w:line="360" w:before="0" w:after="0"/>
        <w:ind w:hanging="0" w:left="0"/>
        <w:rPr>
          <w:sz w:val="22"/>
          <w:szCs w:val="22"/>
        </w:rPr>
      </w:pPr>
      <w:r>
        <w:rPr>
          <w:sz w:val="22"/>
          <w:szCs w:val="22"/>
        </w:rPr>
        <w:t>6 – CRITÉRIOS DE MEDIÇÃO E DE PAGAMENTO</w:t>
      </w:r>
    </w:p>
    <w:p>
      <w:pPr>
        <w:pStyle w:val="Nvel1-SemNumPreto"/>
        <w:spacing w:lineRule="auto" w:line="360" w:before="0" w:after="0"/>
        <w:ind w:hanging="0" w:left="0"/>
        <w:rPr>
          <w:i/>
          <w:i/>
          <w:iCs/>
          <w:sz w:val="22"/>
          <w:szCs w:val="22"/>
          <w:lang w:eastAsia="en-US"/>
        </w:rPr>
      </w:pPr>
      <w:r>
        <w:rPr>
          <w:sz w:val="22"/>
          <w:szCs w:val="22"/>
        </w:rPr>
        <w:t>Recebimento</w:t>
      </w:r>
    </w:p>
    <w:p>
      <w:pPr>
        <w:pStyle w:val="Nivel2"/>
        <w:numPr>
          <w:ilvl w:val="0"/>
          <w:numId w:val="0"/>
        </w:numPr>
        <w:spacing w:lineRule="auto" w:line="360" w:before="0" w:after="0"/>
        <w:ind w:hanging="0" w:left="0"/>
        <w:rPr>
          <w:sz w:val="22"/>
          <w:szCs w:val="22"/>
        </w:rPr>
      </w:pPr>
      <w:r>
        <w:rPr>
          <w:b/>
          <w:bCs/>
          <w:i/>
          <w:iCs/>
          <w:sz w:val="22"/>
          <w:szCs w:val="22"/>
          <w:lang w:eastAsia="en-US"/>
        </w:rPr>
        <w:t>6.1.</w:t>
      </w:r>
      <w:r>
        <w:rPr>
          <w:sz w:val="22"/>
          <w:szCs w:val="22"/>
          <w:lang w:eastAsia="en-US"/>
        </w:rPr>
        <w:t xml:space="preserve">     Os bens serão recebidos provisoriamente, de forma sumária, no ato da entrega, juntamente com a </w:t>
      </w:r>
      <w:r>
        <w:rPr>
          <w:rFonts w:eastAsia="Calibri"/>
          <w:sz w:val="22"/>
          <w:szCs w:val="22"/>
          <w:lang w:eastAsia="en-US"/>
        </w:rPr>
        <w:t>nota</w:t>
      </w:r>
      <w:r>
        <w:rPr>
          <w:sz w:val="22"/>
          <w:szCs w:val="22"/>
          <w:lang w:eastAsia="en-US"/>
        </w:rPr>
        <w:t xml:space="preserve"> fiscal ou instrumento de cobrança equivalente, pelo(a) responsável pelo acompanhamento e fiscalização do contrato, para efeito de posterior verificação, no prazo de 05 (cinco) dias, de sua conformidade com as especificações constantes no Termo de Referência</w:t>
      </w:r>
      <w:r>
        <w:rPr>
          <w:color w:val="FF0000"/>
          <w:sz w:val="22"/>
          <w:szCs w:val="22"/>
          <w:lang w:eastAsia="en-US"/>
        </w:rPr>
        <w:t xml:space="preserve"> </w:t>
      </w:r>
      <w:r>
        <w:rPr>
          <w:sz w:val="22"/>
          <w:szCs w:val="22"/>
          <w:lang w:eastAsia="en-US"/>
        </w:rPr>
        <w:t>e na proposta.</w:t>
      </w:r>
    </w:p>
    <w:p>
      <w:pPr>
        <w:pStyle w:val="Nivel2"/>
        <w:numPr>
          <w:ilvl w:val="0"/>
          <w:numId w:val="0"/>
        </w:numPr>
        <w:spacing w:lineRule="auto" w:line="360" w:before="0" w:after="0"/>
        <w:ind w:hanging="0" w:left="0"/>
        <w:rPr>
          <w:b/>
          <w:bCs/>
          <w:i/>
          <w:i/>
          <w:iCs/>
          <w:sz w:val="22"/>
          <w:szCs w:val="22"/>
          <w:lang w:eastAsia="en-US"/>
        </w:rPr>
      </w:pPr>
      <w:r>
        <w:rPr>
          <w:b/>
          <w:bCs/>
          <w:i/>
          <w:iCs/>
          <w:sz w:val="22"/>
          <w:szCs w:val="22"/>
          <w:lang w:eastAsia="en-US"/>
        </w:rPr>
        <w:t>6.2.</w:t>
      </w:r>
      <w:r>
        <w:rPr>
          <w:sz w:val="22"/>
          <w:szCs w:val="22"/>
          <w:lang w:eastAsia="en-US"/>
        </w:rPr>
        <w:t xml:space="preserve">     Os bens poderão ser rejeitados, no todo ou em parte, inclusive antes do recebimento provisório, quando em desacordo com as especificações constantes no Termo de Referência</w:t>
      </w:r>
      <w:r>
        <w:rPr>
          <w:color w:val="FF0000"/>
          <w:sz w:val="22"/>
          <w:szCs w:val="22"/>
          <w:lang w:eastAsia="en-US"/>
        </w:rPr>
        <w:t xml:space="preserve"> </w:t>
      </w:r>
      <w:r>
        <w:rPr>
          <w:sz w:val="22"/>
          <w:szCs w:val="22"/>
          <w:lang w:eastAsia="en-US"/>
        </w:rPr>
        <w:t>e na proposta, devendo ser substituídos no prazo de 10 (dez) dias, a contar da notificação da contratada, às suas custas, sem prejuízo da aplicação das penalidades.</w:t>
      </w:r>
    </w:p>
    <w:p>
      <w:pPr>
        <w:pStyle w:val="Nivel2"/>
        <w:numPr>
          <w:ilvl w:val="0"/>
          <w:numId w:val="0"/>
        </w:numPr>
        <w:spacing w:lineRule="auto" w:line="360" w:before="0" w:after="0"/>
        <w:ind w:hanging="0" w:left="0"/>
        <w:rPr>
          <w:b/>
          <w:bCs/>
          <w:i/>
          <w:i/>
          <w:iCs/>
          <w:sz w:val="22"/>
          <w:szCs w:val="22"/>
          <w:lang w:eastAsia="en-US"/>
        </w:rPr>
      </w:pPr>
      <w:r>
        <w:rPr>
          <w:b/>
          <w:bCs/>
          <w:i/>
          <w:iCs/>
          <w:sz w:val="22"/>
          <w:szCs w:val="22"/>
          <w:lang w:eastAsia="en-US"/>
        </w:rPr>
        <w:t>6.3.</w:t>
      </w:r>
      <w:r>
        <w:rPr>
          <w:sz w:val="22"/>
          <w:szCs w:val="22"/>
          <w:lang w:eastAsia="en-US"/>
        </w:rPr>
        <w:t xml:space="preserve">     O prazo para recebimento definitivo poderá ser excepcionalmente prorrogado, de forma justificada, por igual período, quando houver necessidade de diligências para a aferição do atendimento das exigências contratuais.</w:t>
      </w:r>
    </w:p>
    <w:p>
      <w:pPr>
        <w:pStyle w:val="Nivel2"/>
        <w:numPr>
          <w:ilvl w:val="0"/>
          <w:numId w:val="0"/>
        </w:numPr>
        <w:spacing w:lineRule="auto" w:line="360" w:before="0" w:after="0"/>
        <w:ind w:hanging="0" w:left="0"/>
        <w:rPr>
          <w:b/>
          <w:bCs/>
          <w:i/>
          <w:i/>
          <w:iCs/>
          <w:sz w:val="22"/>
          <w:szCs w:val="22"/>
          <w:lang w:eastAsia="en-US"/>
        </w:rPr>
      </w:pPr>
      <w:r>
        <w:rPr>
          <w:b/>
          <w:bCs/>
          <w:i/>
          <w:iCs/>
          <w:sz w:val="22"/>
          <w:szCs w:val="22"/>
          <w:lang w:eastAsia="en-US"/>
        </w:rPr>
        <w:t>6.4.</w:t>
      </w:r>
      <w:r>
        <w:rPr>
          <w:sz w:val="22"/>
          <w:szCs w:val="22"/>
          <w:lang w:eastAsia="en-US"/>
        </w:rPr>
        <w:t xml:space="preserve">     No caso de controvérsia sobre a execução do objeto, quanto à dimensão, qualidade e quantidade, deverá ser observado o teor do </w:t>
      </w:r>
      <w:r>
        <w:fldChar w:fldCharType="begin"/>
      </w:r>
      <w:r>
        <w:rPr>
          <w:rStyle w:val="Hyperlink"/>
          <w:sz w:val="22"/>
          <w:szCs w:val="22"/>
          <w:lang w:eastAsia="en-US"/>
        </w:rPr>
        <w:instrText xml:space="preserve"> HYPERLINK "http://www.planalto.gov.br/ccivil_03/_ato2019-2022/2021/lei/L14133.htm" \l "art143"</w:instrText>
      </w:r>
      <w:r>
        <w:rPr>
          <w:rStyle w:val="Hyperlink"/>
          <w:sz w:val="22"/>
          <w:szCs w:val="22"/>
          <w:lang w:eastAsia="en-US"/>
        </w:rPr>
        <w:fldChar w:fldCharType="separate"/>
      </w:r>
      <w:r>
        <w:rPr>
          <w:rStyle w:val="Hyperlink"/>
          <w:sz w:val="22"/>
          <w:szCs w:val="22"/>
          <w:lang w:eastAsia="en-US"/>
        </w:rPr>
        <w:t>art. 143 da Lei nº 14.133, de 2021</w:t>
      </w:r>
      <w:r>
        <w:rPr>
          <w:rStyle w:val="Hyperlink"/>
          <w:sz w:val="22"/>
          <w:szCs w:val="22"/>
          <w:lang w:eastAsia="en-US"/>
        </w:rPr>
        <w:fldChar w:fldCharType="end"/>
      </w:r>
      <w:r>
        <w:rPr>
          <w:sz w:val="22"/>
          <w:szCs w:val="22"/>
          <w:lang w:eastAsia="en-US"/>
        </w:rPr>
        <w:t>, comunicando-se à empresa para emissão de Nota Fiscal no que pertine à parcela incontroversa da execução do objeto, para efeito de liquidação e pagamento.</w:t>
      </w:r>
    </w:p>
    <w:p>
      <w:pPr>
        <w:pStyle w:val="Nivel2"/>
        <w:numPr>
          <w:ilvl w:val="0"/>
          <w:numId w:val="0"/>
        </w:numPr>
        <w:spacing w:lineRule="auto" w:line="360" w:before="0" w:after="0"/>
        <w:ind w:hanging="0" w:left="0"/>
        <w:rPr>
          <w:b/>
          <w:bCs/>
          <w:i/>
          <w:i/>
          <w:iCs/>
          <w:sz w:val="22"/>
          <w:szCs w:val="22"/>
          <w:lang w:eastAsia="en-US"/>
        </w:rPr>
      </w:pPr>
      <w:r>
        <w:rPr>
          <w:b/>
          <w:bCs/>
          <w:i/>
          <w:iCs/>
          <w:sz w:val="22"/>
          <w:szCs w:val="22"/>
          <w:lang w:eastAsia="en-US"/>
        </w:rPr>
        <w:t>6.5.</w:t>
      </w:r>
      <w:r>
        <w:rPr>
          <w:sz w:val="22"/>
          <w:szCs w:val="22"/>
          <w:lang w:eastAsia="en-US"/>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pPr>
        <w:pStyle w:val="Nivel2"/>
        <w:numPr>
          <w:ilvl w:val="0"/>
          <w:numId w:val="0"/>
        </w:numPr>
        <w:spacing w:lineRule="auto" w:line="360" w:before="0" w:after="0"/>
        <w:ind w:hanging="0" w:left="0"/>
        <w:rPr>
          <w:sz w:val="22"/>
          <w:szCs w:val="22"/>
          <w:lang w:eastAsia="en-US"/>
        </w:rPr>
      </w:pPr>
      <w:r>
        <w:rPr>
          <w:b/>
          <w:bCs/>
          <w:i/>
          <w:iCs/>
          <w:sz w:val="22"/>
          <w:szCs w:val="22"/>
          <w:lang w:eastAsia="en-US"/>
        </w:rPr>
        <w:t>6.6.</w:t>
      </w:r>
      <w:r>
        <w:rPr>
          <w:sz w:val="22"/>
          <w:szCs w:val="22"/>
          <w:lang w:eastAsia="en-US"/>
        </w:rPr>
        <w:t xml:space="preserve">     O recebimento provisório ou definitivo não excluirá a responsabilidade civil pela solidez e pela segurança dos bens nem a responsabilidade ético-profissional pela perfeita execução do contrato.</w:t>
      </w:r>
    </w:p>
    <w:p>
      <w:pPr>
        <w:pStyle w:val="Nivel2"/>
        <w:numPr>
          <w:ilvl w:val="0"/>
          <w:numId w:val="0"/>
        </w:numPr>
        <w:spacing w:lineRule="auto" w:line="360" w:before="0" w:after="0"/>
        <w:ind w:hanging="0" w:left="0"/>
        <w:rPr>
          <w:sz w:val="22"/>
          <w:szCs w:val="22"/>
        </w:rPr>
      </w:pPr>
      <w:r>
        <w:rPr>
          <w:sz w:val="22"/>
          <w:szCs w:val="22"/>
        </w:rPr>
      </w:r>
    </w:p>
    <w:p>
      <w:pPr>
        <w:pStyle w:val="Nvel1-SemNumPreto"/>
        <w:spacing w:lineRule="auto" w:line="360" w:before="0" w:after="0"/>
        <w:ind w:hanging="0" w:left="0"/>
        <w:rPr>
          <w:i/>
          <w:i/>
          <w:iCs/>
          <w:sz w:val="22"/>
          <w:szCs w:val="22"/>
          <w:lang w:eastAsia="en-US"/>
        </w:rPr>
      </w:pPr>
      <w:r>
        <w:rPr>
          <w:sz w:val="22"/>
          <w:szCs w:val="22"/>
        </w:rPr>
        <w:t>7.   LIQUIDAÇÃO</w:t>
      </w:r>
    </w:p>
    <w:p>
      <w:pPr>
        <w:pStyle w:val="Nivel2"/>
        <w:numPr>
          <w:ilvl w:val="0"/>
          <w:numId w:val="0"/>
        </w:numPr>
        <w:spacing w:lineRule="auto" w:line="360" w:before="0" w:after="0"/>
        <w:ind w:hanging="0" w:left="0"/>
        <w:rPr>
          <w:b/>
          <w:bCs/>
          <w:i/>
          <w:i/>
          <w:iCs/>
          <w:sz w:val="22"/>
          <w:szCs w:val="22"/>
          <w:lang w:eastAsia="en-US"/>
        </w:rPr>
      </w:pPr>
      <w:r>
        <w:rPr>
          <w:b/>
          <w:bCs/>
          <w:i/>
          <w:iCs/>
          <w:sz w:val="22"/>
          <w:szCs w:val="22"/>
          <w:lang w:eastAsia="en-US"/>
        </w:rPr>
        <w:t>7.1.</w:t>
      </w:r>
      <w:r>
        <w:rPr>
          <w:sz w:val="22"/>
          <w:szCs w:val="22"/>
          <w:lang w:eastAsia="en-US"/>
        </w:rPr>
        <w:t xml:space="preserve">      Recebida a Nota Fiscal ou documento de cobrança equivalente, correrá o prazo de dez dias úteis para fins de liquidação, na forma desta seção, prorrogáveis por igual período, </w:t>
      </w:r>
    </w:p>
    <w:p>
      <w:pPr>
        <w:pStyle w:val="Nivel2"/>
        <w:numPr>
          <w:ilvl w:val="0"/>
          <w:numId w:val="0"/>
        </w:numPr>
        <w:spacing w:lineRule="auto" w:line="360" w:before="0" w:after="0"/>
        <w:ind w:hanging="0" w:left="0"/>
        <w:rPr>
          <w:rFonts w:eastAsia="Arial"/>
          <w:sz w:val="22"/>
          <w:szCs w:val="22"/>
          <w:lang w:eastAsia="en-US"/>
        </w:rPr>
      </w:pPr>
      <w:r>
        <w:rPr>
          <w:b/>
          <w:bCs/>
          <w:i/>
          <w:iCs/>
          <w:sz w:val="22"/>
          <w:szCs w:val="22"/>
          <w:lang w:eastAsia="en-US"/>
        </w:rPr>
        <w:t>7.2.</w:t>
      </w:r>
      <w:r>
        <w:rPr>
          <w:sz w:val="22"/>
          <w:szCs w:val="22"/>
          <w:lang w:eastAsia="en-US"/>
        </w:rPr>
        <w:t xml:space="preserve">      Para fins de liquidação, o setor competente deverá verificar se a nota fiscal ou instrumento de cobrança equivalente apresentado expressa os elementos necessários e essenciais do documento, tais como: </w:t>
      </w:r>
    </w:p>
    <w:p>
      <w:pPr>
        <w:pStyle w:val="Nivel3"/>
        <w:spacing w:lineRule="auto" w:line="360" w:before="0" w:after="0"/>
        <w:ind w:hanging="0" w:left="0"/>
        <w:rPr>
          <w:sz w:val="22"/>
          <w:szCs w:val="22"/>
          <w:lang w:eastAsia="en-US"/>
        </w:rPr>
      </w:pPr>
      <w:r>
        <w:rPr>
          <w:rFonts w:eastAsia="Arial"/>
          <w:sz w:val="22"/>
          <w:szCs w:val="22"/>
          <w:lang w:eastAsia="en-US"/>
        </w:rPr>
        <w:tab/>
        <w:t xml:space="preserve">7.2.1.     </w:t>
      </w:r>
      <w:r>
        <w:rPr>
          <w:sz w:val="22"/>
          <w:szCs w:val="22"/>
          <w:lang w:eastAsia="en-US"/>
        </w:rPr>
        <w:t>o prazo de validade;</w:t>
      </w:r>
    </w:p>
    <w:p>
      <w:pPr>
        <w:pStyle w:val="Nivel3"/>
        <w:spacing w:lineRule="auto" w:line="360" w:before="0" w:after="0"/>
        <w:ind w:hanging="0" w:left="0"/>
        <w:rPr>
          <w:rFonts w:eastAsia="Arial"/>
          <w:sz w:val="22"/>
          <w:szCs w:val="22"/>
          <w:lang w:eastAsia="en-US"/>
        </w:rPr>
      </w:pPr>
      <w:r>
        <w:rPr>
          <w:sz w:val="22"/>
          <w:szCs w:val="22"/>
          <w:lang w:eastAsia="en-US"/>
        </w:rPr>
        <w:tab/>
        <w:t xml:space="preserve">7.2.3.      a data da emissão; </w:t>
      </w:r>
    </w:p>
    <w:p>
      <w:pPr>
        <w:pStyle w:val="Nivel3"/>
        <w:spacing w:lineRule="auto" w:line="360" w:before="0" w:after="0"/>
        <w:ind w:hanging="0" w:left="0"/>
        <w:rPr>
          <w:rFonts w:eastAsia="Arial"/>
          <w:sz w:val="22"/>
          <w:szCs w:val="22"/>
          <w:lang w:eastAsia="en-US"/>
        </w:rPr>
      </w:pPr>
      <w:r>
        <w:rPr>
          <w:rFonts w:eastAsia="Arial"/>
          <w:sz w:val="22"/>
          <w:szCs w:val="22"/>
          <w:lang w:eastAsia="en-US"/>
        </w:rPr>
        <w:tab/>
        <w:t xml:space="preserve">7.2.4.    </w:t>
      </w:r>
      <w:r>
        <w:rPr>
          <w:sz w:val="22"/>
          <w:szCs w:val="22"/>
          <w:lang w:eastAsia="en-US"/>
        </w:rPr>
        <w:t xml:space="preserve"> os dados do contrato e do órgão contratante; </w:t>
      </w:r>
    </w:p>
    <w:p>
      <w:pPr>
        <w:pStyle w:val="Nivel3"/>
        <w:spacing w:lineRule="auto" w:line="360" w:before="0" w:after="0"/>
        <w:ind w:hanging="0" w:left="0"/>
        <w:rPr>
          <w:rFonts w:eastAsia="Arial"/>
          <w:sz w:val="22"/>
          <w:szCs w:val="22"/>
          <w:lang w:eastAsia="en-US"/>
        </w:rPr>
      </w:pPr>
      <w:r>
        <w:rPr>
          <w:rFonts w:eastAsia="Arial"/>
          <w:sz w:val="22"/>
          <w:szCs w:val="22"/>
          <w:lang w:eastAsia="en-US"/>
        </w:rPr>
        <w:tab/>
        <w:t xml:space="preserve">7.2.5.     </w:t>
      </w:r>
      <w:r>
        <w:rPr>
          <w:sz w:val="22"/>
          <w:szCs w:val="22"/>
          <w:lang w:eastAsia="en-US"/>
        </w:rPr>
        <w:t xml:space="preserve">o período respectivo de execução do contrato; </w:t>
      </w:r>
    </w:p>
    <w:p>
      <w:pPr>
        <w:pStyle w:val="Nivel3"/>
        <w:spacing w:lineRule="auto" w:line="360" w:before="0" w:after="0"/>
        <w:ind w:hanging="0" w:left="0"/>
        <w:rPr>
          <w:rFonts w:eastAsia="Arial"/>
          <w:sz w:val="22"/>
          <w:szCs w:val="22"/>
          <w:lang w:eastAsia="en-US"/>
        </w:rPr>
      </w:pPr>
      <w:r>
        <w:rPr>
          <w:rFonts w:eastAsia="Arial"/>
          <w:sz w:val="22"/>
          <w:szCs w:val="22"/>
          <w:lang w:eastAsia="en-US"/>
        </w:rPr>
        <w:tab/>
        <w:t xml:space="preserve">7.2.6.     </w:t>
      </w:r>
      <w:r>
        <w:rPr>
          <w:sz w:val="22"/>
          <w:szCs w:val="22"/>
          <w:lang w:eastAsia="en-US"/>
        </w:rPr>
        <w:t xml:space="preserve">o valor a pagar; e </w:t>
      </w:r>
    </w:p>
    <w:p>
      <w:pPr>
        <w:pStyle w:val="Nivel3"/>
        <w:spacing w:lineRule="auto" w:line="360" w:before="0" w:after="0"/>
        <w:ind w:hanging="0" w:left="0"/>
        <w:rPr>
          <w:rFonts w:eastAsia="Arial"/>
          <w:b/>
          <w:bCs/>
          <w:i/>
          <w:i/>
          <w:iCs/>
          <w:sz w:val="22"/>
          <w:szCs w:val="22"/>
          <w:lang w:eastAsia="en-US"/>
        </w:rPr>
      </w:pPr>
      <w:r>
        <w:rPr>
          <w:rFonts w:eastAsia="Arial"/>
          <w:sz w:val="22"/>
          <w:szCs w:val="22"/>
          <w:lang w:eastAsia="en-US"/>
        </w:rPr>
        <w:tab/>
        <w:t xml:space="preserve">7.3.7.     </w:t>
      </w:r>
      <w:r>
        <w:rPr>
          <w:sz w:val="22"/>
          <w:szCs w:val="22"/>
          <w:lang w:eastAsia="en-US"/>
        </w:rPr>
        <w:t>eventual destaque do valor de retenções tributárias cabíveis.</w:t>
      </w:r>
    </w:p>
    <w:p>
      <w:pPr>
        <w:pStyle w:val="Nivel2"/>
        <w:numPr>
          <w:ilvl w:val="0"/>
          <w:numId w:val="0"/>
        </w:numPr>
        <w:spacing w:lineRule="auto" w:line="360" w:before="0" w:after="0"/>
        <w:ind w:hanging="0" w:left="0"/>
        <w:rPr>
          <w:b/>
          <w:bCs/>
          <w:i/>
          <w:i/>
          <w:iCs/>
          <w:sz w:val="22"/>
          <w:szCs w:val="22"/>
          <w:lang w:eastAsia="en-US"/>
        </w:rPr>
      </w:pPr>
      <w:r>
        <w:rPr>
          <w:rFonts w:eastAsia="Arial"/>
          <w:b/>
          <w:bCs/>
          <w:i/>
          <w:iCs/>
          <w:sz w:val="22"/>
          <w:szCs w:val="22"/>
          <w:lang w:eastAsia="en-US"/>
        </w:rPr>
        <w:t>7.3.</w:t>
      </w:r>
      <w:r>
        <w:rPr>
          <w:rFonts w:eastAsia="Arial"/>
          <w:sz w:val="22"/>
          <w:szCs w:val="22"/>
          <w:lang w:eastAsia="en-US"/>
        </w:rPr>
        <w:t xml:space="preserve">     </w:t>
      </w:r>
      <w:r>
        <w:rPr>
          <w:rFonts w:eastAsia="Calibri"/>
          <w:sz w:val="22"/>
          <w:szCs w:val="22"/>
          <w:lang w:eastAsia="en-US"/>
        </w:rPr>
        <w:t xml:space="preserve">Havendo erro na apresentação da nota fiscal ou instrumento de cobrança equivalente, ou circunstância que impeça a </w:t>
      </w:r>
      <w:r>
        <w:rPr>
          <w:sz w:val="22"/>
          <w:szCs w:val="22"/>
          <w:lang w:eastAsia="en-US"/>
        </w:rPr>
        <w:t>liquidação da despesa, esta ficará sobrestada até que o contratado providencie as medidas saneadoras, reiniciando-se o prazo após a comprovação da regularização da situação, sem ônus ao contratante;</w:t>
      </w:r>
    </w:p>
    <w:p>
      <w:pPr>
        <w:pStyle w:val="Nivel2"/>
        <w:numPr>
          <w:ilvl w:val="0"/>
          <w:numId w:val="0"/>
        </w:numPr>
        <w:spacing w:lineRule="auto" w:line="360" w:before="0" w:after="0"/>
        <w:ind w:hanging="0" w:left="0"/>
        <w:rPr>
          <w:sz w:val="22"/>
          <w:szCs w:val="22"/>
        </w:rPr>
      </w:pPr>
      <w:r>
        <w:rPr>
          <w:b/>
          <w:bCs/>
          <w:i/>
          <w:iCs/>
          <w:sz w:val="22"/>
          <w:szCs w:val="22"/>
          <w:lang w:eastAsia="en-US"/>
        </w:rPr>
        <w:t>7.4.</w:t>
      </w:r>
      <w:r>
        <w:rPr>
          <w:sz w:val="22"/>
          <w:szCs w:val="22"/>
          <w:lang w:eastAsia="en-US"/>
        </w:rPr>
        <w:t xml:space="preserve">     A nota fiscal ou instrumento de cobrança equivalente deverá ser obrigatoriamente acompanhado da comprovação da regularidade fiscal, mediante consulta aos sítios eletrônicos oficiais ou à documentação mencionada no </w:t>
      </w:r>
      <w:r>
        <w:fldChar w:fldCharType="begin"/>
      </w:r>
      <w:r>
        <w:rPr>
          <w:rStyle w:val="Hyperlink"/>
          <w:sz w:val="22"/>
          <w:szCs w:val="22"/>
          <w:lang w:eastAsia="en-US"/>
        </w:rPr>
        <w:instrText xml:space="preserve"> HYPERLINK "http://www.planalto.gov.br/ccivil_03/_ato2019-2022/2021/lei/L14133.htm" \l "art68"</w:instrText>
      </w:r>
      <w:r>
        <w:rPr>
          <w:rStyle w:val="Hyperlink"/>
          <w:sz w:val="22"/>
          <w:szCs w:val="22"/>
          <w:lang w:eastAsia="en-US"/>
        </w:rPr>
        <w:fldChar w:fldCharType="separate"/>
      </w:r>
      <w:r>
        <w:rPr>
          <w:rStyle w:val="Hyperlink"/>
          <w:sz w:val="22"/>
          <w:szCs w:val="22"/>
          <w:lang w:eastAsia="en-US"/>
        </w:rPr>
        <w:t>art. 68 da Lei nº 14.133, de 2021.</w:t>
      </w:r>
      <w:r>
        <w:rPr>
          <w:rStyle w:val="Hyperlink"/>
          <w:sz w:val="22"/>
          <w:szCs w:val="22"/>
          <w:lang w:eastAsia="en-US"/>
        </w:rPr>
        <w:fldChar w:fldCharType="end"/>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pPr>
      <w:r>
        <w:rPr>
          <w:rFonts w:eastAsia="Arial" w:cs="Arial" w:ascii="Arial" w:hAnsi="Arial"/>
          <w:b/>
          <w:color w:val="000000"/>
          <w:sz w:val="22"/>
          <w:szCs w:val="22"/>
        </w:rPr>
        <w:t>8 - OBRIGAÇÕES DA CONTRATANTE</w:t>
      </w:r>
    </w:p>
    <w:p>
      <w:pPr>
        <w:pStyle w:val="Normal"/>
        <w:spacing w:lineRule="auto" w:line="360"/>
        <w:jc w:val="both"/>
        <w:rPr/>
      </w:pPr>
      <w:r>
        <w:rPr>
          <w:rFonts w:eastAsia="Arial" w:cs="Arial" w:ascii="Arial" w:hAnsi="Arial"/>
          <w:color w:val="000000"/>
          <w:sz w:val="22"/>
          <w:szCs w:val="22"/>
        </w:rPr>
        <w:t>8.1 -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0"/>
        </w:numPr>
        <w:suppressAutoHyphens w:val="true"/>
        <w:spacing w:lineRule="auto" w:line="360" w:before="0" w:after="0"/>
        <w:ind w:hanging="0" w:left="0"/>
        <w:rPr/>
      </w:pPr>
      <w:r>
        <w:rPr>
          <w:sz w:val="22"/>
          <w:szCs w:val="22"/>
        </w:rPr>
        <w:t>i) 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before="0" w:after="0"/>
        <w:ind w:left="0"/>
        <w:jc w:val="both"/>
        <w:rPr/>
      </w:pPr>
      <w:r>
        <w:rPr>
          <w:rFonts w:eastAsia="Arial" w:cs="Arial" w:ascii="Arial" w:hAnsi="Arial"/>
          <w:b/>
          <w:color w:val="000000"/>
        </w:rPr>
        <w:t>9-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7">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jc w:val="both"/>
        <w:rPr/>
      </w:pPr>
      <w:r>
        <w:rPr/>
      </w:r>
    </w:p>
    <w:p>
      <w:pPr>
        <w:pStyle w:val="Normal"/>
        <w:spacing w:lineRule="auto" w:line="360"/>
        <w:jc w:val="both"/>
        <w:rPr/>
      </w:pPr>
      <w:r>
        <w:rPr>
          <w:rFonts w:eastAsia="Arial" w:cs="Arial" w:ascii="Arial" w:hAnsi="Arial"/>
          <w:b/>
          <w:color w:val="000000"/>
          <w:sz w:val="22"/>
          <w:szCs w:val="22"/>
        </w:rPr>
        <w:t>10 - GARANTIA CONTRATUAL</w:t>
      </w:r>
    </w:p>
    <w:p>
      <w:pPr>
        <w:pStyle w:val="ListParagraph"/>
        <w:numPr>
          <w:ilvl w:val="1"/>
          <w:numId w:val="12"/>
        </w:numPr>
        <w:spacing w:lineRule="auto" w:line="360"/>
        <w:jc w:val="both"/>
        <w:rPr/>
      </w:pPr>
      <w:r>
        <w:rPr>
          <w:rFonts w:eastAsia="Arial" w:cs="Arial" w:ascii="Arial" w:hAnsi="Arial"/>
          <w:color w:val="000000"/>
        </w:rPr>
        <w:t>- Não haverá exigência de garantia contratual da execução.</w:t>
      </w:r>
    </w:p>
    <w:p>
      <w:pPr>
        <w:pStyle w:val="Header"/>
        <w:spacing w:lineRule="auto" w:line="360"/>
        <w:jc w:val="both"/>
        <w:rPr/>
      </w:pPr>
      <w:r>
        <w:rPr>
          <w:rFonts w:cs="Arial" w:ascii="Arial" w:hAnsi="Arial"/>
          <w:b/>
          <w:sz w:val="22"/>
          <w:szCs w:val="22"/>
        </w:rPr>
        <w:t>11– SANÇÕES</w:t>
      </w:r>
    </w:p>
    <w:p>
      <w:pPr>
        <w:pStyle w:val="Nivel2"/>
        <w:numPr>
          <w:ilvl w:val="0"/>
          <w:numId w:val="0"/>
        </w:numPr>
        <w:spacing w:lineRule="auto" w:line="360" w:before="0" w:after="0"/>
        <w:ind w:hanging="0" w:left="0"/>
        <w:rPr/>
      </w:pPr>
      <w:bookmarkStart w:id="36" w:name="_Hlk209185020"/>
      <w:r>
        <w:rPr>
          <w:sz w:val="22"/>
          <w:szCs w:val="22"/>
        </w:rPr>
        <w:t xml:space="preserve">11.1 - Comete infração administrativa, nos termos da </w:t>
      </w:r>
      <w:hyperlink r:id="rId18">
        <w:r>
          <w:rPr>
            <w:rStyle w:val="Hyperlink"/>
            <w:szCs w:val="22"/>
          </w:rPr>
          <w:t>Lei nº 14.133, de 2021</w:t>
        </w:r>
      </w:hyperlink>
      <w:r>
        <w:rPr>
          <w:sz w:val="22"/>
          <w:szCs w:val="22"/>
        </w:rPr>
        <w:t>, o contratado que:</w:t>
      </w:r>
    </w:p>
    <w:p>
      <w:pPr>
        <w:pStyle w:val="Normal"/>
        <w:tabs>
          <w:tab w:val="clear" w:pos="709"/>
          <w:tab w:val="left" w:pos="0" w:leader="none"/>
        </w:tabs>
        <w:spacing w:lineRule="auto" w:line="360"/>
        <w:jc w:val="both"/>
        <w:rPr>
          <w:rFonts w:ascii="Arial" w:hAnsi="Arial" w:eastAsia="Arial" w:cs="Arial"/>
          <w:sz w:val="22"/>
          <w:szCs w:val="22"/>
        </w:rPr>
      </w:pPr>
      <w:r>
        <w:rPr>
          <w:rFonts w:eastAsia="Arial" w:cs="Arial" w:ascii="Arial" w:hAnsi="Arial"/>
          <w:sz w:val="22"/>
          <w:szCs w:val="22"/>
        </w:rPr>
        <w:t>a) der causa à inexecução parcial do contrato;</w:t>
      </w:r>
    </w:p>
    <w:p>
      <w:pPr>
        <w:pStyle w:val="Normal"/>
        <w:tabs>
          <w:tab w:val="clear" w:pos="709"/>
          <w:tab w:val="left" w:pos="0" w:leader="none"/>
        </w:tabs>
        <w:spacing w:lineRule="auto" w:line="360"/>
        <w:jc w:val="both"/>
        <w:rPr>
          <w:rFonts w:ascii="Arial" w:hAnsi="Arial" w:eastAsia="Arial" w:cs="Arial"/>
          <w:sz w:val="22"/>
          <w:szCs w:val="22"/>
        </w:rPr>
      </w:pPr>
      <w:r>
        <w:rPr>
          <w:rFonts w:eastAsia="Arial" w:cs="Arial" w:ascii="Arial" w:hAnsi="Arial"/>
          <w:sz w:val="22"/>
          <w:szCs w:val="22"/>
        </w:rPr>
        <w:t>b) der causa à inexecução parcial do contrato que cause grave dano à Administração ou ao funcionamento dos serviços públicos ou ao interesse coletivo;</w:t>
      </w:r>
    </w:p>
    <w:p>
      <w:pPr>
        <w:pStyle w:val="Normal"/>
        <w:tabs>
          <w:tab w:val="clear" w:pos="709"/>
          <w:tab w:val="left" w:pos="0" w:leader="none"/>
        </w:tabs>
        <w:spacing w:lineRule="auto" w:line="360"/>
        <w:jc w:val="both"/>
        <w:rPr>
          <w:rFonts w:ascii="Arial" w:hAnsi="Arial" w:cs="Arial"/>
          <w:sz w:val="22"/>
          <w:szCs w:val="22"/>
        </w:rPr>
      </w:pPr>
      <w:r>
        <w:rPr>
          <w:rFonts w:eastAsia="Arial" w:cs="Arial" w:ascii="Arial" w:hAnsi="Arial"/>
          <w:sz w:val="22"/>
          <w:szCs w:val="22"/>
        </w:rPr>
        <w:t>c) der causa à inexecução total do contrato;</w:t>
      </w:r>
    </w:p>
    <w:p>
      <w:pPr>
        <w:pStyle w:val="ListParagraph"/>
        <w:numPr>
          <w:ilvl w:val="0"/>
          <w:numId w:val="15"/>
        </w:numPr>
        <w:spacing w:lineRule="auto" w:line="360" w:before="0" w:after="0"/>
        <w:ind w:hanging="0" w:left="0"/>
        <w:jc w:val="both"/>
        <w:rPr>
          <w:rFonts w:ascii="Arial" w:hAnsi="Arial" w:cs="Arial"/>
        </w:rPr>
      </w:pPr>
      <w:r>
        <w:rPr>
          <w:rFonts w:eastAsia="Arial" w:cs="Arial" w:ascii="Arial" w:hAnsi="Arial"/>
        </w:rPr>
        <w:t>ensejar o retardamento da execução ou da entrega do objeto da contratação sem motivo justificado;</w:t>
      </w:r>
    </w:p>
    <w:p>
      <w:pPr>
        <w:pStyle w:val="ListParagraph"/>
        <w:numPr>
          <w:ilvl w:val="0"/>
          <w:numId w:val="15"/>
        </w:numPr>
        <w:spacing w:lineRule="auto" w:line="360" w:before="0" w:after="0"/>
        <w:ind w:hanging="0" w:left="0"/>
        <w:jc w:val="both"/>
        <w:rPr>
          <w:rFonts w:ascii="Arial" w:hAnsi="Arial" w:cs="Arial"/>
        </w:rPr>
      </w:pPr>
      <w:r>
        <w:rPr>
          <w:rFonts w:eastAsia="Arial" w:cs="Arial" w:ascii="Arial" w:hAnsi="Arial"/>
        </w:rPr>
        <w:t>apresentar documentação falsa ou prestar declaração falsa durante a execução do contrato;</w:t>
      </w:r>
    </w:p>
    <w:p>
      <w:pPr>
        <w:pStyle w:val="ListParagraph"/>
        <w:numPr>
          <w:ilvl w:val="0"/>
          <w:numId w:val="15"/>
        </w:numPr>
        <w:spacing w:lineRule="auto" w:line="360" w:before="0" w:after="0"/>
        <w:ind w:hanging="0" w:left="0"/>
        <w:jc w:val="both"/>
        <w:rPr>
          <w:rFonts w:ascii="Arial" w:hAnsi="Arial" w:cs="Arial"/>
        </w:rPr>
      </w:pPr>
      <w:r>
        <w:rPr>
          <w:rFonts w:eastAsia="Arial" w:cs="Arial" w:ascii="Arial" w:hAnsi="Arial"/>
        </w:rPr>
        <w:t>praticar ato fraudulento na execução do contrato;</w:t>
      </w:r>
    </w:p>
    <w:p>
      <w:pPr>
        <w:pStyle w:val="ListParagraph"/>
        <w:numPr>
          <w:ilvl w:val="0"/>
          <w:numId w:val="15"/>
        </w:numPr>
        <w:spacing w:lineRule="auto" w:line="360" w:before="0" w:after="0"/>
        <w:ind w:hanging="0" w:left="0"/>
        <w:jc w:val="both"/>
        <w:rPr>
          <w:rFonts w:ascii="Arial" w:hAnsi="Arial" w:cs="Arial"/>
        </w:rPr>
      </w:pPr>
      <w:r>
        <w:rPr>
          <w:rFonts w:eastAsia="Arial" w:cs="Arial" w:ascii="Arial" w:hAnsi="Arial"/>
        </w:rPr>
        <w:t>comportar-se de modo inidôneo ou cometer fraude de qualquer natureza;</w:t>
      </w:r>
    </w:p>
    <w:p>
      <w:pPr>
        <w:pStyle w:val="ListParagraph"/>
        <w:numPr>
          <w:ilvl w:val="0"/>
          <w:numId w:val="9"/>
        </w:numPr>
        <w:tabs>
          <w:tab w:val="clear" w:pos="709"/>
          <w:tab w:val="left" w:pos="0" w:leader="none"/>
        </w:tabs>
        <w:spacing w:lineRule="auto" w:line="360" w:before="0" w:after="0"/>
        <w:ind w:hanging="0" w:left="0"/>
        <w:jc w:val="both"/>
        <w:rPr/>
      </w:pPr>
      <w:r>
        <w:rPr>
          <w:rFonts w:eastAsia="Arial" w:cs="Arial" w:ascii="Arial" w:hAnsi="Arial"/>
        </w:rPr>
        <w:t xml:space="preserve">praticar ato lesivo previsto no </w:t>
      </w:r>
      <w:r>
        <w:fldChar w:fldCharType="begin"/>
      </w:r>
      <w:r>
        <w:rPr>
          <w:rStyle w:val="Hyperlink"/>
          <w:rFonts w:eastAsia="Arial" w:cs="Arial" w:ascii="Arial" w:hAnsi="Arial"/>
        </w:rPr>
        <w:instrText xml:space="preserve"> HYPERLINK "https://www.planalto.gov.br/ccivil_03/_ato2011-2014/2013/lei/l12846.htm" \l "art5"</w:instrText>
      </w:r>
      <w:r>
        <w:rPr>
          <w:rStyle w:val="Hyperlink"/>
          <w:rFonts w:eastAsia="Arial" w:cs="Arial" w:ascii="Arial" w:hAnsi="Arial"/>
        </w:rPr>
        <w:fldChar w:fldCharType="separate"/>
      </w:r>
      <w:r>
        <w:rPr>
          <w:rStyle w:val="Hyperlink"/>
          <w:rFonts w:eastAsia="Arial" w:cs="Arial" w:ascii="Arial" w:hAnsi="Arial"/>
        </w:rPr>
        <w:t>art. 5º da Lei nº 12.846, de 1º de agosto de 2013</w:t>
      </w:r>
      <w:r>
        <w:rPr>
          <w:rStyle w:val="Hyperlink"/>
          <w:rFonts w:eastAsia="Arial" w:cs="Arial" w:ascii="Arial" w:hAnsi="Arial"/>
        </w:rPr>
        <w:fldChar w:fldCharType="end"/>
      </w:r>
      <w:r>
        <w:rPr>
          <w:rFonts w:eastAsia="Arial" w:cs="Arial" w:ascii="Arial" w:hAnsi="Arial"/>
        </w:rPr>
        <w:t>.</w:t>
      </w:r>
      <w:bookmarkEnd w:id="36"/>
    </w:p>
    <w:p>
      <w:pPr>
        <w:pStyle w:val="Nivel2"/>
        <w:numPr>
          <w:ilvl w:val="0"/>
          <w:numId w:val="0"/>
        </w:numPr>
        <w:spacing w:lineRule="auto" w:line="360" w:before="0" w:after="0"/>
        <w:ind w:hanging="0" w:left="0"/>
        <w:rPr/>
      </w:pPr>
      <w:r>
        <w:rPr>
          <w:sz w:val="22"/>
          <w:szCs w:val="22"/>
        </w:rPr>
        <w:t>11.2 - Serão aplicadas ao contratado que incorrer nas infrações acima descritas as seguintes sanções:</w:t>
      </w:r>
    </w:p>
    <w:p>
      <w:pPr>
        <w:pStyle w:val="ListParagraph"/>
        <w:numPr>
          <w:ilvl w:val="0"/>
          <w:numId w:val="10"/>
        </w:numPr>
        <w:spacing w:lineRule="auto" w:line="36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7" w:name="_Hlk114504069"/>
      <w:r>
        <w:rPr>
          <w:rStyle w:val="InternetLink"/>
          <w:rFonts w:eastAsia="Arial" w:cs="Arial" w:ascii="Arial" w:hAnsi="Arial"/>
        </w:rPr>
        <w:t>Lei nº 14.133, de 2021</w:t>
      </w:r>
      <w:bookmarkEnd w:id="37"/>
      <w:r>
        <w:rPr>
          <w:rFonts w:eastAsia="Arial" w:cs="Arial" w:ascii="Arial" w:hAnsi="Arial"/>
        </w:rPr>
        <w:t>);</w:t>
      </w:r>
    </w:p>
    <w:p>
      <w:pPr>
        <w:pStyle w:val="ListParagraph"/>
        <w:numPr>
          <w:ilvl w:val="0"/>
          <w:numId w:val="10"/>
        </w:numPr>
        <w:spacing w:lineRule="auto" w:line="360"/>
        <w:ind w:hanging="0" w:left="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0"/>
        </w:numPr>
        <w:spacing w:lineRule="auto" w:line="360"/>
        <w:ind w:hanging="0" w:left="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0"/>
        </w:numPr>
        <w:spacing w:lineRule="auto" w:line="360"/>
        <w:ind w:hanging="0" w:left="0"/>
        <w:jc w:val="both"/>
        <w:rPr/>
      </w:pPr>
      <w:r>
        <w:rPr>
          <w:rFonts w:eastAsia="Arial" w:cs="Arial" w:ascii="Arial" w:hAnsi="Arial"/>
          <w:b/>
          <w:bCs/>
        </w:rPr>
        <w:t>Multa:</w:t>
      </w:r>
    </w:p>
    <w:p>
      <w:pPr>
        <w:pStyle w:val="Normal"/>
        <w:numPr>
          <w:ilvl w:val="0"/>
          <w:numId w:val="11"/>
        </w:numPr>
        <w:spacing w:lineRule="auto" w:line="360"/>
        <w:ind w:hanging="0" w:left="0"/>
        <w:jc w:val="both"/>
        <w:rPr/>
      </w:pPr>
      <w:r>
        <w:rPr>
          <w:rFonts w:eastAsia="Arial" w:cs="Arial" w:ascii="Arial" w:hAnsi="Arial"/>
          <w:sz w:val="22"/>
          <w:szCs w:val="22"/>
        </w:rPr>
        <w:t>moratória de 0,25% (vinte e cinco décimos por cento) por dia de atraso injustificado sobre o valor da parcela inadimplida, até o limite de 30 (trinta) dias;</w:t>
      </w:r>
    </w:p>
    <w:p>
      <w:pPr>
        <w:pStyle w:val="Normal"/>
        <w:numPr>
          <w:ilvl w:val="0"/>
          <w:numId w:val="11"/>
        </w:numPr>
        <w:spacing w:lineRule="auto" w:line="360"/>
        <w:ind w:hanging="0" w:left="0"/>
        <w:jc w:val="both"/>
        <w:rPr/>
      </w:pPr>
      <w:r>
        <w:rPr>
          <w:rFonts w:eastAsia="Arial" w:cs="Arial" w:ascii="Arial" w:hAnsi="Arial"/>
          <w:sz w:val="22"/>
          <w:szCs w:val="22"/>
        </w:rPr>
        <w:t>moratória de 0,10% (dez décimos por cento) por dia de atraso injustificado sobre o valor total do contrato, até o limite de 3% (três por cento), pela inobservância do prazo fixado para apresentação, suplementação ou reposição da garantia.</w:t>
      </w:r>
    </w:p>
    <w:p>
      <w:pPr>
        <w:pStyle w:val="Normal"/>
        <w:spacing w:lineRule="auto" w:line="360"/>
        <w:ind w:firstLine="709"/>
        <w:jc w:val="both"/>
        <w:rPr/>
      </w:pPr>
      <w:r>
        <w:rPr>
          <w:rFonts w:eastAsia="Arial" w:cs="Arial" w:ascii="Arial" w:hAnsi="Arial"/>
          <w:sz w:val="22"/>
          <w:szCs w:val="22"/>
        </w:rPr>
        <w:t xml:space="preserve"> </w:t>
      </w:r>
      <w:r>
        <w:rPr>
          <w:rFonts w:eastAsia="Arial" w:cs="Arial" w:ascii="Arial" w:hAnsi="Arial"/>
          <w:sz w:val="22"/>
          <w:szCs w:val="22"/>
        </w:rPr>
        <w:t xml:space="preserve">O atraso superior a 30 (trinta)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pPr>
      <w:r>
        <w:rPr>
          <w:rFonts w:eastAsia="Arial" w:cs="Arial" w:ascii="Arial" w:hAnsi="Arial"/>
          <w:sz w:val="22"/>
          <w:szCs w:val="22"/>
        </w:rPr>
        <w:t>3) compensatória de 30% (trinta por cento) sobre o valor total do contrato, no caso de inexecução total do objeto.</w:t>
      </w:r>
    </w:p>
    <w:p>
      <w:pPr>
        <w:pStyle w:val="Nivel2"/>
        <w:numPr>
          <w:ilvl w:val="0"/>
          <w:numId w:val="0"/>
        </w:numPr>
        <w:suppressAutoHyphens w:val="true"/>
        <w:spacing w:lineRule="auto" w:line="360" w:before="0" w:after="0"/>
        <w:ind w:hanging="0" w:left="0"/>
        <w:rPr/>
      </w:pPr>
      <w:r>
        <w:rPr>
          <w:sz w:val="22"/>
          <w:szCs w:val="22"/>
        </w:rPr>
        <w:t>i) 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0"/>
        </w:numPr>
        <w:suppressAutoHyphens w:val="true"/>
        <w:spacing w:lineRule="auto" w:line="360" w:before="0" w:after="0"/>
        <w:ind w:hanging="0" w:left="0"/>
        <w:rPr/>
      </w:pPr>
      <w:r>
        <w:rPr>
          <w:sz w:val="22"/>
          <w:szCs w:val="22"/>
        </w:rPr>
        <w:t>j) 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tabs>
          <w:tab w:val="clear" w:pos="0"/>
        </w:tabs>
        <w:suppressAutoHyphens w:val="true"/>
        <w:spacing w:lineRule="auto" w:line="360" w:before="0" w:after="0"/>
        <w:ind w:hanging="0" w:left="0"/>
        <w:rPr/>
      </w:pPr>
      <w:r>
        <w:rPr>
          <w:sz w:val="22"/>
          <w:szCs w:val="22"/>
        </w:rPr>
        <w:t>k) 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tabs>
          <w:tab w:val="clear" w:pos="0"/>
        </w:tabs>
        <w:suppressAutoHyphens w:val="true"/>
        <w:spacing w:lineRule="auto" w:line="360" w:before="0" w:after="0"/>
        <w:ind w:hanging="0" w:left="0"/>
        <w:rPr/>
      </w:pPr>
      <w:r>
        <w:rPr>
          <w:sz w:val="22"/>
          <w:szCs w:val="22"/>
        </w:rPr>
        <w:t>l) 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tabs>
          <w:tab w:val="clear" w:pos="0"/>
        </w:tabs>
        <w:suppressAutoHyphens w:val="true"/>
        <w:spacing w:lineRule="auto" w:line="360" w:before="0" w:after="0"/>
        <w:ind w:hanging="0" w:left="0"/>
        <w:rPr/>
      </w:pPr>
      <w:r>
        <w:rPr>
          <w:sz w:val="22"/>
          <w:szCs w:val="22"/>
        </w:rPr>
        <w:t>m) Previamente ao encaminhamento à cobrança judicial, a multa poderá ser recolhida administrativamente no prazo máximo de 30 (trinta) dias, a contar da data do recebimento da comunicação enviada pela autoridade competente.</w:t>
      </w:r>
      <w:bookmarkStart w:id="38" w:name="_Hlk78351618"/>
      <w:bookmarkEnd w:id="38"/>
    </w:p>
    <w:p>
      <w:pPr>
        <w:pStyle w:val="Nivel2"/>
        <w:numPr>
          <w:ilvl w:val="0"/>
          <w:numId w:val="0"/>
        </w:numPr>
        <w:suppressAutoHyphens w:val="true"/>
        <w:spacing w:lineRule="auto" w:line="360" w:before="0" w:after="0"/>
        <w:ind w:hanging="0" w:left="0"/>
        <w:rPr/>
      </w:pPr>
      <w:r>
        <w:rPr>
          <w:sz w:val="22"/>
          <w:szCs w:val="22"/>
        </w:rPr>
        <w:t xml:space="preserve">n) 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pPr>
      <w:r>
        <w:rPr>
          <w:sz w:val="22"/>
          <w:szCs w:val="22"/>
        </w:rPr>
        <w:t>11.3 - 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spacing w:lineRule="auto" w:line="360"/>
        <w:ind w:firstLine="709"/>
        <w:jc w:val="both"/>
        <w:rPr/>
      </w:pPr>
      <w:r>
        <w:rPr>
          <w:rFonts w:eastAsia="Arial" w:cs="Arial" w:ascii="Arial" w:hAnsi="Arial"/>
          <w:sz w:val="22"/>
          <w:szCs w:val="22"/>
        </w:rPr>
        <w:t>a)  a natureza e a gravidade da infração cometida;</w:t>
      </w:r>
    </w:p>
    <w:p>
      <w:pPr>
        <w:pStyle w:val="Normal"/>
        <w:spacing w:lineRule="auto" w:line="360"/>
        <w:ind w:firstLine="709"/>
        <w:jc w:val="both"/>
        <w:rPr/>
      </w:pPr>
      <w:r>
        <w:rPr>
          <w:rFonts w:eastAsia="Arial" w:cs="Arial" w:ascii="Arial" w:hAnsi="Arial"/>
          <w:sz w:val="22"/>
          <w:szCs w:val="22"/>
        </w:rPr>
        <w:t>b)  as peculiaridades do caso concreto;</w:t>
      </w:r>
    </w:p>
    <w:p>
      <w:pPr>
        <w:pStyle w:val="Normal"/>
        <w:spacing w:lineRule="auto" w:line="360"/>
        <w:ind w:firstLine="709"/>
        <w:jc w:val="both"/>
        <w:rPr/>
      </w:pPr>
      <w:r>
        <w:rPr>
          <w:rFonts w:eastAsia="Arial" w:cs="Arial" w:ascii="Arial" w:hAnsi="Arial"/>
          <w:sz w:val="22"/>
          <w:szCs w:val="22"/>
        </w:rPr>
        <w:t>c) as circunstâncias agravantes ou atenuantes;</w:t>
      </w:r>
    </w:p>
    <w:p>
      <w:pPr>
        <w:pStyle w:val="Normal"/>
        <w:spacing w:lineRule="auto" w:line="360"/>
        <w:ind w:firstLine="709"/>
        <w:jc w:val="both"/>
        <w:rPr/>
      </w:pPr>
      <w:r>
        <w:rPr>
          <w:rFonts w:eastAsia="Arial" w:cs="Arial" w:ascii="Arial" w:hAnsi="Arial"/>
          <w:sz w:val="22"/>
          <w:szCs w:val="22"/>
        </w:rPr>
        <w:t>d) os danos que dela provierem para o Contratante;</w:t>
      </w:r>
    </w:p>
    <w:p>
      <w:pPr>
        <w:pStyle w:val="Normal"/>
        <w:spacing w:lineRule="auto" w:line="360"/>
        <w:ind w:firstLine="709"/>
        <w:jc w:val="both"/>
        <w:rPr/>
      </w:pPr>
      <w:r>
        <w:rPr>
          <w:rFonts w:eastAsia="Arial" w:cs="Arial" w:ascii="Arial" w:hAnsi="Arial"/>
          <w:sz w:val="22"/>
          <w:szCs w:val="22"/>
        </w:rPr>
        <w:t xml:space="preserve"> </w:t>
      </w:r>
      <w:r>
        <w:rPr>
          <w:rFonts w:eastAsia="Arial" w:cs="Arial" w:ascii="Arial" w:hAnsi="Arial"/>
          <w:sz w:val="22"/>
          <w:szCs w:val="22"/>
        </w:rPr>
        <w:t>e) a implantação ou o aperfeiçoamento de programa de integridade, conforme normas e orientações dos órgãos de controle.</w:t>
      </w:r>
    </w:p>
    <w:p>
      <w:pPr>
        <w:pStyle w:val="Nivel2"/>
        <w:numPr>
          <w:ilvl w:val="0"/>
          <w:numId w:val="0"/>
        </w:numPr>
        <w:suppressAutoHyphens w:val="true"/>
        <w:spacing w:lineRule="auto" w:line="360" w:before="0" w:after="0"/>
        <w:ind w:hanging="0" w:left="0"/>
        <w:rPr/>
      </w:pPr>
      <w:r>
        <w:rPr>
          <w:sz w:val="22"/>
          <w:szCs w:val="22"/>
        </w:rPr>
        <w:t xml:space="preserve">o) Os atos previstos como infrações administrativas na </w:t>
      </w:r>
      <w:hyperlink r:id="rId19">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20">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21">
        <w:r>
          <w:rPr>
            <w:rStyle w:val="Hyperlink"/>
            <w:sz w:val="22"/>
            <w:szCs w:val="22"/>
          </w:rPr>
          <w:t>art. 159</w:t>
        </w:r>
      </w:hyperlink>
      <w:r>
        <w:rPr>
          <w:sz w:val="22"/>
          <w:szCs w:val="22"/>
        </w:rPr>
        <w:t>).</w:t>
      </w:r>
    </w:p>
    <w:p>
      <w:pPr>
        <w:pStyle w:val="Nivel2"/>
        <w:numPr>
          <w:ilvl w:val="0"/>
          <w:numId w:val="0"/>
        </w:numPr>
        <w:suppressAutoHyphens w:val="true"/>
        <w:spacing w:lineRule="auto" w:line="360" w:before="0" w:after="0"/>
        <w:ind w:hanging="0" w:left="0"/>
        <w:rPr/>
      </w:pPr>
      <w:r>
        <w:rPr>
          <w:sz w:val="22"/>
          <w:szCs w:val="22"/>
        </w:rPr>
        <w:t>p)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0"/>
        </w:numPr>
        <w:suppressAutoHyphens w:val="true"/>
        <w:spacing w:lineRule="auto" w:line="360" w:before="0" w:after="0"/>
        <w:ind w:hanging="0" w:left="0"/>
        <w:rPr/>
      </w:pPr>
      <w:r>
        <w:rPr>
          <w:sz w:val="22"/>
          <w:szCs w:val="22"/>
        </w:rPr>
        <w:t>q)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0"/>
        </w:numPr>
        <w:suppressAutoHyphens w:val="true"/>
        <w:spacing w:lineRule="auto" w:line="360" w:before="0" w:after="0"/>
        <w:ind w:hanging="0" w:left="0"/>
        <w:rPr/>
      </w:pPr>
      <w:r>
        <w:rPr>
          <w:sz w:val="22"/>
          <w:szCs w:val="22"/>
        </w:rPr>
        <w:t xml:space="preserve">r) 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0"/>
        </w:numPr>
        <w:suppressAutoHyphens w:val="true"/>
        <w:spacing w:lineRule="auto" w:line="360" w:before="0" w:after="0"/>
        <w:ind w:hanging="0" w:left="0"/>
        <w:rPr/>
      </w:pPr>
      <w:r>
        <w:rPr>
          <w:sz w:val="22"/>
          <w:szCs w:val="22"/>
        </w:rPr>
        <w:t xml:space="preserve">s)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szCs w:val="22"/>
          </w:rPr>
          <w:t>Normativa SEGES/ME nº 26, de 13 de abril de 2022</w:t>
        </w:r>
      </w:hyperlink>
      <w:r>
        <w:rPr>
          <w:sz w:val="22"/>
          <w:szCs w:val="22"/>
        </w:rPr>
        <w:t xml:space="preserve">.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Header"/>
        <w:spacing w:lineRule="auto" w:line="360"/>
        <w:jc w:val="both"/>
        <w:rPr>
          <w:rFonts w:ascii="Arial" w:hAnsi="Arial" w:cs="Arial"/>
          <w:b/>
          <w:sz w:val="22"/>
          <w:szCs w:val="22"/>
        </w:rPr>
      </w:pPr>
      <w:r>
        <w:rPr>
          <w:rFonts w:cs="Arial" w:ascii="Arial" w:hAnsi="Arial"/>
          <w:b/>
          <w:sz w:val="22"/>
          <w:szCs w:val="22"/>
        </w:rPr>
        <w:t>12 - PENALIDADES</w:t>
      </w:r>
    </w:p>
    <w:p>
      <w:pPr>
        <w:pStyle w:val="Header"/>
        <w:spacing w:lineRule="auto" w:line="360"/>
        <w:jc w:val="both"/>
        <w:rPr>
          <w:rFonts w:ascii="Arial" w:hAnsi="Arial" w:cs="Arial"/>
          <w:sz w:val="22"/>
          <w:szCs w:val="22"/>
        </w:rPr>
      </w:pPr>
      <w:r>
        <w:rPr>
          <w:rFonts w:cs="Arial" w:ascii="Arial" w:hAnsi="Arial"/>
          <w:sz w:val="22"/>
          <w:szCs w:val="22"/>
        </w:rPr>
        <w:t>12.1 - Pela inexecução total ou parcial dos serviços objeto deste Termo de Referência, a Administração poderá aplicar, ao Contratado, as penalidades previstas no instrumento editalício e contratual, além daquelas penalidades previstas em lei.</w:t>
      </w:r>
    </w:p>
    <w:p>
      <w:pPr>
        <w:pStyle w:val="Header"/>
        <w:spacing w:lineRule="auto" w:line="360"/>
        <w:jc w:val="both"/>
        <w:rPr>
          <w:rFonts w:ascii="Arial" w:hAnsi="Arial" w:cs="Arial"/>
          <w:sz w:val="22"/>
          <w:szCs w:val="22"/>
        </w:rPr>
      </w:pPr>
      <w:r>
        <w:rPr>
          <w:rFonts w:cs="Arial" w:ascii="Arial" w:hAnsi="Arial"/>
          <w:sz w:val="22"/>
          <w:szCs w:val="22"/>
        </w:rPr>
      </w:r>
    </w:p>
    <w:p>
      <w:pPr>
        <w:pStyle w:val="Nvel2-Red"/>
        <w:spacing w:lineRule="auto" w:line="360" w:before="0" w:after="0"/>
        <w:ind w:hanging="0" w:left="0"/>
        <w:rPr>
          <w:b/>
          <w:bCs/>
          <w:color w:val="auto"/>
          <w:sz w:val="22"/>
          <w:szCs w:val="22"/>
        </w:rPr>
      </w:pPr>
      <w:r>
        <w:rPr>
          <w:b/>
          <w:bCs/>
          <w:i w:val="false"/>
          <w:iCs w:val="false"/>
          <w:color w:val="auto"/>
          <w:sz w:val="22"/>
          <w:szCs w:val="22"/>
        </w:rPr>
        <w:t>13 - REQUISITOS DA CONTRATAÇÃO</w:t>
      </w:r>
    </w:p>
    <w:p>
      <w:pPr>
        <w:pStyle w:val="Nvel2-Red"/>
        <w:spacing w:lineRule="auto" w:line="360" w:before="0" w:after="0"/>
        <w:ind w:hanging="0" w:left="0"/>
        <w:rPr>
          <w:b/>
          <w:bCs/>
          <w:i w:val="false"/>
          <w:i w:val="false"/>
          <w:iCs w:val="false"/>
          <w:color w:val="000000"/>
          <w:sz w:val="22"/>
          <w:szCs w:val="22"/>
        </w:rPr>
      </w:pPr>
      <w:r>
        <w:rPr>
          <w:b/>
          <w:bCs/>
          <w:color w:val="000000"/>
          <w:sz w:val="22"/>
          <w:szCs w:val="22"/>
        </w:rPr>
        <w:t>13.1.</w:t>
      </w:r>
      <w:r>
        <w:rPr>
          <w:color w:val="000000"/>
          <w:sz w:val="22"/>
          <w:szCs w:val="22"/>
        </w:rPr>
        <w:t xml:space="preserve">     </w:t>
      </w:r>
      <w:r>
        <w:rPr>
          <w:i w:val="false"/>
          <w:iCs w:val="false"/>
          <w:color w:val="000000"/>
          <w:sz w:val="22"/>
          <w:szCs w:val="22"/>
        </w:rPr>
        <w:t>O objeto deverá ser entregue após a emissão da Nota de Empenho e contato do gestor do contrato, que informará a quantidade parcial relativa ao empenho a ser recebida e o local de entrega. A entrega e descarga será às expensas da detentora, inclusive com o pessoal para descarregamento do material.</w:t>
      </w:r>
    </w:p>
    <w:p>
      <w:pPr>
        <w:pStyle w:val="Nvel2-Red"/>
        <w:spacing w:lineRule="auto" w:line="360" w:before="0" w:after="0"/>
        <w:ind w:hanging="0" w:left="0"/>
        <w:rPr>
          <w:b/>
          <w:bCs/>
          <w:i w:val="false"/>
          <w:i w:val="false"/>
          <w:iCs w:val="false"/>
          <w:color w:val="000000"/>
          <w:sz w:val="22"/>
          <w:szCs w:val="22"/>
        </w:rPr>
      </w:pPr>
      <w:r>
        <w:rPr>
          <w:b/>
          <w:bCs/>
          <w:i w:val="false"/>
          <w:iCs w:val="false"/>
          <w:color w:val="000000"/>
          <w:sz w:val="22"/>
          <w:szCs w:val="22"/>
        </w:rPr>
        <w:t>13.2.</w:t>
      </w:r>
      <w:r>
        <w:rPr>
          <w:i w:val="false"/>
          <w:iCs w:val="false"/>
          <w:color w:val="000000"/>
          <w:sz w:val="22"/>
          <w:szCs w:val="22"/>
        </w:rPr>
        <w:t xml:space="preserve">     A contratada será responsável pelos encargos sociais, taxas, encargos ou tributos, alvarás e qualquer outra despesa que vier a incidir sobre o fornecimento do item, bem como qualquer responsabilidade de vínculo empregatício e obrigações previdenciárias, referente ao pessoal utilizado para esta finalidade, no caso de reclamações trabalhistas, ações de responsabilidade civil e penal decorrentes dos serviços de qualquer tipo de demanda, devendo atender o disposto na legislação trabalhista e previdenciária.</w:t>
      </w:r>
    </w:p>
    <w:p>
      <w:pPr>
        <w:pStyle w:val="Nvel2-Red"/>
        <w:spacing w:lineRule="auto" w:line="360" w:before="0" w:after="0"/>
        <w:ind w:hanging="0" w:left="0"/>
        <w:rPr>
          <w:i w:val="false"/>
          <w:i w:val="false"/>
          <w:iCs w:val="false"/>
          <w:color w:val="auto"/>
          <w:sz w:val="22"/>
          <w:szCs w:val="22"/>
        </w:rPr>
      </w:pPr>
      <w:r>
        <w:rPr>
          <w:b/>
          <w:bCs/>
          <w:i w:val="false"/>
          <w:iCs w:val="false"/>
          <w:color w:val="000000"/>
          <w:sz w:val="22"/>
          <w:szCs w:val="22"/>
        </w:rPr>
        <w:t>13.3.</w:t>
      </w:r>
      <w:r>
        <w:rPr>
          <w:i w:val="false"/>
          <w:iCs w:val="false"/>
          <w:color w:val="000000"/>
          <w:sz w:val="22"/>
          <w:szCs w:val="22"/>
        </w:rPr>
        <w:t xml:space="preserve">     A licitante deverá assumir o compromisso formal de entregar o objeto do presente certame, conforme as especificações detalhadas no Edital e seus anexos, em estrita observância aos prazos, locais, quantidades e demais condições estabelecidas no instrumento convocatório e no contrato a ser </w:t>
      </w:r>
      <w:r>
        <w:rPr>
          <w:i w:val="false"/>
          <w:iCs w:val="false"/>
          <w:color w:val="auto"/>
          <w:sz w:val="22"/>
          <w:szCs w:val="22"/>
        </w:rPr>
        <w:t>firmado.</w:t>
      </w:r>
    </w:p>
    <w:p>
      <w:pPr>
        <w:pStyle w:val="Nvel2-Red"/>
        <w:spacing w:lineRule="auto" w:line="360" w:before="0" w:after="0"/>
        <w:ind w:hanging="0" w:left="0"/>
        <w:rPr>
          <w:rFonts w:eastAsia="Arial"/>
          <w:i w:val="false"/>
          <w:i w:val="false"/>
          <w:iCs w:val="false"/>
          <w:color w:val="auto"/>
          <w:sz w:val="22"/>
          <w:szCs w:val="22"/>
        </w:rPr>
      </w:pPr>
      <w:r>
        <w:rPr>
          <w:b/>
          <w:bCs/>
          <w:i w:val="false"/>
          <w:iCs w:val="false"/>
          <w:color w:val="auto"/>
          <w:sz w:val="22"/>
          <w:szCs w:val="22"/>
        </w:rPr>
        <w:t>13.4.</w:t>
      </w:r>
      <w:r>
        <w:rPr>
          <w:i w:val="false"/>
          <w:iCs w:val="false"/>
          <w:color w:val="auto"/>
          <w:sz w:val="22"/>
          <w:szCs w:val="22"/>
        </w:rPr>
        <w:t xml:space="preserve">     Devem ser prestados todos os esclarecimentos que forem solicitados pelo MUNICÍPIO DE ITATIBA- SP, e suas reclamações devem ser atendidas prontamente, mantendo a disposição contato telefônico atualizado do preposto da empresa, em horário comercial.</w:t>
      </w:r>
    </w:p>
    <w:p>
      <w:pPr>
        <w:pStyle w:val="Nvel1-SemNumPreto"/>
        <w:spacing w:lineRule="auto" w:line="360" w:before="0" w:after="0"/>
        <w:ind w:hanging="0" w:left="0"/>
        <w:rPr>
          <w:sz w:val="22"/>
          <w:szCs w:val="22"/>
        </w:rPr>
      </w:pPr>
      <w:r>
        <w:rPr>
          <w:rFonts w:eastAsia="Arial"/>
          <w:sz w:val="22"/>
          <w:szCs w:val="22"/>
        </w:rPr>
        <w:t>13.5.</w:t>
      </w:r>
      <w:r>
        <w:rPr>
          <w:rFonts w:eastAsia="Arial"/>
          <w:b w:val="false"/>
          <w:bCs w:val="false"/>
          <w:sz w:val="22"/>
          <w:szCs w:val="22"/>
        </w:rPr>
        <w:t xml:space="preserve">     </w:t>
      </w:r>
      <w:r>
        <w:rPr>
          <w:b w:val="false"/>
          <w:bCs w:val="false"/>
          <w:sz w:val="22"/>
          <w:szCs w:val="22"/>
        </w:rPr>
        <w:t xml:space="preserve">Durante a vigência do, deverão ser mantidas as obrigações assumidas, as condições básicas de habilitação e qualificação exigidas pelo presente certame. </w:t>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vel1-SemNumPreto"/>
        <w:spacing w:lineRule="auto" w:line="360" w:before="0" w:after="0"/>
        <w:ind w:hanging="0" w:left="0"/>
        <w:rPr>
          <w:i/>
          <w:i/>
          <w:iCs/>
          <w:color w:val="auto"/>
          <w:sz w:val="22"/>
          <w:szCs w:val="22"/>
        </w:rPr>
      </w:pPr>
      <w:r>
        <w:rPr>
          <w:color w:val="auto"/>
          <w:sz w:val="22"/>
          <w:szCs w:val="22"/>
        </w:rPr>
        <w:t>14 - SUBCONTRATAÇÃO</w:t>
      </w:r>
    </w:p>
    <w:p>
      <w:pPr>
        <w:pStyle w:val="Nivel2"/>
        <w:numPr>
          <w:ilvl w:val="0"/>
          <w:numId w:val="0"/>
        </w:numPr>
        <w:spacing w:lineRule="auto" w:line="360" w:before="0" w:after="0"/>
        <w:ind w:hanging="0" w:left="0"/>
        <w:rPr>
          <w:sz w:val="22"/>
          <w:szCs w:val="22"/>
        </w:rPr>
      </w:pPr>
      <w:r>
        <w:rPr>
          <w:b/>
          <w:bCs/>
          <w:i/>
          <w:iCs/>
          <w:sz w:val="22"/>
          <w:szCs w:val="22"/>
        </w:rPr>
        <w:t xml:space="preserve">14.1 - </w:t>
      </w:r>
      <w:r>
        <w:rPr>
          <w:sz w:val="22"/>
          <w:szCs w:val="22"/>
        </w:rPr>
        <w:t>Não é admitida a subcontratação do objeto contratual.</w:t>
      </w:r>
    </w:p>
    <w:p>
      <w:pPr>
        <w:pStyle w:val="Nivel2"/>
        <w:numPr>
          <w:ilvl w:val="0"/>
          <w:numId w:val="0"/>
        </w:numPr>
        <w:spacing w:lineRule="auto" w:line="360" w:before="0" w:after="0"/>
        <w:ind w:hanging="0" w:left="0"/>
        <w:rPr>
          <w:sz w:val="22"/>
          <w:szCs w:val="22"/>
        </w:rPr>
      </w:pPr>
      <w:r>
        <w:rPr>
          <w:sz w:val="22"/>
          <w:szCs w:val="22"/>
        </w:rPr>
      </w:r>
    </w:p>
    <w:p>
      <w:pPr>
        <w:pStyle w:val="Nvel2-Red"/>
        <w:spacing w:lineRule="auto" w:line="360" w:before="0" w:after="0"/>
        <w:ind w:hanging="0" w:left="0"/>
        <w:rPr>
          <w:b/>
          <w:bCs/>
          <w:i w:val="false"/>
          <w:i w:val="false"/>
          <w:iCs w:val="false"/>
          <w:color w:val="auto"/>
          <w:sz w:val="22"/>
          <w:szCs w:val="22"/>
        </w:rPr>
      </w:pPr>
      <w:r>
        <w:rPr>
          <w:b/>
          <w:bCs/>
          <w:i w:val="false"/>
          <w:iCs w:val="false"/>
          <w:color w:val="auto"/>
          <w:sz w:val="22"/>
          <w:szCs w:val="22"/>
        </w:rPr>
        <w:t>15 –   MODELO DE EXECUÇÃO DO OBJETO</w:t>
      </w:r>
    </w:p>
    <w:p>
      <w:pPr>
        <w:pStyle w:val="Nvel2-Red"/>
        <w:spacing w:lineRule="auto" w:line="360" w:before="0" w:after="0"/>
        <w:ind w:hanging="0" w:left="0"/>
        <w:rPr>
          <w:i w:val="false"/>
          <w:i w:val="false"/>
          <w:iCs w:val="false"/>
          <w:color w:val="auto"/>
          <w:sz w:val="22"/>
          <w:szCs w:val="22"/>
        </w:rPr>
      </w:pPr>
      <w:r>
        <w:rPr>
          <w:b/>
          <w:bCs/>
          <w:i w:val="false"/>
          <w:iCs w:val="false"/>
          <w:color w:val="auto"/>
          <w:sz w:val="22"/>
          <w:szCs w:val="22"/>
        </w:rPr>
        <w:t>15.1.</w:t>
      </w:r>
      <w:r>
        <w:rPr>
          <w:i w:val="false"/>
          <w:iCs w:val="false"/>
          <w:color w:val="auto"/>
          <w:sz w:val="22"/>
          <w:szCs w:val="22"/>
        </w:rPr>
        <w:t xml:space="preserve"> DESCRIÇÃO DO RECEBIMENTO</w:t>
      </w:r>
    </w:p>
    <w:p>
      <w:pPr>
        <w:pStyle w:val="Nvel2-Red"/>
        <w:spacing w:lineRule="auto" w:line="360" w:before="0" w:after="0"/>
        <w:ind w:hanging="0" w:left="0"/>
        <w:rPr>
          <w:i w:val="false"/>
          <w:i w:val="false"/>
          <w:iCs w:val="false"/>
          <w:color w:val="000000"/>
          <w:sz w:val="22"/>
          <w:szCs w:val="22"/>
        </w:rPr>
      </w:pPr>
      <w:r>
        <w:rPr>
          <w:i w:val="false"/>
          <w:iCs w:val="false"/>
          <w:color w:val="000000"/>
          <w:sz w:val="22"/>
          <w:szCs w:val="22"/>
        </w:rPr>
        <w:t>15.1.1.  Após a emissão da Nota de Empenho que normalmente será por estimativa para determinado período, ou seja, os materiais empenhadas não serão necessariamente solicitados de uma só vez, e sim de forma fracionada, a secretaria requisitante, representada pelo gestor do contrato ou fiscal designado contatará a detentora do item através de e-mail, indicando o número do empenho, endereços de entrega e quantitativos.</w:t>
      </w:r>
    </w:p>
    <w:p>
      <w:pPr>
        <w:pStyle w:val="Nvel1-SemNum"/>
        <w:spacing w:lineRule="auto" w:line="360" w:before="0" w:after="0"/>
        <w:ind w:hanging="0" w:left="0"/>
        <w:rPr>
          <w:color w:val="000000"/>
          <w:sz w:val="22"/>
          <w:szCs w:val="22"/>
        </w:rPr>
      </w:pPr>
      <w:r>
        <w:rPr>
          <w:rFonts w:eastAsia="Arial"/>
          <w:b w:val="false"/>
          <w:bCs w:val="false"/>
          <w:color w:val="000000"/>
          <w:sz w:val="22"/>
          <w:szCs w:val="22"/>
        </w:rPr>
        <w:t xml:space="preserve">15.1.2.  </w:t>
      </w:r>
      <w:r>
        <w:rPr>
          <w:b w:val="false"/>
          <w:bCs w:val="false"/>
          <w:color w:val="000000"/>
          <w:sz w:val="22"/>
          <w:szCs w:val="22"/>
        </w:rPr>
        <w:t>É de responsabilidade do fornecedor controlar as entregas realizadas com o objetivo de não ultrapassar ao solicitado bem como não desatender ao solicitado;</w:t>
      </w:r>
    </w:p>
    <w:p>
      <w:pPr>
        <w:pStyle w:val="Nvel1-SemNum"/>
        <w:spacing w:lineRule="auto" w:line="360" w:before="0" w:after="0"/>
        <w:ind w:hanging="0" w:left="0"/>
        <w:rPr>
          <w:color w:val="auto"/>
          <w:sz w:val="22"/>
          <w:szCs w:val="22"/>
        </w:rPr>
      </w:pPr>
      <w:r>
        <w:rPr>
          <w:b w:val="false"/>
          <w:bCs w:val="false"/>
          <w:color w:val="000000"/>
          <w:sz w:val="22"/>
          <w:szCs w:val="22"/>
        </w:rPr>
        <w:t>15.2.     Os materiais poderão ser rejeitados, no todo ou em parte, quando em desacordo com as especificações constantes neste Termo de Referência e na proposta, devendo ser substituídos no prazo de 10 (dez) dia, a contar da notificação da contratada, às suas custas, sem prejuízo da aplicação das penalidades;</w:t>
      </w:r>
    </w:p>
    <w:p>
      <w:pPr>
        <w:pStyle w:val="Nvel1-SemNumPreto"/>
        <w:spacing w:lineRule="auto" w:line="360" w:before="0" w:after="0"/>
        <w:ind w:hanging="0" w:left="0"/>
        <w:rPr>
          <w:i/>
          <w:i/>
          <w:iCs/>
          <w:color w:val="auto"/>
          <w:sz w:val="22"/>
          <w:szCs w:val="22"/>
        </w:rPr>
      </w:pPr>
      <w:r>
        <w:rPr>
          <w:i/>
          <w:iCs/>
          <w:color w:val="auto"/>
          <w:sz w:val="22"/>
          <w:szCs w:val="22"/>
        </w:rPr>
      </w:r>
    </w:p>
    <w:p>
      <w:pPr>
        <w:pStyle w:val="Nvel1-SemNumPreto"/>
        <w:spacing w:lineRule="auto" w:line="360" w:before="0" w:after="0"/>
        <w:ind w:hanging="0" w:left="0"/>
        <w:rPr>
          <w:color w:val="auto"/>
          <w:sz w:val="22"/>
          <w:szCs w:val="22"/>
        </w:rPr>
      </w:pPr>
      <w:bookmarkStart w:id="39" w:name="_Hlk173842902"/>
      <w:bookmarkEnd w:id="39"/>
      <w:r>
        <w:rPr>
          <w:sz w:val="22"/>
          <w:szCs w:val="22"/>
        </w:rPr>
        <w:t>16   GARANTIA, MANUTENÇÃO E ASSISTÊNCIA TÉCNICA</w:t>
      </w:r>
    </w:p>
    <w:p>
      <w:pPr>
        <w:pStyle w:val="Nvel2-Red"/>
        <w:spacing w:lineRule="auto" w:line="360" w:before="0" w:after="0"/>
        <w:ind w:hanging="0" w:left="0"/>
        <w:rPr>
          <w:color w:val="auto"/>
          <w:sz w:val="22"/>
          <w:szCs w:val="22"/>
        </w:rPr>
      </w:pPr>
      <w:r>
        <w:rPr>
          <w:b/>
          <w:bCs/>
          <w:color w:val="auto"/>
          <w:sz w:val="22"/>
          <w:szCs w:val="22"/>
        </w:rPr>
        <w:t>16.1.</w:t>
      </w:r>
      <w:r>
        <w:rPr>
          <w:color w:val="auto"/>
          <w:sz w:val="22"/>
          <w:szCs w:val="22"/>
        </w:rPr>
        <w:t xml:space="preserve">    </w:t>
      </w:r>
      <w:r>
        <w:rPr>
          <w:i w:val="false"/>
          <w:iCs w:val="false"/>
          <w:color w:val="auto"/>
          <w:sz w:val="22"/>
          <w:szCs w:val="22"/>
        </w:rPr>
        <w:t>O prazo de garantia é aquele estabelecido na Lei nº 8.078, de 11 de setembro de 1990 (Código de Defesa do Consumidor)</w:t>
      </w:r>
    </w:p>
    <w:p>
      <w:pPr>
        <w:pStyle w:val="Nvel2-Red"/>
        <w:spacing w:lineRule="auto" w:line="360" w:before="0" w:after="0"/>
        <w:ind w:hanging="0" w:left="0"/>
        <w:rPr>
          <w:sz w:val="22"/>
          <w:szCs w:val="22"/>
        </w:rPr>
      </w:pPr>
      <w:r>
        <w:rPr>
          <w:sz w:val="22"/>
          <w:szCs w:val="22"/>
        </w:rPr>
      </w:r>
    </w:p>
    <w:p>
      <w:pPr>
        <w:pStyle w:val="Nivel01"/>
        <w:spacing w:lineRule="auto" w:line="360" w:before="0" w:after="0"/>
        <w:ind w:hanging="0" w:left="0"/>
        <w:rPr>
          <w:i/>
          <w:i/>
          <w:iCs/>
          <w:sz w:val="22"/>
          <w:szCs w:val="22"/>
        </w:rPr>
      </w:pPr>
      <w:r>
        <w:rPr>
          <w:sz w:val="22"/>
          <w:szCs w:val="22"/>
        </w:rPr>
        <w:t>17. MODELO DE GESTÃO DO CONTRATO</w:t>
      </w:r>
    </w:p>
    <w:p>
      <w:pPr>
        <w:pStyle w:val="Nivel2"/>
        <w:numPr>
          <w:ilvl w:val="0"/>
          <w:numId w:val="0"/>
        </w:numPr>
        <w:spacing w:lineRule="auto" w:line="360" w:before="0" w:after="0"/>
        <w:ind w:hanging="0" w:left="0"/>
        <w:rPr>
          <w:b/>
          <w:bCs/>
          <w:i/>
          <w:i/>
          <w:iCs/>
          <w:sz w:val="22"/>
          <w:szCs w:val="22"/>
        </w:rPr>
      </w:pPr>
      <w:r>
        <w:rPr>
          <w:b/>
          <w:bCs/>
          <w:i/>
          <w:iCs/>
          <w:sz w:val="22"/>
          <w:szCs w:val="22"/>
        </w:rPr>
        <w:t>17.1.</w:t>
      </w:r>
      <w:r>
        <w:rPr>
          <w:sz w:val="22"/>
          <w:szCs w:val="22"/>
        </w:rPr>
        <w:t xml:space="preserve">     O contrato deverá ser executado fielmente pelas partes, 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b/>
          <w:bCs/>
          <w:i/>
          <w:i/>
          <w:iCs/>
          <w:sz w:val="22"/>
          <w:szCs w:val="22"/>
        </w:rPr>
      </w:pPr>
      <w:r>
        <w:rPr>
          <w:b/>
          <w:bCs/>
          <w:i/>
          <w:iCs/>
          <w:sz w:val="22"/>
          <w:szCs w:val="22"/>
        </w:rPr>
        <w:t>17.2.</w:t>
      </w:r>
      <w:r>
        <w:rPr>
          <w:sz w:val="22"/>
          <w:szCs w:val="22"/>
        </w:rPr>
        <w:t xml:space="preserve">     Em caso de impedimento, ordem de paralisação ou suspensão do contrato, o cronograma de execução será prorrogado automaticamente pelo tempo correspondente, anotadas tais circunstâncias mediante simples apostila.</w:t>
      </w:r>
    </w:p>
    <w:p>
      <w:pPr>
        <w:pStyle w:val="Nivel2"/>
        <w:numPr>
          <w:ilvl w:val="0"/>
          <w:numId w:val="0"/>
        </w:numPr>
        <w:spacing w:lineRule="auto" w:line="360" w:before="0" w:after="0"/>
        <w:ind w:hanging="0" w:left="0"/>
        <w:rPr>
          <w:b/>
          <w:bCs/>
          <w:i/>
          <w:i/>
          <w:iCs/>
          <w:sz w:val="22"/>
          <w:szCs w:val="22"/>
        </w:rPr>
      </w:pPr>
      <w:r>
        <w:rPr>
          <w:b/>
          <w:bCs/>
          <w:i/>
          <w:iCs/>
          <w:sz w:val="22"/>
          <w:szCs w:val="22"/>
        </w:rPr>
        <w:t>17.3.</w:t>
      </w:r>
      <w:r>
        <w:rPr>
          <w:sz w:val="22"/>
          <w:szCs w:val="22"/>
        </w:rPr>
        <w:t xml:space="preserve">    As comunicações entre o órgão ou entidade e a contratada devem ser realizadas por escrito sempre que o ato exigir tal formalidade, admitindo-se o uso de mensagem eletrônica para esse fim.</w:t>
      </w:r>
    </w:p>
    <w:p>
      <w:pPr>
        <w:pStyle w:val="Nivel2"/>
        <w:numPr>
          <w:ilvl w:val="0"/>
          <w:numId w:val="0"/>
        </w:numPr>
        <w:spacing w:lineRule="auto" w:line="360" w:before="0" w:after="0"/>
        <w:ind w:hanging="0" w:left="0"/>
        <w:rPr>
          <w:b/>
          <w:bCs/>
          <w:i/>
          <w:i/>
          <w:iCs/>
          <w:sz w:val="22"/>
          <w:szCs w:val="22"/>
        </w:rPr>
      </w:pPr>
      <w:r>
        <w:rPr>
          <w:b/>
          <w:bCs/>
          <w:i/>
          <w:iCs/>
          <w:sz w:val="22"/>
          <w:szCs w:val="22"/>
        </w:rPr>
        <w:t>17.4.</w:t>
      </w:r>
      <w:r>
        <w:rPr>
          <w:sz w:val="22"/>
          <w:szCs w:val="22"/>
        </w:rPr>
        <w:t xml:space="preserve">     O órgão ou entidade poderá convocar representante da empresa para adoção de providências que devam ser cumpridas de imediato.</w:t>
      </w:r>
    </w:p>
    <w:p>
      <w:pPr>
        <w:pStyle w:val="Nivel2"/>
        <w:numPr>
          <w:ilvl w:val="0"/>
          <w:numId w:val="0"/>
        </w:numPr>
        <w:spacing w:lineRule="auto" w:line="360" w:before="0" w:after="0"/>
        <w:ind w:hanging="0" w:left="0"/>
        <w:rPr>
          <w:b/>
          <w:bCs/>
          <w:sz w:val="22"/>
          <w:szCs w:val="22"/>
        </w:rPr>
      </w:pPr>
      <w:r>
        <w:rPr>
          <w:b/>
          <w:bCs/>
          <w:i/>
          <w:iCs/>
          <w:sz w:val="22"/>
          <w:szCs w:val="22"/>
        </w:rPr>
        <w:t>17.5.</w:t>
      </w:r>
      <w:r>
        <w:rPr>
          <w:sz w:val="22"/>
          <w:szCs w:val="22"/>
        </w:rPr>
        <w:t xml:space="preserve">     Após a assinatura do contrato ou instrumento equivalente</w:t>
      </w:r>
      <w:r>
        <w:rPr>
          <w:strike/>
          <w:sz w:val="22"/>
          <w:szCs w:val="22"/>
        </w:rPr>
        <w:t>,</w:t>
      </w:r>
      <w:r>
        <w:rPr>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ivel2"/>
        <w:numPr>
          <w:ilvl w:val="0"/>
          <w:numId w:val="0"/>
        </w:numPr>
        <w:spacing w:lineRule="auto" w:line="360" w:before="0" w:after="0"/>
        <w:ind w:hanging="0" w:left="0"/>
        <w:rPr>
          <w:b/>
          <w:bCs/>
          <w:i/>
          <w:i/>
          <w:iCs/>
          <w:sz w:val="22"/>
          <w:szCs w:val="22"/>
        </w:rPr>
      </w:pPr>
      <w:r>
        <w:rPr>
          <w:b/>
          <w:bCs/>
          <w:sz w:val="22"/>
          <w:szCs w:val="22"/>
        </w:rPr>
        <w:t>Fiscalização</w:t>
      </w:r>
    </w:p>
    <w:p>
      <w:pPr>
        <w:pStyle w:val="Nivel2"/>
        <w:numPr>
          <w:ilvl w:val="0"/>
          <w:numId w:val="0"/>
        </w:numPr>
        <w:spacing w:lineRule="auto" w:line="360" w:before="0" w:after="0"/>
        <w:ind w:hanging="0" w:left="0"/>
        <w:rPr>
          <w:sz w:val="22"/>
          <w:szCs w:val="22"/>
        </w:rPr>
      </w:pPr>
      <w:r>
        <w:rPr>
          <w:b/>
          <w:bCs/>
          <w:i/>
          <w:iCs/>
          <w:sz w:val="22"/>
          <w:szCs w:val="22"/>
        </w:rPr>
        <w:t>17.6.</w:t>
      </w:r>
      <w:r>
        <w:rPr>
          <w:sz w:val="22"/>
          <w:szCs w:val="22"/>
        </w:rPr>
        <w:t xml:space="preserve">     A execução do contrato deverá ser acompanhada e fiscalizada pelo(s) fiscal(is) do contrato, ou pelos respectivos substitutos (</w:t>
      </w:r>
      <w:r>
        <w:fldChar w:fldCharType="begin"/>
      </w:r>
      <w:r>
        <w:rPr>
          <w:rStyle w:val="Hyperlink"/>
          <w:sz w:val="22"/>
          <w:szCs w:val="22"/>
        </w:rPr>
        <w:instrText xml:space="preserve"> HYPERLINK "http://www.planalto.gov.br/ccivil_03/_ato2019-2022/2021/lei/L14133.htm" \l "art117"</w:instrText>
      </w:r>
      <w:r>
        <w:rPr>
          <w:rStyle w:val="Hyperlink"/>
          <w:sz w:val="22"/>
          <w:szCs w:val="22"/>
        </w:rPr>
        <w:fldChar w:fldCharType="separate"/>
      </w:r>
      <w:r>
        <w:rPr>
          <w:rStyle w:val="Hyperlink"/>
          <w:sz w:val="22"/>
          <w:szCs w:val="22"/>
        </w:rPr>
        <w:t>Lei nº 14.133, de 2021, art. 117, caput</w:t>
      </w:r>
      <w:r>
        <w:rPr>
          <w:rStyle w:val="Hyperlink"/>
          <w:sz w:val="22"/>
          <w:szCs w:val="22"/>
        </w:rPr>
        <w:fldChar w:fldCharType="end"/>
      </w:r>
      <w:r>
        <w:rPr>
          <w:sz w:val="22"/>
          <w:szCs w:val="22"/>
        </w:rPr>
        <w:t>).</w:t>
      </w:r>
    </w:p>
    <w:p>
      <w:pPr>
        <w:pStyle w:val="Nvel1-SemNumPreto"/>
        <w:spacing w:lineRule="auto" w:line="360" w:before="0" w:after="0"/>
        <w:ind w:hanging="0" w:left="0"/>
        <w:rPr>
          <w:i/>
          <w:i/>
          <w:iCs/>
          <w:sz w:val="22"/>
          <w:szCs w:val="22"/>
        </w:rPr>
      </w:pPr>
      <w:r>
        <w:rPr>
          <w:sz w:val="22"/>
          <w:szCs w:val="22"/>
        </w:rPr>
        <w:t>Fiscalização Técnica</w:t>
      </w:r>
    </w:p>
    <w:p>
      <w:pPr>
        <w:pStyle w:val="Nvel1-SemNumPreto"/>
        <w:spacing w:lineRule="auto" w:line="360" w:before="0" w:after="0"/>
        <w:ind w:hanging="0" w:left="0"/>
        <w:rPr>
          <w:sz w:val="22"/>
          <w:szCs w:val="22"/>
        </w:rPr>
      </w:pPr>
      <w:r>
        <w:rPr>
          <w:i/>
          <w:iCs/>
          <w:sz w:val="22"/>
          <w:szCs w:val="22"/>
        </w:rPr>
        <w:t>17.7.</w:t>
      </w:r>
      <w:r>
        <w:rPr>
          <w:b w:val="false"/>
          <w:bCs w:val="false"/>
          <w:sz w:val="22"/>
          <w:szCs w:val="22"/>
        </w:rPr>
        <w:t xml:space="preserve">     O fiscal técnico do contrato acompanhará a execução do contrato, para que sejam cumpridas todas as condições estabelecidas no contrato, de modo a assegurar os melhores resultados para a Administração. (Decreto nº 11.246, de 2022, art. 22, VI);</w:t>
      </w:r>
    </w:p>
    <w:p>
      <w:pPr>
        <w:pStyle w:val="Nivel3"/>
        <w:spacing w:lineRule="auto" w:line="360" w:before="0" w:after="0"/>
        <w:ind w:hanging="0" w:left="0"/>
        <w:rPr>
          <w:sz w:val="22"/>
          <w:szCs w:val="22"/>
        </w:rPr>
      </w:pPr>
      <w:r>
        <w:rPr>
          <w:sz w:val="22"/>
          <w:szCs w:val="22"/>
        </w:rPr>
        <w:tab/>
        <w:t>17.7.1.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rPr>
        <w:instrText xml:space="preserve"> HYPERLINK "http://www.planalto.gov.br/ccivil_03/_ato2019-2022/2021/lei/L14133.htm" \l "art117%C2%A71"</w:instrText>
      </w:r>
      <w:r>
        <w:rPr>
          <w:rStyle w:val="Hyperlink"/>
          <w:sz w:val="22"/>
          <w:szCs w:val="22"/>
        </w:rPr>
        <w:fldChar w:fldCharType="separate"/>
      </w:r>
      <w:r>
        <w:rPr>
          <w:rStyle w:val="Hyperlink"/>
          <w:sz w:val="22"/>
          <w:szCs w:val="22"/>
        </w:rPr>
        <w:t>Lei nº 14.133, de 2021, art. 117, §1º</w:t>
      </w:r>
      <w:r>
        <w:rPr>
          <w:rStyle w:val="Hyperlink"/>
          <w:sz w:val="22"/>
          <w:szCs w:val="22"/>
        </w:rPr>
        <w:fldChar w:fldCharType="end"/>
      </w:r>
      <w:r>
        <w:rPr>
          <w:sz w:val="22"/>
          <w:szCs w:val="22"/>
        </w:rPr>
        <w:t xml:space="preserve">, </w:t>
      </w:r>
    </w:p>
    <w:p>
      <w:pPr>
        <w:pStyle w:val="Nivel3"/>
        <w:spacing w:lineRule="auto" w:line="360" w:before="0" w:after="0"/>
        <w:ind w:hanging="0" w:left="0"/>
        <w:rPr>
          <w:sz w:val="22"/>
          <w:szCs w:val="22"/>
        </w:rPr>
      </w:pPr>
      <w:r>
        <w:rPr>
          <w:sz w:val="22"/>
          <w:szCs w:val="22"/>
        </w:rPr>
        <w:tab/>
        <w:t>17.7.2. Identificada qualquer inexatidão ou irregularidade, o fiscal técnico do contrato emitirá notificações para a correção da execução do contrato, determinando prazo para a correção.</w:t>
      </w:r>
    </w:p>
    <w:p>
      <w:pPr>
        <w:pStyle w:val="Nivel3"/>
        <w:spacing w:lineRule="auto" w:line="360" w:before="0" w:after="0"/>
        <w:ind w:hanging="0" w:left="0"/>
        <w:rPr>
          <w:sz w:val="22"/>
          <w:szCs w:val="22"/>
        </w:rPr>
      </w:pPr>
      <w:r>
        <w:rPr>
          <w:sz w:val="22"/>
          <w:szCs w:val="22"/>
        </w:rPr>
        <w:tab/>
        <w:t xml:space="preserve">17.7.3. O fiscal técnico do contrato informará ao gestor do contato, em tempo hábil, a situação que demandar decisão ou adoção de medidas que ultrapassem sua competência, para que adote as medidas necessárias e saneadoras, se for o caso. </w:t>
      </w:r>
    </w:p>
    <w:p>
      <w:pPr>
        <w:pStyle w:val="Nivel3"/>
        <w:spacing w:lineRule="auto" w:line="360" w:before="0" w:after="0"/>
        <w:ind w:hanging="0" w:left="0"/>
        <w:rPr>
          <w:sz w:val="22"/>
          <w:szCs w:val="22"/>
        </w:rPr>
      </w:pPr>
      <w:r>
        <w:rPr>
          <w:sz w:val="22"/>
          <w:szCs w:val="22"/>
        </w:rPr>
        <w:tab/>
        <w:t xml:space="preserve">17.7.4. No caso de ocorrências que possam inviabilizar a execução do contrato nas datas aprazadas, o fiscal técnico do contrato comunicará o fato imediatamente ao gestor do contrato. </w:t>
      </w:r>
    </w:p>
    <w:p>
      <w:pPr>
        <w:pStyle w:val="Nivel3"/>
        <w:spacing w:lineRule="auto" w:line="360" w:before="0" w:after="0"/>
        <w:ind w:hanging="0" w:left="0"/>
        <w:rPr>
          <w:sz w:val="22"/>
          <w:szCs w:val="22"/>
        </w:rPr>
      </w:pPr>
      <w:r>
        <w:rPr>
          <w:sz w:val="22"/>
          <w:szCs w:val="22"/>
        </w:rPr>
        <w:tab/>
        <w:t>17.7.5. O fiscal técnico do contrato comunicará ao gestor do contrato, em tempo hábil, o término do contrato sob sua responsabilidade, com vistas à renovação tempestiva ou à prorrogação contratual.</w:t>
      </w:r>
    </w:p>
    <w:p>
      <w:pPr>
        <w:pStyle w:val="Nivel3"/>
        <w:spacing w:lineRule="auto" w:line="360" w:before="0" w:after="0"/>
        <w:ind w:hanging="0" w:left="0"/>
        <w:rPr>
          <w:b/>
          <w:bCs/>
          <w:i/>
          <w:i/>
          <w:iCs/>
          <w:sz w:val="22"/>
          <w:szCs w:val="22"/>
        </w:rPr>
      </w:pPr>
      <w:r>
        <w:rPr>
          <w:b/>
          <w:bCs/>
          <w:sz w:val="22"/>
          <w:szCs w:val="22"/>
        </w:rPr>
        <w:t>Fiscalização Administrativa</w:t>
      </w:r>
    </w:p>
    <w:p>
      <w:pPr>
        <w:pStyle w:val="Nivel2"/>
        <w:numPr>
          <w:ilvl w:val="0"/>
          <w:numId w:val="0"/>
        </w:numPr>
        <w:spacing w:lineRule="auto" w:line="360" w:before="0" w:after="0"/>
        <w:ind w:hanging="0" w:left="0"/>
        <w:rPr>
          <w:b/>
          <w:bCs/>
          <w:i/>
          <w:i/>
          <w:iCs/>
          <w:sz w:val="22"/>
          <w:szCs w:val="22"/>
        </w:rPr>
      </w:pPr>
      <w:r>
        <w:rPr>
          <w:b/>
          <w:bCs/>
          <w:i/>
          <w:iCs/>
          <w:sz w:val="22"/>
          <w:szCs w:val="22"/>
        </w:rPr>
        <w:t>17.8.</w:t>
      </w:r>
      <w:r>
        <w:rPr>
          <w:sz w:val="22"/>
          <w:szCs w:val="22"/>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ivel3"/>
        <w:spacing w:lineRule="auto" w:line="360" w:before="0" w:after="0"/>
        <w:ind w:hanging="0" w:left="0"/>
        <w:rPr>
          <w:sz w:val="22"/>
          <w:szCs w:val="22"/>
        </w:rPr>
      </w:pPr>
      <w:r>
        <w:rPr>
          <w:b/>
          <w:bCs/>
          <w:i/>
          <w:iCs/>
          <w:sz w:val="22"/>
          <w:szCs w:val="22"/>
        </w:rPr>
        <w:t>17.9.</w:t>
      </w:r>
      <w:r>
        <w:rPr>
          <w:sz w:val="22"/>
          <w:szCs w:val="22"/>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pPr>
        <w:pStyle w:val="Nivel3"/>
        <w:spacing w:lineRule="auto" w:line="360" w:before="0" w:after="0"/>
        <w:ind w:hanging="0" w:left="0"/>
        <w:rPr>
          <w:sz w:val="22"/>
          <w:szCs w:val="22"/>
        </w:rPr>
      </w:pPr>
      <w:r>
        <w:rPr>
          <w:sz w:val="22"/>
          <w:szCs w:val="22"/>
        </w:rPr>
      </w:r>
    </w:p>
    <w:p>
      <w:pPr>
        <w:pStyle w:val="Nvel1-SemNumPreto"/>
        <w:spacing w:lineRule="auto" w:line="360" w:before="0" w:after="0"/>
        <w:ind w:hanging="0" w:left="0"/>
        <w:rPr>
          <w:i/>
          <w:i/>
          <w:iCs/>
          <w:sz w:val="22"/>
          <w:szCs w:val="22"/>
        </w:rPr>
      </w:pPr>
      <w:r>
        <w:rPr>
          <w:sz w:val="22"/>
          <w:szCs w:val="22"/>
        </w:rPr>
        <w:t>18.   GESTOR DO CONTRATO</w:t>
      </w:r>
    </w:p>
    <w:p>
      <w:pPr>
        <w:pStyle w:val="Nivel2"/>
        <w:numPr>
          <w:ilvl w:val="0"/>
          <w:numId w:val="0"/>
        </w:numPr>
        <w:spacing w:lineRule="auto" w:line="360" w:before="0" w:after="0"/>
        <w:ind w:hanging="0" w:left="0"/>
        <w:rPr>
          <w:b/>
          <w:bCs/>
          <w:i/>
          <w:i/>
          <w:iCs/>
          <w:sz w:val="22"/>
          <w:szCs w:val="22"/>
        </w:rPr>
      </w:pPr>
      <w:r>
        <w:rPr>
          <w:b/>
          <w:bCs/>
          <w:i/>
          <w:iCs/>
          <w:sz w:val="22"/>
          <w:szCs w:val="22"/>
        </w:rPr>
        <w:t>18.1.</w:t>
      </w:r>
      <w:r>
        <w:rPr>
          <w:sz w:val="22"/>
          <w:szCs w:val="22"/>
        </w:rPr>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ivel2"/>
        <w:numPr>
          <w:ilvl w:val="0"/>
          <w:numId w:val="0"/>
        </w:numPr>
        <w:spacing w:lineRule="auto" w:line="360" w:before="0" w:after="0"/>
        <w:ind w:hanging="0" w:left="0"/>
        <w:rPr>
          <w:b/>
          <w:bCs/>
          <w:i/>
          <w:i/>
          <w:iCs/>
          <w:sz w:val="22"/>
          <w:szCs w:val="22"/>
        </w:rPr>
      </w:pPr>
      <w:r>
        <w:rPr>
          <w:b/>
          <w:bCs/>
          <w:i/>
          <w:iCs/>
          <w:sz w:val="22"/>
          <w:szCs w:val="22"/>
        </w:rPr>
        <w:t>18.2.</w:t>
      </w:r>
      <w:r>
        <w:rPr>
          <w:sz w:val="22"/>
          <w:szCs w:val="22"/>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ivel2"/>
        <w:numPr>
          <w:ilvl w:val="0"/>
          <w:numId w:val="0"/>
        </w:numPr>
        <w:spacing w:lineRule="auto" w:line="360" w:before="0" w:after="0"/>
        <w:ind w:hanging="0" w:left="0"/>
        <w:rPr>
          <w:b/>
          <w:bCs/>
          <w:i/>
          <w:i/>
          <w:iCs/>
          <w:sz w:val="22"/>
          <w:szCs w:val="22"/>
        </w:rPr>
      </w:pPr>
      <w:r>
        <w:rPr>
          <w:b/>
          <w:bCs/>
          <w:i/>
          <w:iCs/>
          <w:sz w:val="22"/>
          <w:szCs w:val="22"/>
        </w:rPr>
        <w:t>18.3.</w:t>
      </w:r>
      <w:r>
        <w:rPr>
          <w:sz w:val="22"/>
          <w:szCs w:val="22"/>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ivel2"/>
        <w:numPr>
          <w:ilvl w:val="0"/>
          <w:numId w:val="0"/>
        </w:numPr>
        <w:spacing w:lineRule="auto" w:line="360" w:before="0" w:after="0"/>
        <w:ind w:hanging="0" w:left="0"/>
        <w:rPr>
          <w:b/>
          <w:bCs/>
          <w:i/>
          <w:i/>
          <w:iCs/>
          <w:sz w:val="22"/>
          <w:szCs w:val="22"/>
        </w:rPr>
      </w:pPr>
      <w:r>
        <w:rPr>
          <w:b/>
          <w:bCs/>
          <w:i/>
          <w:iCs/>
          <w:sz w:val="22"/>
          <w:szCs w:val="22"/>
        </w:rPr>
        <w:t>18.4.</w:t>
      </w:r>
      <w:r>
        <w:rPr>
          <w:sz w:val="22"/>
          <w:szCs w:val="22"/>
        </w:rPr>
        <w:t xml:space="preserve">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pPr>
        <w:pStyle w:val="Nivel2"/>
        <w:numPr>
          <w:ilvl w:val="0"/>
          <w:numId w:val="0"/>
        </w:numPr>
        <w:spacing w:lineRule="auto" w:line="360" w:before="0" w:after="0"/>
        <w:ind w:hanging="0" w:left="0"/>
        <w:rPr>
          <w:b/>
          <w:bCs/>
          <w:i/>
          <w:i/>
          <w:iCs/>
          <w:sz w:val="22"/>
          <w:szCs w:val="22"/>
        </w:rPr>
      </w:pPr>
      <w:r>
        <w:rPr>
          <w:b/>
          <w:bCs/>
          <w:i/>
          <w:iCs/>
          <w:sz w:val="22"/>
          <w:szCs w:val="22"/>
        </w:rPr>
        <w:t>18.5.</w:t>
      </w:r>
      <w:r>
        <w:rPr>
          <w:sz w:val="22"/>
          <w:szCs w:val="22"/>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pPr>
        <w:pStyle w:val="Nivel2"/>
        <w:numPr>
          <w:ilvl w:val="0"/>
          <w:numId w:val="0"/>
        </w:numPr>
        <w:spacing w:lineRule="auto" w:line="360" w:before="0" w:after="0"/>
        <w:ind w:hanging="0" w:left="0"/>
        <w:rPr>
          <w:b/>
          <w:bCs/>
          <w:i/>
          <w:i/>
          <w:iCs/>
          <w:sz w:val="22"/>
          <w:szCs w:val="22"/>
        </w:rPr>
      </w:pPr>
      <w:r>
        <w:rPr>
          <w:b/>
          <w:bCs/>
          <w:i/>
          <w:iCs/>
          <w:sz w:val="22"/>
          <w:szCs w:val="22"/>
        </w:rPr>
        <w:t>18.6.</w:t>
      </w:r>
      <w:r>
        <w:rPr>
          <w:sz w:val="22"/>
          <w:szCs w:val="22"/>
        </w:rPr>
        <w:t xml:space="preserve">     O gestor do contrato deverá elaborar relatório final com informações sobre a consecução dos objetivos que tenham justificado a contratação e eventuais condutas a serem adotadas para o aprimoramento das atividades da Administração. </w:t>
      </w:r>
    </w:p>
    <w:p>
      <w:pPr>
        <w:pStyle w:val="Nivel2"/>
        <w:numPr>
          <w:ilvl w:val="0"/>
          <w:numId w:val="0"/>
        </w:numPr>
        <w:spacing w:lineRule="auto" w:line="360" w:before="0" w:after="0"/>
        <w:ind w:hanging="0" w:left="0"/>
        <w:rPr>
          <w:sz w:val="22"/>
          <w:szCs w:val="22"/>
        </w:rPr>
      </w:pPr>
      <w:r>
        <w:rPr>
          <w:b/>
          <w:bCs/>
          <w:i/>
          <w:iCs/>
          <w:sz w:val="22"/>
          <w:szCs w:val="22"/>
        </w:rPr>
        <w:t>18.7.</w:t>
      </w:r>
      <w:r>
        <w:rPr>
          <w:sz w:val="22"/>
          <w:szCs w:val="22"/>
        </w:rPr>
        <w:t xml:space="preserve">     O gestor do contrato deverá enviar a documentação pertinente ao setor de contratos para a formalização dos procedimentos de liquidação e pagamento, no valor dimensionado pela fiscalização e gestão nos termos do contrato.</w:t>
      </w:r>
    </w:p>
    <w:p>
      <w:pPr>
        <w:pStyle w:val="Nvel1-SemNum"/>
        <w:spacing w:lineRule="auto" w:line="360" w:before="0" w:after="0"/>
        <w:ind w:hanging="0" w:left="0"/>
        <w:rPr>
          <w:b w:val="false"/>
          <w:bCs w:val="false"/>
          <w:color w:val="000000"/>
          <w:sz w:val="22"/>
          <w:szCs w:val="22"/>
        </w:rPr>
      </w:pPr>
      <w:r>
        <w:rPr>
          <w:b w:val="false"/>
          <w:bCs w:val="false"/>
          <w:color w:val="000000"/>
          <w:sz w:val="22"/>
          <w:szCs w:val="22"/>
        </w:rPr>
      </w:r>
    </w:p>
    <w:p>
      <w:pPr>
        <w:pStyle w:val="Nivel3"/>
        <w:tabs>
          <w:tab w:val="clear" w:pos="0"/>
        </w:tabs>
        <w:spacing w:lineRule="auto" w:line="360" w:before="0" w:after="0"/>
        <w:ind w:hanging="0" w:left="0"/>
        <w:rPr>
          <w:sz w:val="22"/>
          <w:szCs w:val="22"/>
          <w:lang w:eastAsia="en-US"/>
        </w:rPr>
      </w:pPr>
      <w:r>
        <w:rPr>
          <w:sz w:val="22"/>
          <w:szCs w:val="22"/>
          <w:lang w:eastAsia="en-US"/>
        </w:rPr>
      </w:r>
    </w:p>
    <w:p>
      <w:pPr>
        <w:pStyle w:val="Nivel3"/>
        <w:tabs>
          <w:tab w:val="clear" w:pos="0"/>
        </w:tabs>
        <w:spacing w:lineRule="auto" w:line="360" w:before="0" w:after="0"/>
        <w:ind w:hanging="0" w:left="0"/>
        <w:rPr>
          <w:sz w:val="22"/>
          <w:szCs w:val="22"/>
          <w:lang w:eastAsia="en-US"/>
        </w:rPr>
      </w:pPr>
      <w:r>
        <w:rPr>
          <w:sz w:val="22"/>
          <w:szCs w:val="22"/>
          <w:lang w:eastAsia="en-US"/>
        </w:rPr>
      </w:r>
    </w:p>
    <w:p>
      <w:pPr>
        <w:pStyle w:val="Nivel3"/>
        <w:tabs>
          <w:tab w:val="clear" w:pos="0"/>
        </w:tabs>
        <w:spacing w:lineRule="auto" w:line="360" w:before="0" w:after="0"/>
        <w:ind w:hanging="0" w:left="0"/>
        <w:rPr>
          <w:sz w:val="22"/>
          <w:szCs w:val="22"/>
          <w:lang w:eastAsia="en-US"/>
        </w:rPr>
      </w:pPr>
      <w:r>
        <w:rPr>
          <w:sz w:val="22"/>
          <w:szCs w:val="22"/>
          <w:lang w:eastAsia="en-US"/>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bookmarkStart w:id="40" w:name="_Hlk82471863"/>
      <w:bookmarkStart w:id="41" w:name="_Hlk82471863"/>
      <w:bookmarkEnd w:id="41"/>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7.726/2025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7.726/2025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79</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7.726/2025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 - 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79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99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7.726/2025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01"/>
        <w:spacing w:lineRule="auto" w:line="276"/>
        <w:ind w:hanging="0" w:left="360"/>
        <w:jc w:val="center"/>
        <w:rPr>
          <w:sz w:val="22"/>
          <w:szCs w:val="22"/>
        </w:rPr>
      </w:pPr>
      <w:r>
        <w:rPr>
          <w:sz w:val="22"/>
          <w:szCs w:val="22"/>
        </w:rPr>
        <w:t>COTA PRINCIPAL - AMPLA PARTICIPAÇÃO</w:t>
      </w:r>
    </w:p>
    <w:p>
      <w:pPr>
        <w:pStyle w:val="Normal"/>
        <w:rPr/>
      </w:pPr>
      <w:r>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1.17.01.3868-0 - AGREGADO RECICLADO - CLASSE A - MISTO(ARM)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AGREGADO RECICLADO - CLASSE A - MISTO(ARM)</w:t>
            </w:r>
          </w:p>
          <w:p>
            <w:pPr>
              <w:pStyle w:val="Normal"/>
              <w:widowControl w:val="false"/>
              <w:pBdr/>
              <w:rPr>
                <w:rFonts w:ascii="Arial" w:hAnsi="Arial" w:cs="Arial"/>
                <w:sz w:val="18"/>
                <w:szCs w:val="18"/>
              </w:rPr>
            </w:pPr>
            <w:r>
              <w:rPr>
                <w:rFonts w:cs="Arial" w:ascii="Arial" w:hAnsi="Arial"/>
                <w:sz w:val="18"/>
                <w:szCs w:val="18"/>
              </w:rPr>
              <w:t>Especificações:</w:t>
            </w:r>
          </w:p>
          <w:p>
            <w:pPr>
              <w:pStyle w:val="Normal"/>
              <w:widowControl w:val="false"/>
              <w:pBdr/>
              <w:rPr>
                <w:rFonts w:ascii="Arial" w:hAnsi="Arial" w:cs="Arial"/>
                <w:sz w:val="18"/>
                <w:szCs w:val="18"/>
              </w:rPr>
            </w:pPr>
            <w:r>
              <w:rPr>
                <w:rFonts w:cs="Arial" w:ascii="Arial" w:hAnsi="Arial"/>
                <w:sz w:val="18"/>
                <w:szCs w:val="18"/>
              </w:rPr>
              <w:t>Coeficiente de uniformidade - Maior que 10</w:t>
            </w:r>
          </w:p>
          <w:p>
            <w:pPr>
              <w:pStyle w:val="Normal"/>
              <w:widowControl w:val="false"/>
              <w:pBdr/>
              <w:rPr>
                <w:rFonts w:ascii="Arial" w:hAnsi="Arial" w:cs="Arial"/>
                <w:sz w:val="18"/>
                <w:szCs w:val="18"/>
              </w:rPr>
            </w:pPr>
            <w:r>
              <w:rPr>
                <w:rFonts w:cs="Arial" w:ascii="Arial" w:hAnsi="Arial"/>
                <w:sz w:val="18"/>
                <w:szCs w:val="18"/>
              </w:rPr>
              <w:t>Índice de Forma - Menor ou igual a 3</w:t>
            </w:r>
          </w:p>
          <w:p>
            <w:pPr>
              <w:pStyle w:val="Normal"/>
              <w:widowControl w:val="false"/>
              <w:pBdr/>
              <w:rPr>
                <w:rFonts w:ascii="Arial" w:hAnsi="Arial" w:cs="Arial"/>
                <w:sz w:val="18"/>
                <w:szCs w:val="18"/>
              </w:rPr>
            </w:pPr>
            <w:r>
              <w:rPr>
                <w:rFonts w:cs="Arial" w:ascii="Arial" w:hAnsi="Arial"/>
                <w:sz w:val="18"/>
                <w:szCs w:val="18"/>
              </w:rPr>
              <w:t>Dimensão Máxima Característica - Menor ou igual a 63mm</w:t>
            </w:r>
          </w:p>
          <w:p>
            <w:pPr>
              <w:pStyle w:val="Normal"/>
              <w:widowControl w:val="false"/>
              <w:pBdr/>
              <w:rPr>
                <w:rFonts w:ascii="Arial" w:hAnsi="Arial" w:cs="Arial"/>
                <w:sz w:val="18"/>
                <w:szCs w:val="18"/>
              </w:rPr>
            </w:pPr>
            <w:r>
              <w:rPr>
                <w:rFonts w:cs="Arial" w:ascii="Arial" w:hAnsi="Arial"/>
                <w:sz w:val="18"/>
                <w:szCs w:val="18"/>
              </w:rPr>
              <w:t>Teor de material passante na peneira de 0,42mm - 10 a 40%</w:t>
            </w:r>
          </w:p>
          <w:p>
            <w:pPr>
              <w:pStyle w:val="Normal"/>
              <w:widowControl w:val="false"/>
              <w:pBdr/>
              <w:rPr>
                <w:rFonts w:ascii="Arial" w:hAnsi="Arial" w:cs="Arial"/>
                <w:sz w:val="18"/>
                <w:szCs w:val="18"/>
              </w:rPr>
            </w:pPr>
            <w:r>
              <w:rPr>
                <w:rFonts w:cs="Arial" w:ascii="Arial" w:hAnsi="Arial"/>
                <w:sz w:val="18"/>
                <w:szCs w:val="18"/>
              </w:rPr>
              <w:t>Contaminantes - materiais não minerais de mesmas características - Até 2%</w:t>
            </w:r>
          </w:p>
          <w:p>
            <w:pPr>
              <w:pStyle w:val="Normal"/>
              <w:widowControl w:val="false"/>
              <w:pBdr/>
              <w:rPr>
                <w:rFonts w:ascii="Arial" w:hAnsi="Arial" w:cs="Arial"/>
                <w:sz w:val="18"/>
                <w:szCs w:val="18"/>
              </w:rPr>
            </w:pPr>
            <w:r>
              <w:rPr>
                <w:rFonts w:cs="Arial" w:ascii="Arial" w:hAnsi="Arial"/>
                <w:sz w:val="18"/>
                <w:szCs w:val="18"/>
              </w:rPr>
              <w:t>Contaminantes - materiais não minerais de características distintas - Até 3%</w:t>
            </w:r>
          </w:p>
          <w:p>
            <w:pPr>
              <w:pStyle w:val="Normal"/>
              <w:widowControl w:val="false"/>
              <w:pBdr/>
              <w:rPr>
                <w:rFonts w:ascii="Arial" w:hAnsi="Arial" w:cs="Arial"/>
                <w:sz w:val="18"/>
                <w:szCs w:val="18"/>
              </w:rPr>
            </w:pPr>
            <w:r>
              <w:rPr>
                <w:rFonts w:cs="Arial" w:ascii="Arial" w:hAnsi="Arial"/>
                <w:sz w:val="18"/>
                <w:szCs w:val="18"/>
              </w:rPr>
              <w:t xml:space="preserve">Contaminantes - Sulfatos - Até 2% </w:t>
            </w:r>
          </w:p>
          <w:p>
            <w:pPr>
              <w:pStyle w:val="Normal"/>
              <w:widowControl w:val="false"/>
              <w:pBdr/>
              <w:rPr>
                <w:rFonts w:ascii="Arial" w:hAnsi="Arial" w:cs="Arial"/>
                <w:sz w:val="18"/>
                <w:szCs w:val="18"/>
              </w:rPr>
            </w:pPr>
            <w:r>
              <w:rPr>
                <w:rFonts w:cs="Arial" w:ascii="Arial" w:hAnsi="Arial"/>
                <w:sz w:val="18"/>
                <w:szCs w:val="18"/>
              </w:rPr>
              <w:t>Índice de Suporte Califórnia (CRB) - Maior ou igual a 20%</w:t>
            </w:r>
          </w:p>
          <w:p>
            <w:pPr>
              <w:pStyle w:val="Normal"/>
              <w:widowControl w:val="false"/>
              <w:pBdr/>
              <w:rPr>
                <w:rFonts w:ascii="Arial" w:hAnsi="Arial" w:cs="Arial"/>
                <w:sz w:val="18"/>
                <w:szCs w:val="18"/>
              </w:rPr>
            </w:pPr>
            <w:r>
              <w:rPr>
                <w:rFonts w:cs="Arial" w:ascii="Arial" w:hAnsi="Arial"/>
                <w:sz w:val="18"/>
                <w:szCs w:val="18"/>
              </w:rPr>
              <w:t xml:space="preserve">Expansibilidade - Menor ou igual a 1,0% </w:t>
            </w:r>
          </w:p>
        </w:tc>
      </w:tr>
    </w:tbl>
    <w:p>
      <w:pPr>
        <w:pStyle w:val="Normal"/>
        <w:rPr/>
      </w:pPr>
      <w:r>
        <w:rPr/>
      </w:r>
    </w:p>
    <w:p>
      <w:pPr>
        <w:pStyle w:val="Nivel2"/>
        <w:numPr>
          <w:ilvl w:val="0"/>
          <w:numId w:val="0"/>
        </w:numPr>
        <w:spacing w:before="120" w:after="288"/>
        <w:ind w:hanging="0" w:left="0"/>
        <w:jc w:val="center"/>
        <w:rPr>
          <w:b/>
          <w:color w:val="auto"/>
          <w:sz w:val="22"/>
          <w:szCs w:val="22"/>
          <w:u w:val="single"/>
        </w:rPr>
      </w:pPr>
      <w:r>
        <w:rPr>
          <w:b/>
          <w:color w:val="auto"/>
          <w:sz w:val="22"/>
          <w:szCs w:val="22"/>
          <w:u w:val="single"/>
        </w:rPr>
        <w:t>COTA RESERVADA – EXCLUSIVIDADE ME/EPP</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1.17.01.3868-0 - AGREGADO RECICLADO - CLASSE A - MISTO(ARM)</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M3</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AGREGADO RECICLADO - CLASSE A - MISTO(ARM)</w:t>
            </w:r>
          </w:p>
          <w:p>
            <w:pPr>
              <w:pStyle w:val="Normal"/>
              <w:widowControl w:val="false"/>
              <w:pBdr/>
              <w:rPr>
                <w:rFonts w:ascii="Arial" w:hAnsi="Arial" w:cs="Arial"/>
                <w:sz w:val="18"/>
                <w:szCs w:val="18"/>
              </w:rPr>
            </w:pPr>
            <w:r>
              <w:rPr>
                <w:rFonts w:cs="Arial" w:ascii="Arial" w:hAnsi="Arial"/>
                <w:sz w:val="18"/>
                <w:szCs w:val="18"/>
              </w:rPr>
              <w:t>Especificações:</w:t>
            </w:r>
          </w:p>
          <w:p>
            <w:pPr>
              <w:pStyle w:val="Normal"/>
              <w:widowControl w:val="false"/>
              <w:pBdr/>
              <w:rPr>
                <w:rFonts w:ascii="Arial" w:hAnsi="Arial" w:cs="Arial"/>
                <w:sz w:val="18"/>
                <w:szCs w:val="18"/>
              </w:rPr>
            </w:pPr>
            <w:r>
              <w:rPr>
                <w:rFonts w:cs="Arial" w:ascii="Arial" w:hAnsi="Arial"/>
                <w:sz w:val="18"/>
                <w:szCs w:val="18"/>
              </w:rPr>
              <w:t>Coeficiente de uniformidade - Maior que 10</w:t>
            </w:r>
          </w:p>
          <w:p>
            <w:pPr>
              <w:pStyle w:val="Normal"/>
              <w:widowControl w:val="false"/>
              <w:pBdr/>
              <w:rPr>
                <w:rFonts w:ascii="Arial" w:hAnsi="Arial" w:cs="Arial"/>
                <w:sz w:val="18"/>
                <w:szCs w:val="18"/>
              </w:rPr>
            </w:pPr>
            <w:r>
              <w:rPr>
                <w:rFonts w:cs="Arial" w:ascii="Arial" w:hAnsi="Arial"/>
                <w:sz w:val="18"/>
                <w:szCs w:val="18"/>
              </w:rPr>
              <w:t>Índice de Forma - Menor ou igual a 3</w:t>
            </w:r>
          </w:p>
          <w:p>
            <w:pPr>
              <w:pStyle w:val="Normal"/>
              <w:widowControl w:val="false"/>
              <w:pBdr/>
              <w:rPr>
                <w:rFonts w:ascii="Arial" w:hAnsi="Arial" w:cs="Arial"/>
                <w:sz w:val="18"/>
                <w:szCs w:val="18"/>
              </w:rPr>
            </w:pPr>
            <w:r>
              <w:rPr>
                <w:rFonts w:cs="Arial" w:ascii="Arial" w:hAnsi="Arial"/>
                <w:sz w:val="18"/>
                <w:szCs w:val="18"/>
              </w:rPr>
              <w:t>Dimensão Máxima Característica - Menor ou igual a 63mm</w:t>
            </w:r>
          </w:p>
          <w:p>
            <w:pPr>
              <w:pStyle w:val="Normal"/>
              <w:widowControl w:val="false"/>
              <w:pBdr/>
              <w:rPr>
                <w:rFonts w:ascii="Arial" w:hAnsi="Arial" w:cs="Arial"/>
                <w:sz w:val="18"/>
                <w:szCs w:val="18"/>
              </w:rPr>
            </w:pPr>
            <w:r>
              <w:rPr>
                <w:rFonts w:cs="Arial" w:ascii="Arial" w:hAnsi="Arial"/>
                <w:sz w:val="18"/>
                <w:szCs w:val="18"/>
              </w:rPr>
              <w:t>Teor de material passante na peneira de 0,42mm - 10 a 40%</w:t>
            </w:r>
          </w:p>
          <w:p>
            <w:pPr>
              <w:pStyle w:val="Normal"/>
              <w:widowControl w:val="false"/>
              <w:pBdr/>
              <w:rPr>
                <w:rFonts w:ascii="Arial" w:hAnsi="Arial" w:cs="Arial"/>
                <w:sz w:val="18"/>
                <w:szCs w:val="18"/>
              </w:rPr>
            </w:pPr>
            <w:r>
              <w:rPr>
                <w:rFonts w:cs="Arial" w:ascii="Arial" w:hAnsi="Arial"/>
                <w:sz w:val="18"/>
                <w:szCs w:val="18"/>
              </w:rPr>
              <w:t>Contaminantes - materiais não minerais de mesmas características - Até 2%</w:t>
            </w:r>
          </w:p>
          <w:p>
            <w:pPr>
              <w:pStyle w:val="Normal"/>
              <w:widowControl w:val="false"/>
              <w:pBdr/>
              <w:rPr>
                <w:rFonts w:ascii="Arial" w:hAnsi="Arial" w:cs="Arial"/>
                <w:sz w:val="18"/>
                <w:szCs w:val="18"/>
              </w:rPr>
            </w:pPr>
            <w:r>
              <w:rPr>
                <w:rFonts w:cs="Arial" w:ascii="Arial" w:hAnsi="Arial"/>
                <w:sz w:val="18"/>
                <w:szCs w:val="18"/>
              </w:rPr>
              <w:t>Contaminantes - materiais não minerais de características distintas - Até 3%</w:t>
            </w:r>
          </w:p>
          <w:p>
            <w:pPr>
              <w:pStyle w:val="Normal"/>
              <w:widowControl w:val="false"/>
              <w:pBdr/>
              <w:rPr>
                <w:rFonts w:ascii="Arial" w:hAnsi="Arial" w:cs="Arial"/>
                <w:sz w:val="18"/>
                <w:szCs w:val="18"/>
              </w:rPr>
            </w:pPr>
            <w:r>
              <w:rPr>
                <w:rFonts w:cs="Arial" w:ascii="Arial" w:hAnsi="Arial"/>
                <w:sz w:val="18"/>
                <w:szCs w:val="18"/>
              </w:rPr>
              <w:t xml:space="preserve">Contaminantes - Sulfatos - Até 2% </w:t>
            </w:r>
          </w:p>
          <w:p>
            <w:pPr>
              <w:pStyle w:val="Normal"/>
              <w:widowControl w:val="false"/>
              <w:pBdr/>
              <w:rPr>
                <w:rFonts w:ascii="Arial" w:hAnsi="Arial" w:cs="Arial"/>
                <w:sz w:val="18"/>
                <w:szCs w:val="18"/>
              </w:rPr>
            </w:pPr>
            <w:r>
              <w:rPr>
                <w:rFonts w:cs="Arial" w:ascii="Arial" w:hAnsi="Arial"/>
                <w:sz w:val="18"/>
                <w:szCs w:val="18"/>
              </w:rPr>
              <w:t>Índice de Suporte Califórnia (CRB) - Maior ou igual a 20%</w:t>
            </w:r>
          </w:p>
          <w:p>
            <w:pPr>
              <w:pStyle w:val="Normal"/>
              <w:widowControl w:val="false"/>
              <w:pBdr/>
              <w:rPr>
                <w:rFonts w:ascii="Arial" w:hAnsi="Arial" w:cs="Arial"/>
                <w:sz w:val="18"/>
                <w:szCs w:val="18"/>
              </w:rPr>
            </w:pPr>
            <w:r>
              <w:rPr>
                <w:rFonts w:cs="Arial" w:ascii="Arial" w:hAnsi="Arial"/>
                <w:sz w:val="18"/>
                <w:szCs w:val="18"/>
              </w:rPr>
              <w:t>Expansibilidade - Menor ou igual a 1,0%</w:t>
            </w:r>
          </w:p>
        </w:tc>
      </w:tr>
    </w:tbl>
    <w:p>
      <w:pPr>
        <w:pStyle w:val="Normal"/>
        <w:jc w:val="both"/>
        <w:rPr>
          <w:rFonts w:ascii="Arial Narrow" w:hAnsi="Arial Narrow"/>
          <w:sz w:val="18"/>
          <w:szCs w:val="36"/>
        </w:rPr>
      </w:pPr>
      <w:r>
        <w:rPr>
          <w:rFonts w:ascii="Arial Narrow" w:hAnsi="Arial Narrow"/>
          <w:sz w:val="18"/>
          <w:szCs w:val="36"/>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jc w:val="both"/>
        <w:rPr>
          <w:rFonts w:ascii="Arial Narrow" w:hAnsi="Arial Narrow"/>
          <w:sz w:val="18"/>
          <w:szCs w:val="36"/>
        </w:rPr>
      </w:pPr>
      <w:r>
        <w:rPr>
          <w:rFonts w:ascii="Arial Narrow" w:hAnsi="Arial Narrow"/>
          <w:sz w:val="18"/>
          <w:szCs w:val="36"/>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360"/>
        <w:ind w:firstLine="708" w:left="2832" w:right="-57"/>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rPr>
      </w:pPr>
      <w:r>
        <w:rPr>
          <w:rFonts w:cs="Arial" w:ascii="Arial" w:hAnsi="Arial"/>
          <w:b/>
          <w:bCs/>
        </w:rPr>
        <w:t xml:space="preserve">PREGÃO ELETRÔNICO nº </w:t>
      </w:r>
      <w:r>
        <w:rPr>
          <w:rFonts w:cs="Arial" w:ascii="Arial" w:hAnsi="Arial"/>
          <w:b/>
          <w:bCs/>
        </w:rPr>
        <w:t>79</w:t>
      </w:r>
      <w:r>
        <w:rPr>
          <w:rFonts w:cs="Arial" w:ascii="Arial" w:hAnsi="Arial"/>
          <w:b/>
          <w:bCs/>
        </w:rPr>
        <w:t>/2025</w:t>
      </w:r>
    </w:p>
    <w:p>
      <w:pPr>
        <w:pStyle w:val="NoSpacing"/>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rPr>
      </w:pPr>
      <w:r>
        <w:rPr>
          <w:rFonts w:cs="Arial" w:ascii="Arial" w:hAnsi="Arial"/>
          <w:b/>
          <w:bCs/>
        </w:rPr>
        <w:t>PROCESSO nº 7.726/2025</w:t>
      </w:r>
    </w:p>
    <w:p>
      <w:pPr>
        <w:pStyle w:val="NoSpacing"/>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iCs/>
        </w:rPr>
      </w:pPr>
      <w:r>
        <w:rPr>
          <w:rFonts w:cs="Arial" w:ascii="Arial" w:hAnsi="Arial"/>
          <w:b/>
          <w:bCs/>
          <w:iCs/>
        </w:rPr>
      </w:r>
    </w:p>
    <w:p>
      <w:pPr>
        <w:pStyle w:val="Normal"/>
        <w:spacing w:lineRule="auto" w:line="276"/>
        <w:jc w:val="both"/>
        <w:rPr>
          <w:rFonts w:ascii="Arial" w:hAnsi="Arial" w:cs="Arial"/>
          <w:b/>
          <w:bCs/>
          <w:iCs/>
          <w:sz w:val="22"/>
          <w:szCs w:val="22"/>
        </w:rPr>
      </w:pPr>
      <w:r>
        <w:rPr>
          <w:rFonts w:cs="Arial" w:ascii="Arial" w:hAnsi="Arial"/>
          <w:b/>
          <w:bCs/>
          <w:iCs/>
          <w:sz w:val="22"/>
          <w:szCs w:val="22"/>
        </w:rPr>
      </w:r>
    </w:p>
    <w:p>
      <w:pPr>
        <w:pStyle w:val="NoSpacing"/>
        <w:spacing w:lineRule="auto" w:line="276"/>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276"/>
        <w:jc w:val="both"/>
        <w:rPr>
          <w:rFonts w:ascii="Arial" w:hAnsi="Arial" w:cs="Arial"/>
        </w:rPr>
      </w:pPr>
      <w:r>
        <w:rPr>
          <w:rFonts w:cs="Arial" w:ascii="Arial" w:hAnsi="Arial"/>
        </w:rPr>
      </w:r>
    </w:p>
    <w:p>
      <w:pPr>
        <w:pStyle w:val="Nivel01"/>
        <w:tabs>
          <w:tab w:val="left" w:pos="0" w:leader="none"/>
          <w:tab w:val="left" w:pos="567" w:leader="none"/>
        </w:tabs>
        <w:spacing w:lineRule="auto" w:line="276"/>
        <w:ind w:hanging="0" w:left="0"/>
        <w:rPr>
          <w:sz w:val="22"/>
          <w:szCs w:val="22"/>
        </w:rPr>
      </w:pPr>
      <w:r>
        <w:rPr>
          <w:sz w:val="22"/>
          <w:szCs w:val="22"/>
        </w:rPr>
        <w:t>1 - DO OBJETO</w:t>
      </w:r>
    </w:p>
    <w:p>
      <w:pPr>
        <w:pStyle w:val="Nivel2"/>
        <w:numPr>
          <w:ilvl w:val="0"/>
          <w:numId w:val="0"/>
        </w:numPr>
        <w:tabs>
          <w:tab w:val="clear" w:pos="709"/>
          <w:tab w:val="left" w:pos="0" w:leader="none"/>
        </w:tabs>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/2025 que é parte integrante desta Ata, assim como as propostas cujos preços tenham sido registrados, independentemente de transcrição.</w:t>
      </w:r>
    </w:p>
    <w:p>
      <w:pPr>
        <w:pStyle w:val="Nivel01"/>
        <w:spacing w:lineRule="auto" w:line="276"/>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spacing w:lineRule="auto" w:line="276"/>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ind w:hanging="0" w:left="0"/>
        <w:rPr/>
      </w:pPr>
      <w:r>
        <w:rPr/>
        <w:t xml:space="preserve">FORNECEDOR: XXX </w:t>
      </w:r>
    </w:p>
    <w:p>
      <w:pPr>
        <w:pStyle w:val="Nivel01"/>
        <w:pBdr>
          <w:top w:val="single" w:sz="4" w:space="1" w:color="000000"/>
          <w:left w:val="single" w:sz="4" w:space="4" w:color="000000"/>
          <w:bottom w:val="single" w:sz="4" w:space="1" w:color="000000"/>
          <w:right w:val="single" w:sz="4" w:space="4" w:color="000000"/>
        </w:pBdr>
        <w:ind w:hanging="0" w:left="0"/>
        <w:rPr/>
      </w:pPr>
      <w:r>
        <w:rPr/>
        <w:t xml:space="preserve">ENDEREÇO: XXX </w:t>
      </w:r>
    </w:p>
    <w:p>
      <w:pPr>
        <w:pStyle w:val="Nivel01"/>
        <w:pBdr>
          <w:top w:val="single" w:sz="4" w:space="1" w:color="000000"/>
          <w:left w:val="single" w:sz="4" w:space="4" w:color="000000"/>
          <w:bottom w:val="single" w:sz="4" w:space="1" w:color="000000"/>
          <w:right w:val="single" w:sz="4" w:space="4" w:color="000000"/>
        </w:pBdr>
        <w:ind w:hanging="0" w:left="0"/>
        <w:rPr/>
      </w:pPr>
      <w:r>
        <w:rPr/>
        <w:t xml:space="preserve">BAIRRO: XXX </w:t>
      </w:r>
    </w:p>
    <w:p>
      <w:pPr>
        <w:pStyle w:val="Nivel01"/>
        <w:pBdr>
          <w:top w:val="single" w:sz="4" w:space="1" w:color="000000"/>
          <w:left w:val="single" w:sz="4" w:space="4" w:color="000000"/>
          <w:bottom w:val="single" w:sz="4" w:space="1" w:color="000000"/>
          <w:right w:val="single" w:sz="4" w:space="4" w:color="000000"/>
        </w:pBdr>
        <w:ind w:hanging="0" w:left="0"/>
        <w:rPr/>
      </w:pPr>
      <w:r>
        <w:rPr/>
        <w:t xml:space="preserve">CIDADE: XXX ESTADO: XXX      CEP: XXX     </w:t>
      </w:r>
    </w:p>
    <w:p>
      <w:pPr>
        <w:pStyle w:val="Nivel01"/>
        <w:pBdr>
          <w:top w:val="single" w:sz="4" w:space="1" w:color="000000"/>
          <w:left w:val="single" w:sz="4" w:space="4" w:color="000000"/>
          <w:bottom w:val="single" w:sz="4" w:space="1" w:color="000000"/>
          <w:right w:val="single" w:sz="4" w:space="4" w:color="000000"/>
        </w:pBdr>
        <w:ind w:hanging="0" w:left="0"/>
        <w:rPr/>
      </w:pPr>
      <w:r>
        <w:rPr/>
        <w:t xml:space="preserve">TELEFONE: XXX                CPF/CNPJ: XXX </w:t>
      </w:r>
    </w:p>
    <w:p>
      <w:pPr>
        <w:pStyle w:val="Nivel01"/>
        <w:pBdr>
          <w:top w:val="single" w:sz="4" w:space="1" w:color="000000"/>
          <w:left w:val="single" w:sz="4" w:space="4" w:color="000000"/>
          <w:bottom w:val="single" w:sz="4" w:space="1" w:color="000000"/>
          <w:right w:val="single" w:sz="4" w:space="4" w:color="000000"/>
        </w:pBdr>
        <w:ind w:hanging="0" w:left="0"/>
        <w:rPr/>
      </w:pPr>
      <w:r>
        <w:rPr/>
        <w:t>CONDIÇÃO DE PAGAMENTO: XXX</w:t>
      </w:r>
    </w:p>
    <w:p>
      <w:pPr>
        <w:pStyle w:val="Nivel01"/>
        <w:pBdr>
          <w:top w:val="single" w:sz="4" w:space="1" w:color="000000"/>
          <w:left w:val="single" w:sz="4" w:space="4" w:color="000000"/>
          <w:bottom w:val="single" w:sz="4" w:space="1" w:color="000000"/>
          <w:right w:val="single" w:sz="4" w:space="4" w:color="000000"/>
        </w:pBdr>
        <w:ind w:hanging="0" w:left="0"/>
        <w:rPr/>
      </w:pPr>
      <w:r>
        <w:rPr>
          <w:rFonts w:eastAsia="Arial"/>
        </w:rPr>
        <w:t xml:space="preserve"> </w:t>
      </w:r>
      <w:r>
        <w:rPr/>
        <w:t>PRAZO DE ENTREGA: XXX</w:t>
      </w:r>
    </w:p>
    <w:p>
      <w:pPr>
        <w:pStyle w:val="Nivel01"/>
        <w:ind w:hanging="0" w:left="0"/>
        <w:rPr/>
      </w:pPr>
      <w:r>
        <w:rPr/>
      </w:r>
    </w:p>
    <w:p>
      <w:pPr>
        <w:pStyle w:val="Nivel01"/>
        <w:spacing w:lineRule="auto" w:line="276"/>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666"/>
        <w:gridCol w:w="1561"/>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both"/>
              <w:rPr>
                <w:rFonts w:ascii="Arial" w:hAnsi="Arial" w:cs="Arial"/>
                <w:sz w:val="22"/>
                <w:szCs w:val="22"/>
              </w:rPr>
            </w:pPr>
            <w:r>
              <w:rPr>
                <w:rFonts w:cs="Arial" w:ascii="Arial" w:hAnsi="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76"/>
              <w:jc w:val="both"/>
              <w:rPr>
                <w:rFonts w:ascii="Arial" w:hAnsi="Arial" w:cs="Arial"/>
                <w:sz w:val="22"/>
                <w:szCs w:val="22"/>
              </w:rPr>
            </w:pPr>
            <w:r>
              <w:rPr>
                <w:rFonts w:cs="Arial" w:ascii="Arial" w:hAnsi="Arial"/>
                <w:sz w:val="22"/>
                <w:szCs w:val="22"/>
              </w:rPr>
              <w:t>Especificação do item</w:t>
            </w:r>
          </w:p>
        </w:tc>
      </w:tr>
    </w:tbl>
    <w:p>
      <w:pPr>
        <w:pStyle w:val="Nivel2"/>
        <w:numPr>
          <w:ilvl w:val="0"/>
          <w:numId w:val="0"/>
        </w:numPr>
        <w:tabs>
          <w:tab w:val="clear" w:pos="709"/>
          <w:tab w:val="left" w:pos="0" w:leader="none"/>
        </w:tabs>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spacing w:lineRule="auto" w:line="276"/>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ind w:hanging="0" w:left="0"/>
        <w:rPr>
          <w:sz w:val="22"/>
          <w:szCs w:val="22"/>
        </w:rPr>
      </w:pPr>
      <w:r>
        <w:rPr>
          <w:sz w:val="22"/>
          <w:szCs w:val="22"/>
        </w:rPr>
        <w:t>4.1 - O órgão gerenciador será a Seção de Licitações:</w:t>
      </w:r>
    </w:p>
    <w:p>
      <w:pPr>
        <w:pStyle w:val="Nvel2-Red"/>
        <w:ind w:hanging="0" w:left="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276"/>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276"/>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rPr>
          <w:sz w:val="22"/>
          <w:szCs w:val="22"/>
        </w:rPr>
      </w:pPr>
      <w:r>
        <w:rPr>
          <w:sz w:val="22"/>
          <w:szCs w:val="22"/>
        </w:rPr>
        <w:t>VEDAÇÃO A ACRÉSCIMO DE QUANTITATIVOS</w:t>
      </w:r>
    </w:p>
    <w:p>
      <w:pPr>
        <w:pStyle w:val="Nivel2"/>
        <w:numPr>
          <w:ilvl w:val="1"/>
          <w:numId w:val="4"/>
        </w:numPr>
        <w:rPr>
          <w:sz w:val="22"/>
          <w:szCs w:val="22"/>
        </w:rPr>
      </w:pPr>
      <w:r>
        <w:rPr>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276"/>
        <w:ind w:hanging="0" w:left="0"/>
        <w:rPr>
          <w:sz w:val="22"/>
          <w:szCs w:val="22"/>
        </w:rPr>
      </w:pPr>
      <w:r>
        <w:rPr>
          <w:sz w:val="22"/>
          <w:szCs w:val="22"/>
        </w:rPr>
        <w:t>VALIDADE, FORMALIZAÇÃO DA ATA DE REGISTRO DE PREÇOS E CADASTRO RESERVA</w:t>
      </w:r>
    </w:p>
    <w:p>
      <w:pPr>
        <w:pStyle w:val="Nivel2"/>
        <w:numPr>
          <w:ilvl w:val="1"/>
          <w:numId w:val="4"/>
        </w:numPr>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4"/>
        </w:numPr>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4"/>
        </w:numPr>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4"/>
        </w:numPr>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4"/>
        </w:numPr>
        <w:ind w:hanging="0" w:left="567"/>
        <w:rPr>
          <w:sz w:val="22"/>
          <w:szCs w:val="22"/>
        </w:rPr>
      </w:pPr>
      <w:r>
        <w:rPr>
          <w:sz w:val="22"/>
          <w:szCs w:val="22"/>
        </w:rPr>
        <w:t>Será incluído na ata, na forma de anexo, o registro dos licitantes ou dos fornecedores que:</w:t>
      </w:r>
    </w:p>
    <w:p>
      <w:pPr>
        <w:pStyle w:val="Nvel4"/>
        <w:rPr>
          <w:sz w:val="22"/>
          <w:szCs w:val="22"/>
        </w:rPr>
      </w:pPr>
      <w:r>
        <w:rPr>
          <w:sz w:val="22"/>
          <w:szCs w:val="22"/>
        </w:rPr>
        <w:t xml:space="preserve">Aceitarem cotar os bens, as obras ou os serviços com preços iguais aos do adjudicatário, observada a classificação da licitação; e </w:t>
      </w:r>
    </w:p>
    <w:p>
      <w:pPr>
        <w:pStyle w:val="Nvel4"/>
        <w:rPr>
          <w:sz w:val="22"/>
          <w:szCs w:val="22"/>
        </w:rPr>
      </w:pPr>
      <w:r>
        <w:rPr>
          <w:sz w:val="22"/>
          <w:szCs w:val="22"/>
        </w:rPr>
        <w:t xml:space="preserve">Mantiverem sua proposta original. </w:t>
      </w:r>
      <w:bookmarkStart w:id="42" w:name="cadastro_reserva"/>
      <w:bookmarkEnd w:id="42"/>
    </w:p>
    <w:p>
      <w:pPr>
        <w:pStyle w:val="Nvel3"/>
        <w:numPr>
          <w:ilvl w:val="2"/>
          <w:numId w:val="4"/>
        </w:numPr>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4"/>
        </w:numPr>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4"/>
        </w:numPr>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3" w:name="habilitacao_reserva"/>
      <w:bookmarkEnd w:id="43"/>
    </w:p>
    <w:p>
      <w:pPr>
        <w:pStyle w:val="Nvel3"/>
        <w:numPr>
          <w:ilvl w:val="2"/>
          <w:numId w:val="4"/>
        </w:numPr>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4"/>
        </w:numPr>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4"/>
        </w:numPr>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4"/>
        </w:numPr>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ind w:hanging="0" w:left="0"/>
        <w:rPr>
          <w:sz w:val="22"/>
          <w:szCs w:val="22"/>
        </w:rPr>
      </w:pPr>
      <w:r>
        <w:rPr>
          <w:sz w:val="22"/>
          <w:szCs w:val="22"/>
        </w:rPr>
        <w:t>A ata de registro de preços poderá ser assinada por meio de assinatura digital.</w:t>
      </w:r>
    </w:p>
    <w:p>
      <w:pPr>
        <w:pStyle w:val="Nivel2"/>
        <w:numPr>
          <w:ilvl w:val="1"/>
          <w:numId w:val="4"/>
        </w:numPr>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pPr>
        <w:pStyle w:val="Nivel2"/>
        <w:numPr>
          <w:ilvl w:val="1"/>
          <w:numId w:val="4"/>
        </w:numPr>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4"/>
        </w:numPr>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numPr>
          <w:ilvl w:val="0"/>
          <w:numId w:val="0"/>
        </w:numPr>
        <w:ind w:hanging="0" w:left="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4"/>
        </w:numPr>
        <w:tabs>
          <w:tab w:val="left" w:pos="0" w:leader="none"/>
          <w:tab w:val="left" w:pos="567" w:leader="none"/>
        </w:tabs>
        <w:spacing w:lineRule="auto" w:line="276"/>
        <w:ind w:hanging="11" w:left="0"/>
        <w:rPr>
          <w:sz w:val="22"/>
          <w:szCs w:val="22"/>
        </w:rPr>
      </w:pPr>
      <w:r>
        <w:rPr>
          <w:sz w:val="22"/>
          <w:szCs w:val="22"/>
        </w:rPr>
        <w:t>ALTERAÇÃO OU ATUALIZAÇÃO DOS PREÇOS REGISTRADOS</w:t>
      </w:r>
    </w:p>
    <w:p>
      <w:pPr>
        <w:pStyle w:val="Nivel2"/>
        <w:numPr>
          <w:ilvl w:val="1"/>
          <w:numId w:val="4"/>
        </w:numPr>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4"/>
        </w:numPr>
        <w:ind w:hanging="0" w:left="567"/>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ind w:hanging="0" w:left="567"/>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4"/>
        </w:numPr>
        <w:rPr>
          <w:sz w:val="22"/>
          <w:szCs w:val="22"/>
        </w:rPr>
      </w:pPr>
      <w:bookmarkStart w:id="45" w:name="_Hlk165615619"/>
      <w:r>
        <w:rPr>
          <w:sz w:val="22"/>
          <w:szCs w:val="22"/>
        </w:rPr>
        <w:t>- Caso o prazo exceda os 12 (doze) meses previstos, os preços serão reajustados de acordo com o índice de variação do IPCA-IBGE.</w:t>
      </w:r>
      <w:bookmarkEnd w:id="45"/>
    </w:p>
    <w:p>
      <w:pPr>
        <w:pStyle w:val="Nvel3"/>
        <w:tabs>
          <w:tab w:val="clear" w:pos="0"/>
        </w:tabs>
        <w:ind w:hanging="0" w:left="567"/>
        <w:rPr/>
      </w:pPr>
      <w:r>
        <w:rPr/>
      </w:r>
    </w:p>
    <w:p>
      <w:pPr>
        <w:pStyle w:val="Nivel01"/>
        <w:numPr>
          <w:ilvl w:val="0"/>
          <w:numId w:val="4"/>
        </w:numPr>
        <w:tabs>
          <w:tab w:val="left" w:pos="0" w:leader="none"/>
          <w:tab w:val="left" w:pos="567" w:leader="none"/>
        </w:tabs>
        <w:spacing w:lineRule="auto" w:line="276"/>
        <w:ind w:hanging="11" w:left="0"/>
        <w:rPr>
          <w:sz w:val="22"/>
          <w:szCs w:val="22"/>
        </w:rPr>
      </w:pPr>
      <w:r>
        <w:rPr>
          <w:sz w:val="22"/>
          <w:szCs w:val="22"/>
        </w:rPr>
        <w:t>NEGOCIAÇÃO DE PREÇOS REGISTRADOS</w:t>
      </w:r>
    </w:p>
    <w:p>
      <w:pPr>
        <w:pStyle w:val="Nivel2"/>
        <w:numPr>
          <w:ilvl w:val="1"/>
          <w:numId w:val="4"/>
        </w:numPr>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4"/>
        </w:numPr>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4"/>
        </w:numPr>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6" w:name="reducao_preco_mercado_negociacao_frustra"/>
      <w:bookmarkEnd w:id="46"/>
    </w:p>
    <w:p>
      <w:pPr>
        <w:pStyle w:val="Nvel3"/>
        <w:numPr>
          <w:ilvl w:val="2"/>
          <w:numId w:val="4"/>
        </w:numPr>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pPr>
        <w:pStyle w:val="Nvel3"/>
        <w:numPr>
          <w:ilvl w:val="2"/>
          <w:numId w:val="4"/>
        </w:numPr>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8" w:name="prova_preco_mercado_maior"/>
      <w:bookmarkEnd w:id="48"/>
    </w:p>
    <w:p>
      <w:pPr>
        <w:pStyle w:val="Nvel3"/>
        <w:numPr>
          <w:ilvl w:val="2"/>
          <w:numId w:val="4"/>
        </w:numPr>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4"/>
        </w:numPr>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4"/>
        </w:numPr>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4"/>
        </w:numPr>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276"/>
        <w:ind w:hanging="0" w:left="0"/>
        <w:rPr>
          <w:sz w:val="22"/>
          <w:szCs w:val="22"/>
        </w:rPr>
      </w:pPr>
      <w:r>
        <w:rPr>
          <w:sz w:val="22"/>
          <w:szCs w:val="22"/>
        </w:rPr>
        <w:t>REMANEJAMENTO DAS QUANTIDADES REGISTRADAS NA ATA DE REGISTRO DE PREÇOS</w:t>
      </w:r>
    </w:p>
    <w:p>
      <w:pPr>
        <w:pStyle w:val="Nivel2"/>
        <w:numPr>
          <w:ilvl w:val="1"/>
          <w:numId w:val="4"/>
        </w:numPr>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4"/>
        </w:numPr>
        <w:ind w:hanging="0" w:left="0"/>
        <w:rPr/>
      </w:pPr>
      <w:r>
        <w:rPr>
          <w:rFonts w:eastAsia="Arial"/>
          <w:sz w:val="22"/>
          <w:szCs w:val="22"/>
        </w:rPr>
        <w:t xml:space="preserve"> </w:t>
      </w:r>
      <w:r>
        <w:rPr>
          <w:sz w:val="22"/>
          <w:szCs w:val="22"/>
        </w:rPr>
        <w:t>O remanejamento somente poderá ser feito:</w:t>
      </w:r>
    </w:p>
    <w:p>
      <w:pPr>
        <w:pStyle w:val="Nvel3"/>
        <w:numPr>
          <w:ilvl w:val="2"/>
          <w:numId w:val="4"/>
        </w:numPr>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4"/>
        </w:numPr>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4"/>
        </w:numPr>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9" w:name="gerenciador_estimador_é_partic_em_remane"/>
      <w:bookmarkEnd w:id="49"/>
    </w:p>
    <w:p>
      <w:pPr>
        <w:pStyle w:val="Nivel01"/>
        <w:numPr>
          <w:ilvl w:val="0"/>
          <w:numId w:val="4"/>
        </w:numPr>
        <w:tabs>
          <w:tab w:val="left" w:pos="0" w:leader="none"/>
          <w:tab w:val="left" w:pos="567" w:leader="none"/>
        </w:tabs>
        <w:spacing w:lineRule="auto" w:line="276"/>
        <w:ind w:hanging="0" w:left="0"/>
        <w:rPr>
          <w:sz w:val="22"/>
          <w:szCs w:val="22"/>
        </w:rPr>
      </w:pPr>
      <w:r>
        <w:rPr>
          <w:sz w:val="22"/>
          <w:szCs w:val="22"/>
        </w:rPr>
        <w:t>CANCELAMENTO DO REGISTRO DO LICITANTE VENCEDOR E DOS PREÇOS REGISTRADOS</w:t>
      </w:r>
      <w:bookmarkStart w:id="50" w:name="cancelamento"/>
      <w:bookmarkEnd w:id="50"/>
    </w:p>
    <w:p>
      <w:pPr>
        <w:pStyle w:val="Nivel2"/>
        <w:numPr>
          <w:ilvl w:val="1"/>
          <w:numId w:val="4"/>
        </w:numPr>
        <w:ind w:hanging="0" w:left="0"/>
        <w:rPr>
          <w:sz w:val="22"/>
          <w:szCs w:val="22"/>
        </w:rPr>
      </w:pPr>
      <w:r>
        <w:rPr>
          <w:sz w:val="22"/>
          <w:szCs w:val="22"/>
        </w:rPr>
        <w:t>O registro do fornecedor será cancelado pelo gerenciador, quando o fornecedor:</w:t>
      </w:r>
      <w:bookmarkStart w:id="51" w:name="cancelamento_do_fornecedor"/>
      <w:bookmarkEnd w:id="51"/>
    </w:p>
    <w:p>
      <w:pPr>
        <w:pStyle w:val="Nvel3"/>
        <w:numPr>
          <w:ilvl w:val="2"/>
          <w:numId w:val="4"/>
        </w:numPr>
        <w:ind w:hanging="0" w:left="567"/>
        <w:rPr>
          <w:sz w:val="22"/>
          <w:szCs w:val="22"/>
        </w:rPr>
      </w:pPr>
      <w:r>
        <w:rPr>
          <w:sz w:val="22"/>
          <w:szCs w:val="22"/>
        </w:rPr>
        <w:t>Descumprir as condições da ata de registro de preços, sem motivo justificado;</w:t>
      </w:r>
    </w:p>
    <w:p>
      <w:pPr>
        <w:pStyle w:val="Nvel3"/>
        <w:numPr>
          <w:ilvl w:val="2"/>
          <w:numId w:val="4"/>
        </w:numPr>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4"/>
        </w:numPr>
        <w:ind w:hanging="0" w:left="567"/>
        <w:rPr>
          <w:sz w:val="22"/>
          <w:szCs w:val="22"/>
        </w:rPr>
      </w:pPr>
      <w:r>
        <w:rPr>
          <w:sz w:val="22"/>
          <w:szCs w:val="22"/>
        </w:rPr>
        <w:t>Sofrer sanção prevista nos incisos III ou IV do caput do art. 156 da Lei nº 14.133, de 2021.</w:t>
      </w:r>
    </w:p>
    <w:p>
      <w:pPr>
        <w:pStyle w:val="Nvel3"/>
        <w:numPr>
          <w:ilvl w:val="2"/>
          <w:numId w:val="4"/>
        </w:numPr>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4"/>
        </w:numPr>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2" w:name="cancelamento_da_ata"/>
      <w:bookmarkEnd w:id="52"/>
      <w:r>
        <w:rPr>
          <w:sz w:val="22"/>
          <w:szCs w:val="22"/>
        </w:rPr>
        <w:t xml:space="preserve"> </w:t>
      </w:r>
    </w:p>
    <w:p>
      <w:pPr>
        <w:pStyle w:val="Nvel3"/>
        <w:numPr>
          <w:ilvl w:val="2"/>
          <w:numId w:val="4"/>
        </w:numPr>
        <w:ind w:hanging="0" w:left="567"/>
        <w:rPr>
          <w:sz w:val="22"/>
          <w:szCs w:val="22"/>
        </w:rPr>
      </w:pPr>
      <w:r>
        <w:rPr>
          <w:sz w:val="22"/>
          <w:szCs w:val="22"/>
        </w:rPr>
        <w:t>Por razão de interesse público;</w:t>
      </w:r>
    </w:p>
    <w:p>
      <w:pPr>
        <w:pStyle w:val="Nvel3"/>
        <w:numPr>
          <w:ilvl w:val="2"/>
          <w:numId w:val="4"/>
        </w:numPr>
        <w:ind w:hanging="0" w:left="567"/>
        <w:rPr>
          <w:sz w:val="22"/>
          <w:szCs w:val="22"/>
        </w:rPr>
      </w:pPr>
      <w:r>
        <w:rPr>
          <w:sz w:val="22"/>
          <w:szCs w:val="22"/>
        </w:rPr>
        <w:t>A pedido do fornecedor, decorrente de caso fortuito ou força maior; ou</w:t>
      </w:r>
    </w:p>
    <w:p>
      <w:pPr>
        <w:pStyle w:val="Nvel3"/>
        <w:numPr>
          <w:ilvl w:val="2"/>
          <w:numId w:val="4"/>
        </w:numPr>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276"/>
        <w:ind w:hanging="11" w:left="0"/>
        <w:rPr>
          <w:sz w:val="22"/>
          <w:szCs w:val="22"/>
        </w:rPr>
      </w:pPr>
      <w:r>
        <w:rPr>
          <w:sz w:val="22"/>
          <w:szCs w:val="22"/>
        </w:rPr>
        <w:t>DAS PENALIDADES</w:t>
      </w:r>
    </w:p>
    <w:p>
      <w:pPr>
        <w:pStyle w:val="Nivel2"/>
        <w:numPr>
          <w:ilvl w:val="1"/>
          <w:numId w:val="4"/>
        </w:numPr>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4"/>
        </w:numPr>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4"/>
        </w:numPr>
        <w:tabs>
          <w:tab w:val="left" w:pos="0" w:leader="none"/>
          <w:tab w:val="left" w:pos="567" w:leader="none"/>
        </w:tabs>
        <w:spacing w:lineRule="auto" w:line="276"/>
        <w:ind w:hanging="11" w:left="0"/>
        <w:rPr>
          <w:sz w:val="22"/>
          <w:szCs w:val="22"/>
        </w:rPr>
      </w:pPr>
      <w:r>
        <w:rPr>
          <w:sz w:val="22"/>
          <w:szCs w:val="22"/>
        </w:rPr>
        <w:t>CONDIÇÕES GERAIS</w:t>
      </w:r>
    </w:p>
    <w:p>
      <w:pPr>
        <w:pStyle w:val="Nivel2"/>
        <w:numPr>
          <w:ilvl w:val="1"/>
          <w:numId w:val="4"/>
        </w:numPr>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4"/>
        </w:numPr>
        <w:ind w:hanging="0" w:left="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276"/>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276"/>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276"/>
        <w:ind w:right="-30"/>
        <w:jc w:val="both"/>
        <w:rPr>
          <w:rFonts w:ascii="Arial" w:hAnsi="Arial" w:cs="Arial"/>
          <w:sz w:val="22"/>
          <w:szCs w:val="22"/>
        </w:rPr>
      </w:pPr>
      <w:r>
        <w:rPr>
          <w:rFonts w:cs="Arial" w:ascii="Arial" w:hAnsi="Arial"/>
          <w:sz w:val="22"/>
          <w:szCs w:val="22"/>
        </w:rPr>
      </w:r>
    </w:p>
    <w:p>
      <w:pPr>
        <w:pStyle w:val="Normal"/>
        <w:widowControl w:val="false"/>
        <w:spacing w:lineRule="auto" w:line="276"/>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276"/>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276"/>
        <w:jc w:val="center"/>
        <w:rPr>
          <w:rFonts w:ascii="Arial" w:hAnsi="Arial" w:cs="Arial"/>
          <w:b/>
          <w:sz w:val="22"/>
          <w:szCs w:val="22"/>
        </w:rPr>
      </w:pPr>
      <w:r>
        <w:rPr>
          <w:rFonts w:cs="Arial" w:ascii="Arial" w:hAnsi="Arial"/>
          <w:b/>
          <w:sz w:val="22"/>
          <w:szCs w:val="22"/>
        </w:rPr>
        <w:t>___________________________________</w:t>
      </w:r>
    </w:p>
    <w:p>
      <w:pPr>
        <w:pStyle w:val="Normal"/>
        <w:spacing w:lineRule="auto" w:line="276"/>
        <w:jc w:val="center"/>
        <w:rPr>
          <w:rFonts w:ascii="Arial" w:hAnsi="Arial" w:cs="Arial"/>
          <w:sz w:val="22"/>
          <w:szCs w:val="22"/>
        </w:rPr>
      </w:pPr>
      <w:r>
        <w:rPr>
          <w:rFonts w:cs="Arial" w:ascii="Arial" w:hAnsi="Arial"/>
          <w:sz w:val="22"/>
          <w:szCs w:val="22"/>
        </w:rPr>
        <w:t>XXXXX</w:t>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276"/>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spacing w:lineRule="auto" w:line="276"/>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spacing w:lineRule="auto" w:line="276"/>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spacing w:lineRule="auto" w:line="276"/>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spacing w:lineRule="auto" w:line="276"/>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spacing w:lineRule="auto" w:line="276"/>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spacing w:lineRule="auto" w:line="276"/>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276"/>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276"/>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spacing w:lineRule="auto" w:line="276"/>
        <w:jc w:val="center"/>
        <w:rPr>
          <w:rFonts w:ascii="Arial" w:hAnsi="Arial" w:cs="Arial"/>
          <w:sz w:val="22"/>
          <w:szCs w:val="22"/>
        </w:rPr>
      </w:pPr>
      <w:r>
        <w:rPr>
          <w:rFonts w:cs="Arial" w:ascii="Arial" w:hAnsi="Arial"/>
          <w:sz w:val="22"/>
          <w:szCs w:val="22"/>
        </w:rPr>
        <w:t>XXXXX</w:t>
      </w:r>
    </w:p>
    <w:p>
      <w:pPr>
        <w:pStyle w:val="Normal"/>
        <w:widowControl w:val="false"/>
        <w:spacing w:lineRule="auto" w:line="276"/>
        <w:ind w:right="-30"/>
        <w:jc w:val="both"/>
        <w:rPr>
          <w:rFonts w:ascii="Arial" w:hAnsi="Arial" w:cs="Arial"/>
          <w:sz w:val="22"/>
          <w:szCs w:val="22"/>
        </w:rPr>
      </w:pPr>
      <w:r>
        <w:rPr>
          <w:rFonts w:cs="Arial" w:ascii="Arial" w:hAnsi="Arial"/>
          <w:sz w:val="22"/>
          <w:szCs w:val="22"/>
        </w:rPr>
      </w:r>
    </w:p>
    <w:p>
      <w:pPr>
        <w:pStyle w:val="Normal"/>
        <w:widowControl w:val="false"/>
        <w:spacing w:lineRule="auto" w:line="276"/>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276"/>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375"/>
        <w:gridCol w:w="1844"/>
        <w:gridCol w:w="1313"/>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3" w:name="_Hlk159838635"/>
            <w:bookmarkEnd w:id="53"/>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3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8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1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37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84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13"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5"/>
        <w:gridCol w:w="791"/>
        <w:gridCol w:w="1410"/>
        <w:gridCol w:w="1518"/>
        <w:gridCol w:w="1701"/>
        <w:gridCol w:w="1313"/>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51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70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1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1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70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13"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pPr>
      <w:r>
        <mc:AlternateContent>
          <mc:Choice Requires="wps">
            <w:drawing>
              <wp:anchor behindDoc="0" distT="0" distB="0" distL="0" distR="0" simplePos="0" locked="0" layoutInCell="1" allowOverlap="1" relativeHeight="110" wp14:anchorId="5A8768E9">
                <wp:simplePos x="0" y="0"/>
                <wp:positionH relativeFrom="column">
                  <wp:posOffset>0</wp:posOffset>
                </wp:positionH>
                <wp:positionV relativeFrom="paragraph">
                  <wp:posOffset>635</wp:posOffset>
                </wp:positionV>
                <wp:extent cx="635000" cy="635000"/>
                <wp:effectExtent l="0" t="0" r="0" b="0"/>
                <wp:wrapNone/>
                <wp:docPr id="1" name="_x0000_tole_rId26"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6" path="m0,0l-2147483645,0l-2147483645,-2147483646l0,-2147483646xe" stroked="f" o:allowincell="f" style="position:absolute;margin-left:0pt;margin-top:0.05pt;width:49.95pt;height:49.95pt;mso-wrap-style:none;v-text-anchor:middle" wp14:anchorId="5A8768E9">
                <v:fill o:detectmouseclick="t" on="false"/>
                <v:stroke color="#3465a4" joinstyle="round" endcap="flat"/>
                <w10:wrap type="none"/>
              </v:rect>
            </w:pict>
          </mc:Fallback>
        </mc:AlternateContent>
        <w:drawing>
          <wp:anchor behindDoc="0" distT="0" distB="0" distL="114300" distR="0" simplePos="0" locked="0" layoutInCell="0" allowOverlap="1" relativeHeight="111">
            <wp:simplePos x="0" y="0"/>
            <wp:positionH relativeFrom="column">
              <wp:posOffset>-121285</wp:posOffset>
            </wp:positionH>
            <wp:positionV relativeFrom="paragraph">
              <wp:posOffset>467360</wp:posOffset>
            </wp:positionV>
            <wp:extent cx="6272530" cy="7236460"/>
            <wp:effectExtent l="0" t="0" r="0" b="0"/>
            <wp:wrapSquare wrapText="bothSides"/>
            <wp:docPr id="2" name="ole_rId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26" descr=""/>
                    <pic:cNvPicPr>
                      <a:picLocks noChangeAspect="1" noChangeArrowheads="1"/>
                    </pic:cNvPicPr>
                  </pic:nvPicPr>
                  <pic:blipFill>
                    <a:blip r:embed="rId23"/>
                    <a:stretch>
                      <a:fillRect/>
                    </a:stretch>
                  </pic:blipFill>
                  <pic:spPr bwMode="auto">
                    <a:xfrm>
                      <a:off x="0" y="0"/>
                      <a:ext cx="6272530" cy="7236460"/>
                    </a:xfrm>
                    <a:prstGeom prst="rect">
                      <a:avLst/>
                    </a:prstGeom>
                    <a:solidFill>
                      <a:srgbClr val="ffffff"/>
                    </a:solidFill>
                  </pic:spPr>
                </pic:pic>
              </a:graphicData>
            </a:graphic>
          </wp:anchor>
        </w:drawing>
      </w:r>
      <w:r>
        <w:rPr>
          <w:rFonts w:cs="Arial" w:ascii="Arial" w:hAnsi="Arial"/>
          <w:b/>
          <w:bCs/>
          <w:sz w:val="22"/>
          <w:szCs w:val="22"/>
        </w:rPr>
        <w:t>ANEXO VII</w:t>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jc w:val="both"/>
        <w:rPr>
          <w:rFonts w:ascii="Arial" w:hAnsi="Arial" w:cs="Arial"/>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79</w:t>
      </w:r>
      <w:r>
        <w:rPr>
          <w:rFonts w:cs="Arial" w:ascii="Arial" w:hAnsi="Arial"/>
          <w:bCs/>
          <w:sz w:val="22"/>
          <w:szCs w:val="22"/>
        </w:rPr>
        <w:t xml:space="preserve">/2025. Objeto: </w:t>
      </w:r>
      <w:r>
        <w:rPr>
          <w:rFonts w:cs="Arial" w:ascii="Arial" w:hAnsi="Arial"/>
          <w:sz w:val="22"/>
          <w:szCs w:val="22"/>
        </w:rPr>
        <w:t>O Registro de Preço pelo prazo de 12 (doze) meses, para eventual aquisição de agregado reciclado</w:t>
      </w:r>
      <w:r>
        <w:rPr>
          <w:rFonts w:cs="Arial" w:ascii="Arial" w:hAnsi="Arial"/>
        </w:rPr>
        <w:t>.</w:t>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rPr>
      </w:pPr>
      <w:bookmarkStart w:id="54" w:name="_Hlk212027734"/>
      <w:bookmarkStart w:id="55" w:name="_Hlk209169380"/>
      <w:bookmarkStart w:id="56" w:name="_Hlk198104197"/>
      <w:r>
        <w:rPr>
          <w:rFonts w:cs="Arial" w:ascii="Arial" w:hAnsi="Arial"/>
          <w:b/>
          <w:bCs/>
          <w:sz w:val="22"/>
          <w:szCs w:val="22"/>
        </w:rPr>
        <w:t>Pregão Eletrônico Nº 79/2025,</w:t>
      </w:r>
      <w:r>
        <w:rPr>
          <w:rFonts w:cs="Arial" w:ascii="Arial" w:hAnsi="Arial"/>
          <w:sz w:val="22"/>
          <w:szCs w:val="22"/>
        </w:rPr>
        <w:t xml:space="preserve"> </w:t>
      </w:r>
      <w:r>
        <w:rPr>
          <w:rFonts w:cs="Arial" w:ascii="Arial" w:hAnsi="Arial"/>
          <w:b/>
          <w:bCs/>
          <w:sz w:val="22"/>
          <w:szCs w:val="22"/>
        </w:rPr>
        <w:t>Edital Nº 99/2025</w:t>
      </w:r>
      <w:r>
        <w:rPr>
          <w:rFonts w:cs="Arial" w:ascii="Arial" w:hAnsi="Arial"/>
          <w:sz w:val="22"/>
          <w:szCs w:val="22"/>
        </w:rPr>
        <w:t>, Tipo Menor Preço por Item. Objeto: O Registro de Preço, pelo prazo de 12 meses, para eventual aquisição de AGREGADO RECICLADO. Os cadastros das Propostas serão recebidos até o dia</w:t>
      </w:r>
      <w:r>
        <w:rPr>
          <w:rFonts w:cs="Arial" w:ascii="Arial" w:hAnsi="Arial"/>
          <w:b/>
          <w:sz w:val="22"/>
          <w:szCs w:val="22"/>
        </w:rPr>
        <w:t xml:space="preserve"> </w:t>
      </w:r>
      <w:r>
        <w:rPr>
          <w:rFonts w:cs="Arial" w:ascii="Arial" w:hAnsi="Arial"/>
          <w:b/>
          <w:sz w:val="22"/>
          <w:szCs w:val="22"/>
          <w:u w:val="single"/>
        </w:rPr>
        <w:t>19 de novembro de 2025,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4">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Hyperlink"/>
            <w:rFonts w:cs="Arial" w:ascii="Arial" w:hAnsi="Arial"/>
            <w:color w:val="000000"/>
            <w:sz w:val="22"/>
            <w:szCs w:val="22"/>
          </w:rPr>
          <w:t>www.itatiba.sp.gov.br</w:t>
        </w:r>
      </w:hyperlink>
      <w:r>
        <w:rPr>
          <w:rFonts w:cs="Arial" w:ascii="Arial" w:hAnsi="Arial"/>
          <w:sz w:val="22"/>
          <w:szCs w:val="22"/>
        </w:rPr>
        <w:t xml:space="preserve"> e </w:t>
      </w:r>
      <w:hyperlink r:id="rId26">
        <w:r>
          <w:rPr>
            <w:rStyle w:val="Hyperlink"/>
            <w:rFonts w:cs="Arial" w:ascii="Arial" w:hAnsi="Arial"/>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bookmarkEnd w:id="54"/>
      <w:bookmarkEnd w:id="55"/>
      <w:bookmarkEnd w:id="56"/>
    </w:p>
    <w:p>
      <w:pPr>
        <w:pStyle w:val="Normal"/>
        <w:jc w:val="both"/>
        <w:rPr>
          <w:rFonts w:ascii="Arial" w:hAnsi="Arial" w:cs="Arial"/>
          <w:sz w:val="22"/>
          <w:szCs w:val="22"/>
        </w:rPr>
      </w:pPr>
      <w:r>
        <w:rPr>
          <w:rFonts w:cs="Arial" w:ascii="Arial" w:hAnsi="Arial"/>
          <w:sz w:val="22"/>
          <w:szCs w:val="22"/>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52</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52</w:t>
    </w:r>
    <w:r>
      <w:rPr/>
      <w:fldChar w:fldCharType="end"/>
    </w:r>
    <w:r>
      <w:rPr/>
      <w:drawing>
        <wp:inline distT="0" distB="0" distL="0" distR="0">
          <wp:extent cx="6027420" cy="856615"/>
          <wp:effectExtent l="0" t="0" r="0" b="0"/>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Roman"/>
      <w:lvlText w:val="%1."/>
      <w:lvlJc w:val="left"/>
      <w:pPr>
        <w:tabs>
          <w:tab w:val="num" w:pos="0"/>
        </w:tabs>
        <w:ind w:left="360" w:hanging="360"/>
      </w:pPr>
      <w:rPr>
        <w:rFonts w:ascii="Arial" w:hAnsi="Arial" w:eastAsia="Arial" w:cs="Arial"/>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
      <w:numFmt w:val="decimal"/>
      <w:lvlText w:val="%1)"/>
      <w:lvlJc w:val="left"/>
      <w:pPr>
        <w:tabs>
          <w:tab w:val="num" w:pos="0"/>
        </w:tabs>
        <w:ind w:left="720" w:hanging="360"/>
      </w:pPr>
      <w:rPr>
        <w:rFonts w:eastAsia="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0"/>
      <w:numFmt w:val="decimal"/>
      <w:lvlText w:val="%1"/>
      <w:lvlJc w:val="left"/>
      <w:pPr>
        <w:tabs>
          <w:tab w:val="num" w:pos="0"/>
        </w:tabs>
        <w:ind w:left="420" w:hanging="420"/>
      </w:pPr>
      <w:rPr>
        <w:sz w:val="22"/>
        <w:rFonts w:ascii="Arial" w:hAnsi="Arial" w:eastAsia="Arial" w:cs="Arial"/>
        <w:color w:val="000000"/>
      </w:rPr>
    </w:lvl>
    <w:lvl w:ilvl="1">
      <w:start w:val="1"/>
      <w:numFmt w:val="decimal"/>
      <w:lvlText w:val="%1.%2"/>
      <w:lvlJc w:val="left"/>
      <w:pPr>
        <w:tabs>
          <w:tab w:val="num" w:pos="0"/>
        </w:tabs>
        <w:ind w:left="420" w:hanging="420"/>
      </w:pPr>
      <w:rPr>
        <w:sz w:val="22"/>
        <w:rFonts w:ascii="Arial" w:hAnsi="Arial" w:eastAsia="Arial" w:cs="Arial"/>
        <w:color w:val="000000"/>
      </w:rPr>
    </w:lvl>
    <w:lvl w:ilvl="2">
      <w:start w:val="1"/>
      <w:numFmt w:val="decimal"/>
      <w:lvlText w:val="%1.%2.%3"/>
      <w:lvlJc w:val="left"/>
      <w:pPr>
        <w:tabs>
          <w:tab w:val="num" w:pos="0"/>
        </w:tabs>
        <w:ind w:left="720" w:hanging="720"/>
      </w:pPr>
      <w:rPr>
        <w:sz w:val="22"/>
        <w:rFonts w:ascii="Arial" w:hAnsi="Arial" w:eastAsia="Arial" w:cs="Arial"/>
        <w:color w:val="000000"/>
      </w:rPr>
    </w:lvl>
    <w:lvl w:ilvl="3">
      <w:start w:val="1"/>
      <w:numFmt w:val="decimal"/>
      <w:lvlText w:val="%1.%2.%3.%4"/>
      <w:lvlJc w:val="left"/>
      <w:pPr>
        <w:tabs>
          <w:tab w:val="num" w:pos="0"/>
        </w:tabs>
        <w:ind w:left="720" w:hanging="720"/>
      </w:pPr>
      <w:rPr>
        <w:sz w:val="22"/>
        <w:rFonts w:ascii="Arial" w:hAnsi="Arial" w:eastAsia="Arial" w:cs="Arial"/>
        <w:color w:val="000000"/>
      </w:rPr>
    </w:lvl>
    <w:lvl w:ilvl="4">
      <w:start w:val="1"/>
      <w:numFmt w:val="decimal"/>
      <w:lvlText w:val="%1.%2.%3.%4.%5"/>
      <w:lvlJc w:val="left"/>
      <w:pPr>
        <w:tabs>
          <w:tab w:val="num" w:pos="0"/>
        </w:tabs>
        <w:ind w:left="720" w:hanging="720"/>
      </w:pPr>
      <w:rPr>
        <w:sz w:val="22"/>
        <w:rFonts w:ascii="Arial" w:hAnsi="Arial" w:eastAsia="Arial" w:cs="Arial"/>
        <w:color w:val="000000"/>
      </w:rPr>
    </w:lvl>
    <w:lvl w:ilvl="5">
      <w:start w:val="1"/>
      <w:numFmt w:val="decimal"/>
      <w:lvlText w:val="%1.%2.%3.%4.%5.%6"/>
      <w:lvlJc w:val="left"/>
      <w:pPr>
        <w:tabs>
          <w:tab w:val="num" w:pos="0"/>
        </w:tabs>
        <w:ind w:left="1080" w:hanging="1080"/>
      </w:pPr>
      <w:rPr>
        <w:sz w:val="22"/>
        <w:rFonts w:ascii="Arial" w:hAnsi="Arial" w:eastAsia="Arial" w:cs="Arial"/>
        <w:color w:val="000000"/>
      </w:rPr>
    </w:lvl>
    <w:lvl w:ilvl="6">
      <w:start w:val="1"/>
      <w:numFmt w:val="decimal"/>
      <w:lvlText w:val="%1.%2.%3.%4.%5.%6.%7"/>
      <w:lvlJc w:val="left"/>
      <w:pPr>
        <w:tabs>
          <w:tab w:val="num" w:pos="0"/>
        </w:tabs>
        <w:ind w:left="1080" w:hanging="1080"/>
      </w:pPr>
      <w:rPr>
        <w:sz w:val="22"/>
        <w:rFonts w:ascii="Arial" w:hAnsi="Arial" w:eastAsia="Arial" w:cs="Arial"/>
        <w:color w:val="000000"/>
      </w:rPr>
    </w:lvl>
    <w:lvl w:ilvl="7">
      <w:start w:val="1"/>
      <w:numFmt w:val="decimal"/>
      <w:lvlText w:val="%1.%2.%3.%4.%5.%6.%7.%8"/>
      <w:lvlJc w:val="left"/>
      <w:pPr>
        <w:tabs>
          <w:tab w:val="num" w:pos="0"/>
        </w:tabs>
        <w:ind w:left="1440" w:hanging="1440"/>
      </w:pPr>
      <w:rPr>
        <w:sz w:val="22"/>
        <w:rFonts w:ascii="Arial" w:hAnsi="Arial" w:eastAsia="Arial" w:cs="Arial"/>
        <w:color w:val="000000"/>
      </w:rPr>
    </w:lvl>
    <w:lvl w:ilvl="8">
      <w:start w:val="1"/>
      <w:numFmt w:val="decimal"/>
      <w:lvlText w:val="%1.%2.%3.%4.%5.%6.%7.%8.%9"/>
      <w:lvlJc w:val="left"/>
      <w:pPr>
        <w:tabs>
          <w:tab w:val="num" w:pos="0"/>
        </w:tabs>
        <w:ind w:left="1440" w:hanging="1440"/>
      </w:pPr>
      <w:rPr>
        <w:sz w:val="22"/>
        <w:rFonts w:ascii="Arial" w:hAnsi="Arial" w:eastAsia="Arial" w:cs="Arial"/>
        <w:color w:val="000000"/>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3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nhideWhenUsed/>
    <w:qFormat/>
    <w:pPr>
      <w:numPr>
        <w:ilvl w:val="4"/>
        <w:numId w:val="1"/>
      </w:numPr>
      <w:spacing w:before="240" w:after="60"/>
      <w:outlineLvl w:val="4"/>
    </w:pPr>
    <w:rPr>
      <w:b/>
      <w:bCs/>
      <w:i/>
      <w:iCs/>
      <w:sz w:val="26"/>
      <w:szCs w:val="26"/>
    </w:rPr>
  </w:style>
  <w:style w:type="paragraph" w:styleId="Heading6">
    <w:name w:val="heading 6"/>
    <w:basedOn w:val="Normal"/>
    <w:next w:val="Normal"/>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name w:val="Cabeçalho e rodapé4"/>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Nvel1-SemNumPreto" w:customStyle="1">
    <w:name w:val="Nível 1-Sem Num Preto"/>
    <w:basedOn w:val="Nvel1-SemNum"/>
    <w:qFormat/>
    <w:rsid w:val="005315ba"/>
    <w:pPr>
      <w:spacing w:lineRule="auto" w:line="276" w:before="240" w:after="120"/>
      <w:ind w:left="0"/>
    </w:pPr>
    <w:rPr>
      <w:rFonts w:eastAsia="Times New Roman"/>
      <w:color w:val="000000"/>
      <w:lang w:bidi="hi-IN"/>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A08D-BA35-4326-B0E5-37EA53CD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Application>LibreOffice/24.8.0.3$Windows_X86_64 LibreOffice_project/0bdf1299c94fe897b119f97f3c613e9dca6be583</Application>
  <AppVersion>15.0000</AppVersion>
  <Pages>54</Pages>
  <Words>15599</Words>
  <Characters>87710</Characters>
  <CharactersWithSpaces>102868</CharactersWithSpaces>
  <Paragraphs>770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2025-10-13T12:58:00Z</dcterms:created>
  <dc:creator>eportella</dc:creator>
  <dc:description/>
  <dc:language>pt-BR</dc:language>
  <cp:lastModifiedBy/>
  <cp:lastPrinted>2025-10-14T11:57:00Z</cp:lastPrinted>
  <dcterms:modified xsi:type="dcterms:W3CDTF">2025-10-23T11:58:48Z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file>