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wmf" ContentType="image/x-w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embeddings/oleObject1.xlsx" ContentType="application/vnd.openxmlformats-officedocument.spreadsheetml.sheet"/>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8.138/2025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76</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96</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Contratação de AGENTE DE APOIO, destinados à execução das atividades vinculadas ao Estacionamento Rotativo na área central do Município de Itatiba, durante o período de 05 a 24 de dezembro de 2025.</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R$ 92.106,20 (noventa e dois mil cento e seis reais e vinte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DATA DA SESSÃO PÚBLICA – Data de </w:t>
      </w:r>
      <w:r>
        <w:rPr>
          <w:rFonts w:cs="Arial" w:ascii="Arial" w:hAnsi="Arial"/>
          <w:b/>
          <w:bCs/>
          <w:sz w:val="22"/>
          <w:szCs w:val="22"/>
        </w:rPr>
        <w:t>11 de novembro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11/11/2025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11/11/2025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11/11/2025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4"/>
        <w:jc w:val="both"/>
        <w:rPr>
          <w:rFonts w:ascii="Arial" w:hAnsi="Arial" w:cs="Arial"/>
          <w:b/>
          <w:bCs/>
          <w:sz w:val="22"/>
          <w:szCs w:val="22"/>
        </w:rPr>
      </w:pPr>
      <w:r>
        <w:rPr>
          <w:rFonts w:cs="Arial" w:ascii="Arial" w:hAnsi="Arial"/>
          <w:b/>
          <w:bCs/>
          <w:sz w:val="22"/>
          <w:szCs w:val="22"/>
        </w:rPr>
        <w:t>SECRETARIA OBRAS E SERVIÇOS PÚBLICOS</w:t>
      </w:r>
    </w:p>
    <w:p>
      <w:pPr>
        <w:pStyle w:val="Normal"/>
        <w:spacing w:lineRule="auto" w:line="276"/>
        <w:ind w:right="-54"/>
        <w:rPr>
          <w:rFonts w:ascii="Arial" w:hAnsi="Arial" w:cs="Arial"/>
          <w:b/>
          <w:bCs/>
          <w:sz w:val="22"/>
          <w:szCs w:val="22"/>
        </w:rPr>
      </w:pPr>
      <w:r>
        <w:rPr>
          <w:rFonts w:cs="Arial" w:ascii="Arial" w:hAnsi="Arial"/>
          <w:b/>
          <w:bCs/>
          <w:sz w:val="22"/>
          <w:szCs w:val="22"/>
        </w:rPr>
        <w:t>PROCESSO ADMINISTRATIVO Nº 8.138/2025</w:t>
      </w:r>
    </w:p>
    <w:p>
      <w:pPr>
        <w:pStyle w:val="Normal"/>
        <w:spacing w:lineRule="auto" w:line="276"/>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76</w:t>
      </w:r>
      <w:r>
        <w:rPr>
          <w:rFonts w:cs="Arial" w:ascii="Arial" w:hAnsi="Arial"/>
          <w:b/>
          <w:sz w:val="22"/>
          <w:szCs w:val="22"/>
        </w:rPr>
        <w:t>/2025</w:t>
      </w:r>
    </w:p>
    <w:p>
      <w:pPr>
        <w:pStyle w:val="Normal"/>
        <w:spacing w:lineRule="auto" w:line="276"/>
        <w:ind w:firstLine="567"/>
        <w:jc w:val="center"/>
        <w:rPr>
          <w:rFonts w:ascii="Arial" w:hAnsi="Arial" w:cs="Arial"/>
          <w:sz w:val="22"/>
          <w:szCs w:val="22"/>
        </w:rPr>
      </w:pPr>
      <w:r>
        <w:rPr>
          <w:rFonts w:cs="Arial" w:ascii="Arial" w:hAnsi="Arial"/>
          <w:b/>
          <w:sz w:val="22"/>
          <w:szCs w:val="22"/>
        </w:rPr>
        <w:t xml:space="preserve">EDITAL Nº </w:t>
      </w:r>
      <w:r>
        <w:rPr>
          <w:rFonts w:cs="Arial" w:ascii="Arial" w:hAnsi="Arial"/>
          <w:b/>
          <w:sz w:val="22"/>
          <w:szCs w:val="22"/>
        </w:rPr>
        <w:t>96</w:t>
      </w:r>
      <w:r>
        <w:rPr>
          <w:rFonts w:cs="Arial" w:ascii="Arial" w:hAnsi="Arial"/>
          <w:b/>
          <w:sz w:val="22"/>
          <w:szCs w:val="22"/>
        </w:rPr>
        <w:t>/2025</w:t>
      </w:r>
    </w:p>
    <w:p>
      <w:pPr>
        <w:pStyle w:val="Normal"/>
        <w:spacing w:lineRule="auto" w:line="276"/>
        <w:ind w:firstLine="567"/>
        <w:jc w:val="center"/>
        <w:rPr>
          <w:rFonts w:ascii="Arial" w:hAnsi="Arial" w:cs="Arial"/>
          <w:sz w:val="22"/>
          <w:szCs w:val="22"/>
        </w:rPr>
      </w:pPr>
      <w:r>
        <w:rPr>
          <w:rFonts w:cs="Arial" w:ascii="Arial" w:hAnsi="Arial"/>
          <w:sz w:val="22"/>
          <w:szCs w:val="22"/>
        </w:rPr>
        <w:tab/>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OBRAS E SERVIÇOS PÚBLICOS,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Style w:val="ListLabel271"/>
            <w:rFonts w:cs="Arial" w:ascii="Arial" w:hAnsi="Arial"/>
            <w:sz w:val="22"/>
            <w:szCs w:val="22"/>
          </w:rPr>
          <w:t>Lei nº 14.133, de 2021</w:t>
        </w:r>
      </w:hyperlink>
      <w:r>
        <w:rPr>
          <w:rFonts w:cs="Arial" w:ascii="Arial" w:hAnsi="Arial"/>
          <w:sz w:val="22"/>
          <w:szCs w:val="22"/>
        </w:rPr>
        <w:t xml:space="preserve"> e Decreto 7.999/2024 e demais legislação aplicável e, ainda, de acordo com as condições estabelecidas neste Edital.</w:t>
      </w:r>
    </w:p>
    <w:p>
      <w:pPr>
        <w:pStyle w:val="Normal"/>
        <w:spacing w:lineRule="auto" w:line="360"/>
        <w:ind w:firstLine="56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 xml:space="preserve">1.1 – A presente licitação tem por objetivo a contratação de </w:t>
      </w:r>
      <w:r>
        <w:rPr>
          <w:b/>
          <w:bCs/>
          <w:color w:val="auto"/>
          <w:sz w:val="22"/>
          <w:szCs w:val="22"/>
        </w:rPr>
        <w:t>20 (vinte) AGENTES DE APOIO</w:t>
      </w:r>
      <w:r>
        <w:rPr>
          <w:color w:val="auto"/>
          <w:sz w:val="22"/>
          <w:szCs w:val="22"/>
        </w:rPr>
        <w:t xml:space="preserve">, destinados à execução das atividades vinculadas ao Estacionamento Rotativo na área central do Município de Itatiba, </w:t>
      </w:r>
      <w:r>
        <w:rPr>
          <w:b/>
          <w:bCs/>
          <w:color w:val="auto"/>
          <w:sz w:val="22"/>
          <w:szCs w:val="22"/>
        </w:rPr>
        <w:t>durante o período de 05 a 24 de dezembro de 2025</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devendo o licitante oferecer proposta para todos os itens que o compõem.</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0" w:name="_Ref117000692"/>
      <w:r>
        <w:rPr>
          <w:rFonts w:eastAsia="Times New Roman"/>
          <w:color w:val="auto"/>
          <w:sz w:val="22"/>
          <w:szCs w:val="22"/>
        </w:rPr>
        <w:t>Não poderão disputar desta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sz w:val="22"/>
          <w:szCs w:val="22"/>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color w:val="auto"/>
          <w:sz w:val="22"/>
          <w:szCs w:val="22"/>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UNITÁRIO.</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sz w:val="22"/>
          <w:szCs w:val="22"/>
        </w:rPr>
      </w:pPr>
      <w:r>
        <w:rPr>
          <w:color w:val="auto"/>
          <w:sz w:val="22"/>
          <w:szCs w:val="22"/>
        </w:rPr>
        <w:t>O prazo de validade da proposta é de 60 (sessenta) dias,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color w:val="auto"/>
            <w:sz w:val="22"/>
            <w:szCs w:val="22"/>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c) Certidão de regularidade de débitos com a</w:t>
      </w:r>
      <w:r>
        <w:rPr>
          <w:rFonts w:cs="Arial" w:ascii="Arial" w:hAnsi="Arial"/>
          <w:b/>
          <w:bCs/>
          <w:sz w:val="22"/>
          <w:szCs w:val="22"/>
        </w:rPr>
        <w:t xml:space="preserve">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sz w:val="22"/>
          <w:szCs w:val="22"/>
        </w:rPr>
      </w:pPr>
      <w:bookmarkStart w:id="13" w:name="_Hlk113697816"/>
      <w:bookmarkEnd w:id="13"/>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sz w:val="22"/>
          <w:szCs w:val="22"/>
        </w:rPr>
      </w:pPr>
      <w:bookmarkStart w:id="14" w:name="_Hlk114646655"/>
      <w:r>
        <w:rPr>
          <w:color w:val="auto"/>
          <w:sz w:val="22"/>
          <w:szCs w:val="22"/>
        </w:rPr>
        <w:t>Após a negociação do preço, o Pregoeiro iniciará a fase de aceitação e julgamento da proposta.</w:t>
      </w:r>
      <w:bookmarkEnd w:id="14"/>
      <w:r>
        <w:rPr>
          <w:color w:val="auto"/>
          <w:sz w:val="22"/>
          <w:szCs w:val="22"/>
        </w:rPr>
        <w:t xml:space="preserve"> </w:t>
      </w:r>
    </w:p>
    <w:p>
      <w:pPr>
        <w:pStyle w:val="Nivel2"/>
        <w:tabs>
          <w:tab w:val="clear" w:pos="0"/>
        </w:tabs>
        <w:spacing w:lineRule="auto" w:line="360" w:before="0" w:after="0"/>
        <w:ind w:hanging="0" w:left="0"/>
        <w:rPr>
          <w:rFonts w:eastAsia="Times New Roman"/>
          <w:b/>
          <w:bCs/>
          <w:color w:val="auto"/>
          <w:sz w:val="22"/>
          <w:szCs w:val="22"/>
          <w:highlight w:val="yellow"/>
        </w:rPr>
      </w:pPr>
      <w:r>
        <w:rPr>
          <w:rFonts w:eastAsia="Times New Roman"/>
          <w:b/>
          <w:bCs/>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sz w:val="22"/>
          <w:szCs w:val="22"/>
        </w:rPr>
      </w:pPr>
      <w:bookmarkStart w:id="15"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5"/>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567"/>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567"/>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567"/>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rPr>
      </w:pPr>
      <w:r>
        <w:rPr>
          <w:b/>
          <w:color w:val="auto"/>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4"/>
        </w:numPr>
        <w:spacing w:lineRule="auto" w:line="360" w:before="0" w:after="0"/>
        <w:ind w:hanging="0" w:left="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auto"/>
        </w:rPr>
        <w:instrText xml:space="preserve"> HYPERLINK "http://www.planalto.gov.br/ccivil_03/_ato2019-2022/2021/lei/L14133.htm" \l "art63"</w:instrText>
      </w:r>
      <w:r>
        <w:rPr>
          <w:rStyle w:val="Hyperlink"/>
          <w:sz w:val="22"/>
          <w:szCs w:val="22"/>
          <w:color w:val="auto"/>
        </w:rPr>
        <w:fldChar w:fldCharType="separate"/>
      </w:r>
      <w:r>
        <w:rPr>
          <w:rStyle w:val="Hyperlink"/>
          <w:color w:val="auto"/>
          <w:sz w:val="22"/>
          <w:szCs w:val="22"/>
        </w:rPr>
        <w:t>art. 63, I,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4"/>
        </w:numPr>
        <w:spacing w:lineRule="auto" w:line="360" w:before="0" w:after="0"/>
        <w:ind w:hanging="0" w:left="567"/>
        <w:rPr>
          <w:color w:val="auto"/>
          <w:sz w:val="22"/>
          <w:szCs w:val="22"/>
        </w:rPr>
      </w:pPr>
      <w:bookmarkStart w:id="16"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16"/>
      <w:r>
        <w:rPr>
          <w:color w:val="auto"/>
          <w:sz w:val="22"/>
          <w:szCs w:val="22"/>
        </w:rPr>
        <w:t>contado da solicitação do Agente de Contratação.</w:t>
      </w:r>
    </w:p>
    <w:p>
      <w:pPr>
        <w:pStyle w:val="Nivel2"/>
        <w:numPr>
          <w:ilvl w:val="1"/>
          <w:numId w:val="4"/>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4"/>
        </w:numPr>
        <w:tabs>
          <w:tab w:val="clear" w:pos="0"/>
        </w:tabs>
        <w:spacing w:lineRule="auto" w:line="360" w:before="0" w:after="0"/>
        <w:ind w:hanging="7" w:left="0"/>
        <w:rPr>
          <w:color w:val="auto"/>
          <w:sz w:val="22"/>
          <w:szCs w:val="22"/>
        </w:rPr>
      </w:pPr>
      <w:bookmarkStart w:id="17"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7"/>
    </w:p>
    <w:p>
      <w:pPr>
        <w:pStyle w:val="Nivel2"/>
        <w:numPr>
          <w:ilvl w:val="1"/>
          <w:numId w:val="4"/>
        </w:numPr>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4"/>
        </w:numPr>
        <w:spacing w:lineRule="auto" w:line="360" w:before="0" w:after="0"/>
        <w:ind w:hanging="0" w:left="567"/>
        <w:rPr>
          <w:color w:val="auto"/>
          <w:sz w:val="22"/>
          <w:szCs w:val="22"/>
        </w:rPr>
      </w:pPr>
      <w:r>
        <w:rPr>
          <w:color w:val="auto"/>
          <w:sz w:val="22"/>
          <w:szCs w:val="22"/>
        </w:rPr>
        <w:t>atualização de documentos cuja validade tenha expirado após a data de recebimento das propostas;</w:t>
      </w:r>
    </w:p>
    <w:p>
      <w:pPr>
        <w:pStyle w:val="Nivel2"/>
        <w:numPr>
          <w:ilvl w:val="1"/>
          <w:numId w:val="4"/>
        </w:numPr>
        <w:spacing w:lineRule="auto" w:line="360" w:before="0" w:after="0"/>
        <w:ind w:hanging="0" w:left="0"/>
        <w:rPr>
          <w:color w:val="auto"/>
          <w:sz w:val="22"/>
          <w:szCs w:val="22"/>
        </w:rPr>
      </w:pPr>
      <w:bookmarkStart w:id="18" w:name="_Ref114670319"/>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8.4.1.</w:t>
      </w:r>
      <w:bookmarkEnd w:id="18"/>
    </w:p>
    <w:p>
      <w:pPr>
        <w:pStyle w:val="Nivel2"/>
        <w:widowControl w:val="false"/>
        <w:numPr>
          <w:ilvl w:val="1"/>
          <w:numId w:val="6"/>
        </w:numPr>
        <w:spacing w:lineRule="auto" w:line="360" w:before="0" w:after="0"/>
        <w:ind w:hanging="0" w:left="0" w:right="151"/>
        <w:rPr>
          <w:rFonts w:eastAsia="MS Mincho"/>
          <w:color w:val="auto"/>
          <w:sz w:val="22"/>
          <w:szCs w:val="22"/>
        </w:rPr>
      </w:pPr>
      <w:bookmarkStart w:id="19" w:name="_Ref114665515"/>
      <w:r>
        <w:rPr>
          <w:color w:val="auto"/>
          <w:sz w:val="22"/>
          <w:szCs w:val="22"/>
        </w:rPr>
        <w:t>- Somente serão disponibilizados para acesso público os documentos de habilitação do licitante cuja proposta atenda ao edital de licitação, após concluídos os procedimentos de que trata o subitem anterior</w:t>
      </w:r>
      <w:bookmarkEnd w:id="19"/>
      <w:r>
        <w:rPr>
          <w:color w:val="auto"/>
          <w:sz w:val="22"/>
          <w:szCs w:val="22"/>
        </w:rPr>
        <w:t>.</w:t>
      </w:r>
    </w:p>
    <w:p>
      <w:pPr>
        <w:pStyle w:val="Nivel2"/>
        <w:spacing w:lineRule="auto" w:line="360" w:before="0" w:after="0"/>
        <w:ind w:hanging="0" w:left="0"/>
        <w:rPr>
          <w:rFonts w:eastAsia="Times New Roman"/>
          <w:color w:val="auto"/>
          <w:kern w:val="2"/>
          <w:sz w:val="22"/>
          <w:szCs w:val="22"/>
        </w:rPr>
      </w:pPr>
      <w:r>
        <w:rPr>
          <w:color w:val="auto"/>
          <w:sz w:val="22"/>
          <w:szCs w:val="22"/>
        </w:rPr>
        <w:t xml:space="preserve">8.10 - 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before="0" w:after="160"/>
        <w:ind w:left="1134"/>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5"/>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5"/>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ind w:left="0"/>
        <w:jc w:val="both"/>
        <w:rPr>
          <w:rFonts w:ascii="Arial" w:hAnsi="Arial" w:cs="Arial"/>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7"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7"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7"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7"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7"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 xml:space="preserve">Os recursos interpostos fora do prazo não serão conhecidos. </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tabs>
          <w:tab w:val="clear" w:pos="0"/>
        </w:tabs>
        <w:spacing w:lineRule="auto" w:line="360" w:before="0" w:after="0"/>
        <w:ind w:hanging="7"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0" w:name="_Ref114668085"/>
      <w:r>
        <w:rPr>
          <w:color w:val="auto"/>
          <w:sz w:val="22"/>
          <w:szCs w:val="22"/>
        </w:rPr>
        <w:t>deixar de entregar a documentação exigida para o certame ou não entregar qualquer documento que tenha sido solicitado pelo/a pregoeiro/a durante o certame;</w:t>
      </w:r>
      <w:bookmarkEnd w:id="20"/>
    </w:p>
    <w:p>
      <w:pPr>
        <w:pStyle w:val="Nivel3"/>
        <w:numPr>
          <w:ilvl w:val="2"/>
          <w:numId w:val="4"/>
        </w:numPr>
        <w:spacing w:lineRule="auto" w:line="360" w:before="0" w:after="0"/>
        <w:ind w:hanging="0" w:left="567"/>
        <w:rPr>
          <w:color w:val="auto"/>
          <w:sz w:val="22"/>
          <w:szCs w:val="22"/>
        </w:rPr>
      </w:pPr>
      <w:bookmarkStart w:id="21" w:name="_Ref114668108"/>
      <w:r>
        <w:rPr>
          <w:color w:val="auto"/>
          <w:sz w:val="22"/>
          <w:szCs w:val="22"/>
        </w:rPr>
        <w:t>Salvo em decorrência de fato superveniente devidamente justificado, não mantiver a proposta em especial quando:</w:t>
      </w:r>
      <w:bookmarkEnd w:id="21"/>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2" w:name="_Ref114668139"/>
      <w:r>
        <w:rPr>
          <w:color w:val="auto"/>
          <w:sz w:val="22"/>
          <w:szCs w:val="22"/>
        </w:rPr>
        <w:t>não celebrar o contrato ou não entregar a documentação exigida para a contratação, quando convocado dentro do prazo de validade de sua proposta;</w:t>
      </w:r>
      <w:bookmarkEnd w:id="22"/>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23" w:name="_Ref114668249"/>
      <w:r>
        <w:rPr>
          <w:color w:val="auto"/>
          <w:sz w:val="22"/>
          <w:szCs w:val="22"/>
        </w:rPr>
        <w:t>apresentar declaração ou documentação falsa exigida para o certame ou prestar declaração falsa durante a licitação</w:t>
      </w:r>
      <w:bookmarkEnd w:id="23"/>
    </w:p>
    <w:p>
      <w:pPr>
        <w:pStyle w:val="Nivel3"/>
        <w:numPr>
          <w:ilvl w:val="2"/>
          <w:numId w:val="4"/>
        </w:numPr>
        <w:spacing w:lineRule="auto" w:line="360" w:before="0" w:after="0"/>
        <w:ind w:hanging="0" w:left="1134"/>
        <w:rPr>
          <w:color w:val="auto"/>
          <w:sz w:val="22"/>
          <w:szCs w:val="22"/>
        </w:rPr>
      </w:pPr>
      <w:bookmarkStart w:id="24" w:name="_Ref114668245"/>
      <w:r>
        <w:rPr>
          <w:color w:val="auto"/>
          <w:sz w:val="22"/>
          <w:szCs w:val="22"/>
        </w:rPr>
        <w:t>fraudar a licitação</w:t>
      </w:r>
      <w:bookmarkEnd w:id="24"/>
    </w:p>
    <w:p>
      <w:pPr>
        <w:pStyle w:val="Nivel3"/>
        <w:numPr>
          <w:ilvl w:val="2"/>
          <w:numId w:val="4"/>
        </w:numPr>
        <w:spacing w:lineRule="auto" w:line="360" w:before="0" w:after="0"/>
        <w:ind w:hanging="0" w:left="1134"/>
        <w:rPr>
          <w:color w:val="auto"/>
          <w:sz w:val="22"/>
          <w:szCs w:val="22"/>
        </w:rPr>
      </w:pPr>
      <w:bookmarkStart w:id="25" w:name="_Ref114668247"/>
      <w:r>
        <w:rPr>
          <w:color w:val="auto"/>
          <w:sz w:val="22"/>
          <w:szCs w:val="22"/>
        </w:rPr>
        <w:t>comportar-se de modo inidôneo ou cometer fraude de qualquer natureza, em especial quando:</w:t>
      </w:r>
      <w:bookmarkEnd w:id="25"/>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26" w:name="_Ref114668251"/>
      <w:r>
        <w:rPr>
          <w:color w:val="auto"/>
          <w:sz w:val="22"/>
          <w:szCs w:val="22"/>
        </w:rPr>
        <w:t>praticar atos ilícitos com vistas a frustrar os objetivos da licitação</w:t>
      </w:r>
      <w:bookmarkEnd w:id="26"/>
    </w:p>
    <w:p>
      <w:pPr>
        <w:pStyle w:val="Nivel3"/>
        <w:numPr>
          <w:ilvl w:val="2"/>
          <w:numId w:val="4"/>
        </w:numPr>
        <w:spacing w:lineRule="auto" w:line="360" w:before="0" w:after="0"/>
        <w:ind w:hanging="0" w:left="1134"/>
        <w:rPr>
          <w:color w:val="auto"/>
          <w:sz w:val="22"/>
          <w:szCs w:val="22"/>
        </w:rPr>
      </w:pPr>
      <w:bookmarkStart w:id="27"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27"/>
    </w:p>
    <w:p>
      <w:pPr>
        <w:pStyle w:val="Nivel2"/>
        <w:numPr>
          <w:ilvl w:val="1"/>
          <w:numId w:val="4"/>
        </w:numPr>
        <w:spacing w:lineRule="auto" w:line="360" w:before="0" w:after="0"/>
        <w:ind w:hanging="0" w:left="0"/>
        <w:rPr>
          <w:color w:val="auto"/>
          <w:sz w:val="22"/>
          <w:szCs w:val="22"/>
        </w:rPr>
      </w:pPr>
      <w:bookmarkStart w:id="28" w:name="_Hlk114652595"/>
      <w:bookmarkEnd w:id="28"/>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pPr>
        <w:pStyle w:val="Nivel3"/>
        <w:numPr>
          <w:ilvl w:val="2"/>
          <w:numId w:val="4"/>
        </w:numPr>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sz w:val="22"/>
          <w:szCs w:val="22"/>
        </w:rPr>
      </w:pPr>
      <w:bookmarkStart w:id="29" w:name="_Hlk113876035"/>
      <w:bookmarkEnd w:id="29"/>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sz w:val="22"/>
          <w:szCs w:val="22"/>
        </w:rPr>
      </w:pPr>
      <w:bookmarkStart w:id="30" w:name="_Hlk159229867"/>
      <w:bookmarkEnd w:id="30"/>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A recusa injustificada do adjudicatário em assinar o contrato,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Ordem de Serviço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22 de outubro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ADILSON FRANCO PENTEADO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bookmarkStart w:id="31" w:name="_Hlk82473550"/>
      <w:bookmarkEnd w:id="31"/>
      <w:r>
        <w:rPr>
          <w:rFonts w:cs="Arial" w:ascii="Arial" w:hAnsi="Arial"/>
          <w:b/>
          <w:bCs/>
          <w:sz w:val="22"/>
          <w:szCs w:val="22"/>
        </w:rPr>
        <w:t>ANEXO I</w:t>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76</w:t>
      </w:r>
      <w:r>
        <w:rPr>
          <w:rFonts w:cs="Arial" w:ascii="Arial" w:hAnsi="Arial"/>
          <w:b/>
          <w:bCs/>
          <w:sz w:val="22"/>
          <w:szCs w:val="22"/>
        </w:rPr>
        <w:t>/2025</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96</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8.138/2025</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sz w:val="22"/>
          <w:szCs w:val="22"/>
        </w:rPr>
      </w:pPr>
      <w:r>
        <w:rPr>
          <w:rFonts w:cs="Arial" w:ascii="Arial" w:hAnsi="Arial"/>
          <w:b/>
          <w:caps/>
          <w:sz w:val="22"/>
          <w:szCs w:val="22"/>
        </w:rPr>
        <w:t>1 - DESCRIÇÃO DO OBJETO</w:t>
      </w:r>
    </w:p>
    <w:p>
      <w:pPr>
        <w:pStyle w:val="Normal"/>
        <w:spacing w:lineRule="auto" w:line="360"/>
        <w:jc w:val="both"/>
        <w:rPr>
          <w:rStyle w:val="Strong"/>
          <w:rFonts w:ascii="Arial" w:hAnsi="Arial" w:cs="Arial"/>
          <w:b w:val="false"/>
          <w:sz w:val="22"/>
          <w:szCs w:val="22"/>
        </w:rPr>
      </w:pPr>
      <w:bookmarkStart w:id="32" w:name="art6xxia_Copia_1"/>
      <w:bookmarkEnd w:id="32"/>
      <w:r>
        <w:rPr>
          <w:rStyle w:val="Strong"/>
          <w:rFonts w:cs="Arial" w:ascii="Arial" w:hAnsi="Arial"/>
          <w:b w:val="false"/>
          <w:sz w:val="22"/>
          <w:szCs w:val="22"/>
        </w:rPr>
        <w:t xml:space="preserve">Contratação de </w:t>
      </w:r>
      <w:r>
        <w:rPr>
          <w:rStyle w:val="Strong"/>
          <w:rFonts w:cs="Arial" w:ascii="Arial" w:hAnsi="Arial"/>
          <w:sz w:val="22"/>
          <w:szCs w:val="22"/>
        </w:rPr>
        <w:t>20 (vinte) agentes de apoio</w:t>
      </w:r>
      <w:r>
        <w:rPr>
          <w:rStyle w:val="Strong"/>
          <w:rFonts w:cs="Arial" w:ascii="Arial" w:hAnsi="Arial"/>
          <w:b w:val="false"/>
          <w:sz w:val="22"/>
          <w:szCs w:val="22"/>
        </w:rPr>
        <w:t xml:space="preserve">, destinados à execução das atividades vinculadas ao Estacionamento Rotativo na área central do Município de Itatiba, durante o período de </w:t>
      </w:r>
      <w:r>
        <w:rPr>
          <w:rStyle w:val="Strong"/>
          <w:rFonts w:cs="Arial" w:ascii="Arial" w:hAnsi="Arial"/>
          <w:sz w:val="22"/>
          <w:szCs w:val="22"/>
        </w:rPr>
        <w:t>05 a 24 de dezembro de 2025</w:t>
      </w:r>
      <w:r>
        <w:rPr>
          <w:rStyle w:val="Strong"/>
          <w:rFonts w:cs="Arial" w:ascii="Arial" w:hAnsi="Arial"/>
          <w:b w:val="false"/>
          <w:sz w:val="22"/>
          <w:szCs w:val="22"/>
        </w:rPr>
        <w:t>, observados os quantitativos máximos e as condições mínimas estabelecidas neste Termo de Referência e no instrumento convocatório.</w:t>
      </w:r>
    </w:p>
    <w:p>
      <w:pPr>
        <w:pStyle w:val="Normal"/>
        <w:spacing w:lineRule="auto" w:line="360"/>
        <w:jc w:val="both"/>
        <w:rPr>
          <w:rFonts w:ascii="Arial" w:hAnsi="Arial" w:cs="Arial"/>
          <w:sz w:val="22"/>
          <w:szCs w:val="22"/>
        </w:rPr>
      </w:pPr>
      <w:r>
        <w:rPr>
          <w:rFonts w:cs="Arial" w:ascii="Arial" w:hAnsi="Arial"/>
          <w:sz w:val="22"/>
          <w:szCs w:val="22"/>
        </w:rPr>
      </w:r>
    </w:p>
    <w:p>
      <w:pPr>
        <w:pStyle w:val="ListParagraph"/>
        <w:numPr>
          <w:ilvl w:val="1"/>
          <w:numId w:val="7"/>
        </w:numPr>
        <w:ind w:hanging="360" w:left="360" w:right="-54"/>
        <w:rPr>
          <w:rFonts w:ascii="Arial" w:hAnsi="Arial" w:cs="Arial"/>
          <w:b/>
        </w:rPr>
      </w:pPr>
      <w:r>
        <w:rPr>
          <w:rFonts w:cs="Arial" w:ascii="Arial" w:hAnsi="Arial"/>
          <w:b/>
        </w:rPr>
        <w:t>- ITENS E QUANTITATIVOS</w:t>
      </w:r>
    </w:p>
    <w:tbl>
      <w:tblPr>
        <w:tblW w:w="9209"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561"/>
        <w:gridCol w:w="3381"/>
        <w:gridCol w:w="854"/>
        <w:gridCol w:w="1435"/>
        <w:gridCol w:w="1701"/>
        <w:gridCol w:w="1276"/>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Item</w:t>
            </w:r>
          </w:p>
        </w:tc>
        <w:tc>
          <w:tcPr>
            <w:tcW w:w="338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Material</w:t>
            </w:r>
          </w:p>
        </w:tc>
        <w:tc>
          <w:tcPr>
            <w:tcW w:w="854"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Unidade</w:t>
            </w:r>
          </w:p>
        </w:tc>
        <w:tc>
          <w:tcPr>
            <w:tcW w:w="14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Quantidade</w:t>
            </w:r>
          </w:p>
        </w:tc>
        <w:tc>
          <w:tcPr>
            <w:tcW w:w="17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sz w:val="18"/>
                <w:szCs w:val="18"/>
              </w:rPr>
            </w:pPr>
            <w:r>
              <w:rPr>
                <w:rFonts w:cs="Arial" w:ascii="Arial" w:hAnsi="Arial"/>
                <w:b/>
                <w:sz w:val="18"/>
                <w:szCs w:val="18"/>
              </w:rPr>
              <w:t>Preço Total</w:t>
            </w:r>
          </w:p>
        </w:tc>
      </w:tr>
      <w:tr>
        <w:trPr>
          <w:cantSplit w:val="true"/>
        </w:trPr>
        <w:tc>
          <w:tcPr>
            <w:tcW w:w="561" w:type="dxa"/>
            <w:tcBorders>
              <w:top w:val="single" w:sz="8" w:space="0" w:color="000000"/>
              <w:left w:val="single" w:sz="8" w:space="0" w:color="000000"/>
              <w:bottom w:val="single" w:sz="8" w:space="0" w:color="000000"/>
              <w:right w:val="single" w:sz="8" w:space="0" w:color="000000"/>
            </w:tcBorders>
          </w:tcPr>
          <w:p>
            <w:pPr>
              <w:pStyle w:val="Normal"/>
              <w:ind w:right="-54"/>
              <w:rPr>
                <w:rFonts w:ascii="Arial" w:hAnsi="Arial" w:cs="Arial"/>
                <w:b/>
                <w:sz w:val="18"/>
                <w:szCs w:val="18"/>
              </w:rPr>
            </w:pPr>
            <w:r>
              <w:rPr>
                <w:rFonts w:cs="Arial" w:ascii="Arial" w:hAnsi="Arial"/>
                <w:b/>
                <w:sz w:val="18"/>
                <w:szCs w:val="18"/>
              </w:rPr>
              <w:t>1</w:t>
            </w:r>
          </w:p>
        </w:tc>
        <w:tc>
          <w:tcPr>
            <w:tcW w:w="3381" w:type="dxa"/>
            <w:tcBorders>
              <w:top w:val="single" w:sz="8" w:space="0" w:color="000000"/>
              <w:left w:val="single" w:sz="8" w:space="0" w:color="000000"/>
              <w:bottom w:val="single" w:sz="8" w:space="0" w:color="000000"/>
              <w:right w:val="single" w:sz="8" w:space="0" w:color="000000"/>
            </w:tcBorders>
          </w:tcPr>
          <w:p>
            <w:pPr>
              <w:pStyle w:val="Normal"/>
              <w:ind w:right="-54"/>
              <w:jc w:val="both"/>
              <w:rPr>
                <w:rFonts w:ascii="Arial" w:hAnsi="Arial" w:cs="Arial"/>
                <w:b/>
                <w:sz w:val="18"/>
                <w:szCs w:val="18"/>
              </w:rPr>
            </w:pPr>
            <w:r>
              <w:rPr>
                <w:rFonts w:cs="Arial" w:ascii="Arial" w:hAnsi="Arial"/>
                <w:b/>
                <w:sz w:val="18"/>
                <w:szCs w:val="18"/>
              </w:rPr>
              <w:t>2.08.13.0104-5 - CONTRATAÇÃO AGENTES DE APOIO</w:t>
            </w:r>
          </w:p>
        </w:tc>
        <w:tc>
          <w:tcPr>
            <w:tcW w:w="854"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sz w:val="18"/>
                <w:szCs w:val="18"/>
              </w:rPr>
            </w:pPr>
            <w:r>
              <w:rPr>
                <w:rFonts w:cs="Arial" w:ascii="Arial" w:hAnsi="Arial"/>
                <w:b/>
                <w:sz w:val="18"/>
                <w:szCs w:val="18"/>
              </w:rPr>
              <w:t>UN</w:t>
            </w:r>
          </w:p>
        </w:tc>
        <w:tc>
          <w:tcPr>
            <w:tcW w:w="1435"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sz w:val="18"/>
                <w:szCs w:val="18"/>
              </w:rPr>
            </w:pPr>
            <w:r>
              <w:rPr>
                <w:rFonts w:cs="Arial" w:ascii="Arial" w:hAnsi="Arial"/>
                <w:b/>
                <w:sz w:val="18"/>
                <w:szCs w:val="18"/>
              </w:rPr>
              <w:t>20</w:t>
            </w:r>
          </w:p>
        </w:tc>
        <w:tc>
          <w:tcPr>
            <w:tcW w:w="1701"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sz w:val="18"/>
                <w:szCs w:val="18"/>
              </w:rPr>
            </w:pPr>
            <w:r>
              <w:rPr>
                <w:rFonts w:cs="Arial" w:ascii="Arial" w:hAnsi="Arial"/>
                <w:b/>
                <w:sz w:val="18"/>
                <w:szCs w:val="18"/>
              </w:rPr>
              <w:t>4.605,31</w:t>
            </w:r>
          </w:p>
        </w:tc>
        <w:tc>
          <w:tcPr>
            <w:tcW w:w="1276"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sz w:val="18"/>
                <w:szCs w:val="18"/>
              </w:rPr>
            </w:pPr>
            <w:r>
              <w:rPr>
                <w:rFonts w:cs="Arial" w:ascii="Arial" w:hAnsi="Arial"/>
                <w:b/>
                <w:sz w:val="18"/>
                <w:szCs w:val="18"/>
              </w:rPr>
              <w:t>92.106,20</w:t>
            </w:r>
          </w:p>
        </w:tc>
      </w:tr>
      <w:tr>
        <w:trPr>
          <w:cantSplit w:val="true"/>
        </w:trPr>
        <w:tc>
          <w:tcPr>
            <w:tcW w:w="9208"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right="-54"/>
              <w:jc w:val="both"/>
              <w:rPr>
                <w:rFonts w:ascii="Arial" w:hAnsi="Arial" w:cs="Arial"/>
                <w:bCs/>
                <w:sz w:val="18"/>
                <w:szCs w:val="18"/>
              </w:rPr>
            </w:pPr>
            <w:r>
              <w:rPr>
                <w:rFonts w:cs="Arial" w:ascii="Arial" w:hAnsi="Arial"/>
                <w:bCs/>
                <w:sz w:val="18"/>
                <w:szCs w:val="18"/>
              </w:rPr>
              <w:t>CONTRATAÇÃO AGENTES DE APOIO - destinados à execução das atividades vinculadas ao Estacionamento Rotativo na área central do Município de Itatiba, durante o período de 05 a 24 de dezembro de 2025</w:t>
            </w:r>
          </w:p>
        </w:tc>
      </w:tr>
    </w:tbl>
    <w:p>
      <w:pPr>
        <w:pStyle w:val="Normal"/>
        <w:ind w:right="-54"/>
        <w:rPr>
          <w:rFonts w:ascii="Arial" w:hAnsi="Arial" w:cs="Arial"/>
          <w:b/>
          <w:sz w:val="22"/>
          <w:szCs w:val="22"/>
        </w:rPr>
      </w:pPr>
      <w:r>
        <w:rPr>
          <w:rFonts w:cs="Arial" w:ascii="Arial" w:hAnsi="Arial"/>
          <w:b/>
          <w:sz w:val="22"/>
          <w:szCs w:val="22"/>
        </w:rPr>
      </w:r>
    </w:p>
    <w:p>
      <w:pPr>
        <w:pStyle w:val="Normal"/>
        <w:spacing w:lineRule="auto" w:line="360"/>
        <w:ind w:right="-54"/>
        <w:jc w:val="both"/>
        <w:rPr>
          <w:rFonts w:ascii="Arial" w:hAnsi="Arial" w:cs="Arial"/>
          <w:bCs/>
          <w:sz w:val="22"/>
          <w:szCs w:val="22"/>
        </w:rPr>
      </w:pPr>
      <w:r>
        <w:rPr>
          <w:rFonts w:cs="Arial" w:ascii="Arial" w:hAnsi="Arial"/>
          <w:bCs/>
          <w:sz w:val="22"/>
          <w:szCs w:val="22"/>
        </w:rPr>
        <w:t>* Considerando a inexistência de Convenção Coletiva para a função acima, foi considerado na composição de custos a Convenção Coletiva que abrange o Município de Itatiba, com o valor do salário mensal de Auxiliar de Serviços Gerais (R$ 1.699,23), assim como todos os benefícios, definidos na CCT, devendo ser seguido este parâmetro de salário e benefícios na apresentação da proposta.</w:t>
      </w:r>
    </w:p>
    <w:p>
      <w:pPr>
        <w:pStyle w:val="Normal"/>
        <w:spacing w:lineRule="auto" w:line="360"/>
        <w:jc w:val="both"/>
        <w:rPr>
          <w:rStyle w:val="Strong"/>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Style w:val="Strong"/>
          <w:rFonts w:cs="Arial" w:ascii="Arial" w:hAnsi="Arial"/>
          <w:sz w:val="22"/>
          <w:szCs w:val="22"/>
        </w:rPr>
        <w:t>2 - ESPECIFICAÇÃO DO SERVIÇO</w:t>
      </w:r>
    </w:p>
    <w:p>
      <w:pPr>
        <w:pStyle w:val="Normal"/>
        <w:spacing w:lineRule="auto" w:line="360"/>
        <w:jc w:val="both"/>
        <w:rPr>
          <w:rFonts w:ascii="Arial" w:hAnsi="Arial" w:cs="Arial"/>
          <w:sz w:val="22"/>
          <w:szCs w:val="22"/>
        </w:rPr>
      </w:pPr>
      <w:r>
        <w:rPr>
          <w:rStyle w:val="Strong"/>
          <w:rFonts w:cs="Arial" w:ascii="Arial" w:hAnsi="Arial"/>
          <w:b w:val="false"/>
          <w:sz w:val="22"/>
          <w:szCs w:val="22"/>
        </w:rPr>
        <w:t>2.1 - Os agentes de apoio contratados deverão desempenhar as seguintes funções:</w:t>
      </w:r>
    </w:p>
    <w:p>
      <w:pPr>
        <w:pStyle w:val="Normal"/>
        <w:spacing w:lineRule="auto" w:line="360"/>
        <w:jc w:val="both"/>
        <w:rPr>
          <w:rFonts w:ascii="Arial" w:hAnsi="Arial" w:cs="Arial"/>
          <w:sz w:val="22"/>
          <w:szCs w:val="22"/>
        </w:rPr>
      </w:pPr>
      <w:r>
        <w:rPr>
          <w:rStyle w:val="Strong"/>
          <w:rFonts w:cs="Arial" w:ascii="Arial" w:hAnsi="Arial"/>
          <w:b w:val="false"/>
          <w:sz w:val="22"/>
          <w:szCs w:val="22"/>
        </w:rPr>
        <w:t>a) atendimento ao público usuário do estacionamento rotativo gratuito;</w:t>
      </w:r>
    </w:p>
    <w:p>
      <w:pPr>
        <w:pStyle w:val="Normal"/>
        <w:spacing w:lineRule="auto" w:line="360"/>
        <w:jc w:val="both"/>
        <w:rPr>
          <w:rFonts w:ascii="Arial" w:hAnsi="Arial" w:cs="Arial"/>
          <w:sz w:val="22"/>
          <w:szCs w:val="22"/>
        </w:rPr>
      </w:pPr>
      <w:r>
        <w:rPr>
          <w:rStyle w:val="Strong"/>
          <w:rFonts w:cs="Arial" w:ascii="Arial" w:hAnsi="Arial"/>
          <w:b w:val="false"/>
          <w:sz w:val="22"/>
          <w:szCs w:val="22"/>
        </w:rPr>
        <w:t>b) emissão de tíquete manual de controle de tempo de permanência dos veículos nas vagas, através de talonário a ser disponibilizado pela Prefeitura de Itatiba;</w:t>
      </w:r>
    </w:p>
    <w:p>
      <w:pPr>
        <w:pStyle w:val="Normal"/>
        <w:spacing w:lineRule="auto" w:line="360"/>
        <w:jc w:val="both"/>
        <w:rPr>
          <w:rFonts w:ascii="Arial" w:hAnsi="Arial" w:cs="Arial"/>
          <w:sz w:val="22"/>
          <w:szCs w:val="22"/>
        </w:rPr>
      </w:pPr>
      <w:r>
        <w:rPr>
          <w:rStyle w:val="Strong"/>
          <w:rFonts w:cs="Arial" w:ascii="Arial" w:hAnsi="Arial"/>
          <w:b w:val="false"/>
          <w:sz w:val="22"/>
          <w:szCs w:val="22"/>
        </w:rPr>
        <w:t>c) verificação do cumprimento do tempo de estacionamento permitido e emissão de notificações aos veículos irregulares, através de talonário a ser disponibilizado pela Prefeitura de Itatiba;</w:t>
      </w:r>
    </w:p>
    <w:p>
      <w:pPr>
        <w:pStyle w:val="Normal"/>
        <w:spacing w:lineRule="auto" w:line="360"/>
        <w:jc w:val="both"/>
        <w:rPr>
          <w:rStyle w:val="Strong"/>
          <w:rFonts w:ascii="Arial" w:hAnsi="Arial" w:cs="Arial"/>
          <w:b w:val="false"/>
          <w:sz w:val="22"/>
          <w:szCs w:val="22"/>
        </w:rPr>
      </w:pPr>
      <w:r>
        <w:rPr>
          <w:rStyle w:val="Strong"/>
          <w:rFonts w:cs="Arial" w:ascii="Arial" w:hAnsi="Arial"/>
          <w:b w:val="false"/>
          <w:sz w:val="22"/>
          <w:szCs w:val="22"/>
        </w:rPr>
        <w:t>d) suporte às demandas operacionais vinculadas ao correto funcionamento do sistema.</w:t>
      </w:r>
    </w:p>
    <w:p>
      <w:pPr>
        <w:pStyle w:val="Normal"/>
        <w:spacing w:lineRule="auto" w:line="360"/>
        <w:jc w:val="both"/>
        <w:rPr>
          <w:rStyle w:val="Strong"/>
          <w:rFonts w:ascii="Arial" w:hAnsi="Arial" w:cs="Arial"/>
          <w:b w:val="false"/>
          <w:sz w:val="22"/>
          <w:szCs w:val="22"/>
        </w:rPr>
      </w:pPr>
      <w:r>
        <w:rPr>
          <w:rStyle w:val="Strong"/>
          <w:rFonts w:cs="Arial" w:ascii="Arial" w:hAnsi="Arial"/>
          <w:b w:val="false"/>
          <w:sz w:val="22"/>
          <w:szCs w:val="22"/>
        </w:rPr>
        <w:t>e) Os agentes de apoio deverão comparecer ao Paço Municipal, situado na Praça XV de Novembro – Centro, com antecedência mínima de 30 (trinta) minutos do início das atividades do estacionamento rotativo, para a retirada do material impresso e o recebimento das instruções necessárias à execução dos serviços, junto ao representante designado pela Administração.</w:t>
      </w:r>
    </w:p>
    <w:p>
      <w:pPr>
        <w:pStyle w:val="Normal"/>
        <w:spacing w:lineRule="auto" w:line="360"/>
        <w:jc w:val="both"/>
        <w:rPr>
          <w:rStyle w:val="Strong"/>
          <w:rFonts w:ascii="Arial" w:hAnsi="Arial" w:cs="Arial"/>
          <w:b w:val="false"/>
          <w:sz w:val="22"/>
          <w:szCs w:val="22"/>
        </w:rPr>
      </w:pPr>
      <w:r>
        <w:rPr>
          <w:rStyle w:val="Strong"/>
          <w:rFonts w:cs="Arial" w:ascii="Arial" w:hAnsi="Arial"/>
          <w:b w:val="false"/>
          <w:sz w:val="22"/>
          <w:szCs w:val="22"/>
        </w:rPr>
        <w:t>f) Ao término do expediente do estacionamento rotativo, os agentes de apoio deverão devolver todo o material utilizado e prestar as informações pertinentes ao representante da Administração, no mesmo local mencionado no item anterior.</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rPr>
        <w:t>2.2 - Requisitos e condições mínimas:</w:t>
      </w:r>
    </w:p>
    <w:p>
      <w:pPr>
        <w:pStyle w:val="ListParagraph"/>
        <w:numPr>
          <w:ilvl w:val="0"/>
          <w:numId w:val="13"/>
        </w:numPr>
        <w:tabs>
          <w:tab w:val="clear" w:pos="709"/>
          <w:tab w:val="left" w:pos="0" w:leader="none"/>
        </w:tabs>
        <w:spacing w:lineRule="auto" w:line="360" w:before="0" w:after="0"/>
        <w:ind w:hanging="0" w:left="0"/>
        <w:jc w:val="both"/>
        <w:rPr>
          <w:rFonts w:ascii="Arial" w:hAnsi="Arial" w:cs="Arial"/>
        </w:rPr>
      </w:pPr>
      <w:r>
        <w:rPr>
          <w:rStyle w:val="Strong"/>
          <w:rFonts w:cs="Arial" w:ascii="Arial" w:hAnsi="Arial"/>
          <w:b w:val="false"/>
        </w:rPr>
        <w:t>Grau de instrução mínimo: ensino médio completo;</w:t>
      </w:r>
    </w:p>
    <w:p>
      <w:pPr>
        <w:pStyle w:val="ListParagraph"/>
        <w:numPr>
          <w:ilvl w:val="0"/>
          <w:numId w:val="13"/>
        </w:numPr>
        <w:tabs>
          <w:tab w:val="clear" w:pos="709"/>
          <w:tab w:val="left" w:pos="0" w:leader="none"/>
        </w:tabs>
        <w:spacing w:lineRule="auto" w:line="360" w:before="0" w:after="0"/>
        <w:ind w:hanging="0" w:left="0"/>
        <w:jc w:val="both"/>
        <w:rPr>
          <w:rFonts w:ascii="Arial" w:hAnsi="Arial" w:cs="Arial"/>
        </w:rPr>
      </w:pPr>
      <w:r>
        <w:rPr>
          <w:rStyle w:val="Strong"/>
          <w:rFonts w:cs="Arial" w:ascii="Arial" w:hAnsi="Arial"/>
          <w:b w:val="false"/>
        </w:rPr>
        <w:t>Postura de urbanidade e cortesia no atendimento ao público;</w:t>
      </w:r>
    </w:p>
    <w:p>
      <w:pPr>
        <w:pStyle w:val="ListParagraph"/>
        <w:numPr>
          <w:ilvl w:val="0"/>
          <w:numId w:val="13"/>
        </w:numPr>
        <w:tabs>
          <w:tab w:val="clear" w:pos="709"/>
          <w:tab w:val="left" w:pos="0" w:leader="none"/>
        </w:tabs>
        <w:spacing w:lineRule="auto" w:line="360" w:before="0" w:after="0"/>
        <w:ind w:hanging="0" w:left="0"/>
        <w:jc w:val="both"/>
        <w:rPr>
          <w:rFonts w:ascii="Arial" w:hAnsi="Arial" w:cs="Arial"/>
        </w:rPr>
      </w:pPr>
      <w:r>
        <w:rPr>
          <w:rStyle w:val="Strong"/>
          <w:rFonts w:cs="Arial" w:ascii="Arial" w:hAnsi="Arial"/>
          <w:b w:val="false"/>
        </w:rPr>
        <w:t>Eficiência na execução das atribuições;</w:t>
      </w:r>
    </w:p>
    <w:p>
      <w:pPr>
        <w:pStyle w:val="ListParagraph"/>
        <w:numPr>
          <w:ilvl w:val="0"/>
          <w:numId w:val="13"/>
        </w:numPr>
        <w:tabs>
          <w:tab w:val="clear" w:pos="709"/>
          <w:tab w:val="left" w:pos="0" w:leader="none"/>
        </w:tabs>
        <w:spacing w:lineRule="auto" w:line="360" w:before="0" w:after="0"/>
        <w:ind w:hanging="0" w:left="0"/>
        <w:jc w:val="both"/>
        <w:rPr>
          <w:rFonts w:ascii="Arial" w:hAnsi="Arial" w:cs="Arial"/>
        </w:rPr>
      </w:pPr>
      <w:r>
        <w:rPr>
          <w:rStyle w:val="Strong"/>
          <w:rFonts w:cs="Arial" w:ascii="Arial" w:hAnsi="Arial"/>
          <w:b w:val="false"/>
        </w:rPr>
        <w:t>Utilização de uniforme completo (calça/bermuda, camisa, boné, crachá).</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rPr>
        <w:t>3 – PRAZO DE EXECUÇÃO</w:t>
      </w:r>
    </w:p>
    <w:p>
      <w:pPr>
        <w:pStyle w:val="Normal"/>
        <w:spacing w:lineRule="auto" w:line="360"/>
        <w:jc w:val="both"/>
        <w:rPr>
          <w:rFonts w:ascii="Arial" w:hAnsi="Arial" w:cs="Arial"/>
          <w:b/>
          <w:bCs/>
          <w:sz w:val="22"/>
          <w:szCs w:val="22"/>
        </w:rPr>
      </w:pPr>
      <w:r>
        <w:rPr>
          <w:rFonts w:cs="Arial" w:ascii="Arial" w:hAnsi="Arial"/>
          <w:sz w:val="22"/>
          <w:szCs w:val="22"/>
        </w:rPr>
        <w:t xml:space="preserve">Os serviços deverão ser prestados no </w:t>
      </w:r>
      <w:r>
        <w:rPr>
          <w:rFonts w:cs="Arial" w:ascii="Arial" w:hAnsi="Arial"/>
          <w:b/>
          <w:bCs/>
          <w:sz w:val="22"/>
          <w:szCs w:val="22"/>
        </w:rPr>
        <w:t>período de 05 a 24 de dezembro de 2025.</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4 - LOCAL DA PRESTAÇÃO DO SERVIÇO</w:t>
      </w:r>
    </w:p>
    <w:p>
      <w:pPr>
        <w:pStyle w:val="Normal"/>
        <w:spacing w:lineRule="auto" w:line="360"/>
        <w:jc w:val="both"/>
        <w:rPr>
          <w:rFonts w:ascii="Arial" w:hAnsi="Arial" w:cs="Arial"/>
          <w:sz w:val="22"/>
          <w:szCs w:val="22"/>
        </w:rPr>
      </w:pPr>
      <w:r>
        <w:rPr>
          <w:rFonts w:cs="Arial" w:ascii="Arial" w:hAnsi="Arial"/>
          <w:sz w:val="22"/>
          <w:szCs w:val="22"/>
        </w:rPr>
        <w:t>A atuação dos agentes de apoio abrangerá a região central do Município de Itatiba, notadamente:</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Praça da Bandeira,</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Florêncio Pupo,</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Aguiar Pupo,</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Rangel Pestana,</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Coronel Camilo Pires,</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Rui Barbosa,</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Avenida Marechal Deodoro,</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Quintino Bocaiuva,</w:t>
      </w:r>
    </w:p>
    <w:p>
      <w:pPr>
        <w:pStyle w:val="Normal"/>
        <w:numPr>
          <w:ilvl w:val="0"/>
          <w:numId w:val="14"/>
        </w:numPr>
        <w:spacing w:lineRule="auto" w:line="360"/>
        <w:ind w:hanging="0" w:left="0"/>
        <w:jc w:val="both"/>
        <w:rPr>
          <w:rFonts w:ascii="Arial" w:hAnsi="Arial" w:cs="Arial"/>
          <w:sz w:val="22"/>
          <w:szCs w:val="22"/>
        </w:rPr>
      </w:pPr>
      <w:r>
        <w:rPr>
          <w:rFonts w:cs="Arial" w:ascii="Arial" w:hAnsi="Arial"/>
          <w:sz w:val="22"/>
          <w:szCs w:val="22"/>
        </w:rPr>
        <w:t>Rua Francisco Glicério.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bCs/>
          <w:sz w:val="22"/>
          <w:szCs w:val="22"/>
        </w:rPr>
        <w:t>5 - HORÁRIO DO ESTACIONAMENTO ROTATIVO</w:t>
      </w:r>
    </w:p>
    <w:p>
      <w:pPr>
        <w:pStyle w:val="Normal"/>
        <w:spacing w:lineRule="auto" w:line="360"/>
        <w:jc w:val="both"/>
        <w:rPr>
          <w:rFonts w:ascii="Arial" w:hAnsi="Arial" w:cs="Arial"/>
          <w:sz w:val="22"/>
          <w:szCs w:val="22"/>
        </w:rPr>
      </w:pPr>
      <w:r>
        <w:rPr>
          <w:rFonts w:cs="Arial" w:ascii="Arial" w:hAnsi="Arial"/>
          <w:sz w:val="22"/>
          <w:szCs w:val="22"/>
        </w:rPr>
        <w:t>O horário de funcionamento do estacionamento rotativo será o seguinte:</w:t>
      </w:r>
    </w:p>
    <w:p>
      <w:pPr>
        <w:pStyle w:val="Normal"/>
        <w:numPr>
          <w:ilvl w:val="0"/>
          <w:numId w:val="15"/>
        </w:numPr>
        <w:spacing w:lineRule="auto" w:line="360"/>
        <w:jc w:val="both"/>
        <w:rPr>
          <w:rFonts w:ascii="Arial" w:hAnsi="Arial" w:cs="Arial"/>
          <w:sz w:val="22"/>
          <w:szCs w:val="22"/>
        </w:rPr>
      </w:pPr>
      <w:r>
        <w:rPr>
          <w:rFonts w:cs="Arial" w:ascii="Arial" w:hAnsi="Arial"/>
          <w:b/>
          <w:bCs/>
          <w:sz w:val="22"/>
          <w:szCs w:val="22"/>
        </w:rPr>
        <w:t>De segunda a sexta-feira:</w:t>
      </w:r>
      <w:r>
        <w:rPr>
          <w:rFonts w:cs="Arial" w:ascii="Arial" w:hAnsi="Arial"/>
          <w:sz w:val="22"/>
          <w:szCs w:val="22"/>
        </w:rPr>
        <w:t xml:space="preserve"> das </w:t>
      </w:r>
      <w:r>
        <w:rPr>
          <w:rFonts w:cs="Arial" w:ascii="Arial" w:hAnsi="Arial"/>
          <w:b/>
          <w:bCs/>
          <w:sz w:val="22"/>
          <w:szCs w:val="22"/>
        </w:rPr>
        <w:t>12h00 às 20h00</w:t>
      </w:r>
      <w:r>
        <w:rPr>
          <w:rFonts w:cs="Arial" w:ascii="Arial" w:hAnsi="Arial"/>
          <w:sz w:val="22"/>
          <w:szCs w:val="22"/>
        </w:rPr>
        <w:t>;</w:t>
      </w:r>
    </w:p>
    <w:p>
      <w:pPr>
        <w:pStyle w:val="Normal"/>
        <w:numPr>
          <w:ilvl w:val="0"/>
          <w:numId w:val="15"/>
        </w:numPr>
        <w:spacing w:lineRule="auto" w:line="360"/>
        <w:jc w:val="both"/>
        <w:rPr>
          <w:rFonts w:ascii="Arial" w:hAnsi="Arial" w:cs="Arial"/>
          <w:sz w:val="22"/>
          <w:szCs w:val="22"/>
        </w:rPr>
      </w:pPr>
      <w:r>
        <w:rPr>
          <w:rFonts w:cs="Arial" w:ascii="Arial" w:hAnsi="Arial"/>
          <w:b/>
          <w:bCs/>
          <w:sz w:val="22"/>
          <w:szCs w:val="22"/>
        </w:rPr>
        <w:t>Aos sábados e no dia 24 de dezembro:</w:t>
      </w:r>
      <w:r>
        <w:rPr>
          <w:rFonts w:cs="Arial" w:ascii="Arial" w:hAnsi="Arial"/>
          <w:sz w:val="22"/>
          <w:szCs w:val="22"/>
        </w:rPr>
        <w:t xml:space="preserve"> das </w:t>
      </w:r>
      <w:r>
        <w:rPr>
          <w:rFonts w:cs="Arial" w:ascii="Arial" w:hAnsi="Arial"/>
          <w:b/>
          <w:bCs/>
          <w:sz w:val="22"/>
          <w:szCs w:val="22"/>
        </w:rPr>
        <w:t>10h00 às 14h00</w:t>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Os agentes de apoio deverão comparecer ao local indicado no item 02 com antecedência mínima de 30 (trinta) minutos do início das atividades, para retirada de material e recebimento de instruções da Administração.</w:t>
      </w:r>
    </w:p>
    <w:p>
      <w:pPr>
        <w:pStyle w:val="Normal"/>
        <w:spacing w:lineRule="auto" w:line="360"/>
        <w:jc w:val="both"/>
        <w:rPr>
          <w:rFonts w:ascii="Arial" w:hAnsi="Arial" w:cs="Arial"/>
          <w:sz w:val="22"/>
          <w:szCs w:val="22"/>
        </w:rPr>
      </w:pPr>
      <w:r>
        <w:rPr>
          <w:rFonts w:cs="Arial" w:ascii="Arial" w:hAnsi="Arial"/>
          <w:sz w:val="22"/>
          <w:szCs w:val="22"/>
        </w:rPr>
        <w:t>Durante o período destinado à pausa para refeição, a contratada deverá organizar o revezamento dos agentes, de modo a garantir a continuidade dos serviços, não sendo admitido o pagamento de custo adicional a título de “almocista”.</w:t>
      </w:r>
    </w:p>
    <w:p>
      <w:pPr>
        <w:pStyle w:val="Normal"/>
        <w:spacing w:lineRule="auto" w:line="360"/>
        <w:jc w:val="both"/>
        <w:rPr>
          <w:rFonts w:ascii="Arial" w:hAnsi="Arial" w:cs="Arial"/>
          <w:sz w:val="22"/>
          <w:szCs w:val="22"/>
        </w:rPr>
      </w:pPr>
      <w:r>
        <w:rPr>
          <w:rFonts w:cs="Arial" w:ascii="Arial" w:hAnsi="Arial"/>
          <w:sz w:val="22"/>
          <w:szCs w:val="22"/>
        </w:rPr>
        <w:t>A jornada semanal de trabalho dos agentes de apoio será de 44 (quarenta e quatro) horas, abrangendo o tempo necessário às atividades preparatórias e de encerramento, correspondentes a 30 (trinta) minutos antes e 30 (trinta) minutos após o horário de funcionamento do estacionamento rotativo, conforme disposto no item 02 deste Termo de Referência.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Style w:val="Strong"/>
          <w:rFonts w:cs="Arial" w:ascii="Arial" w:hAnsi="Arial"/>
          <w:sz w:val="22"/>
          <w:szCs w:val="22"/>
        </w:rPr>
        <w:t>6 - C</w:t>
      </w:r>
      <w:r>
        <w:rPr>
          <w:rFonts w:cs="Arial" w:ascii="Arial" w:hAnsi="Arial"/>
          <w:b/>
          <w:bCs/>
          <w:sz w:val="22"/>
          <w:szCs w:val="22"/>
        </w:rPr>
        <w:t>ONDIÇÕES DE PAGAMENTO</w:t>
      </w:r>
    </w:p>
    <w:p>
      <w:pPr>
        <w:pStyle w:val="Nvel3-R"/>
        <w:spacing w:lineRule="auto" w:line="360" w:before="0" w:after="0"/>
        <w:ind w:hanging="0" w:left="0"/>
        <w:rPr>
          <w:color w:val="auto"/>
          <w:sz w:val="22"/>
          <w:szCs w:val="22"/>
        </w:rPr>
      </w:pPr>
      <w:r>
        <w:rPr>
          <w:i w:val="false"/>
          <w:iCs w:val="false"/>
          <w:color w:val="auto"/>
          <w:sz w:val="22"/>
          <w:szCs w:val="22"/>
          <w:lang w:eastAsia="en-US"/>
        </w:rPr>
        <w:t xml:space="preserve">O pagamento dos serviços efetivamente prestados, será efetuado em 10 (dez) dias após a manifestação favorável do Setor Fiscalizante na Nota Fiscal Eletrônica (NFe) apresentada, ficando assegurado o prazo de 05 (cinco) dias para a emissão de tal manifestação. </w:t>
      </w:r>
    </w:p>
    <w:p>
      <w:pPr>
        <w:pStyle w:val="Normal"/>
        <w:spacing w:lineRule="auto" w:line="360"/>
        <w:jc w:val="both"/>
        <w:rPr>
          <w:rFonts w:ascii="Arial" w:hAnsi="Arial" w:cs="Arial"/>
          <w:b/>
          <w:smallCaps/>
          <w:sz w:val="22"/>
          <w:szCs w:val="22"/>
        </w:rPr>
      </w:pPr>
      <w:r>
        <w:rPr>
          <w:rFonts w:cs="Arial" w:ascii="Arial" w:hAnsi="Arial"/>
          <w:b/>
          <w:smallCaps/>
          <w:sz w:val="22"/>
          <w:szCs w:val="22"/>
        </w:rPr>
      </w:r>
    </w:p>
    <w:p>
      <w:pPr>
        <w:pStyle w:val="Normal"/>
        <w:spacing w:lineRule="auto" w:line="360"/>
        <w:jc w:val="both"/>
        <w:rPr>
          <w:rFonts w:ascii="Arial" w:hAnsi="Arial" w:cs="Arial"/>
          <w:sz w:val="22"/>
          <w:szCs w:val="22"/>
        </w:rPr>
      </w:pPr>
      <w:r>
        <w:rPr>
          <w:rFonts w:cs="Arial" w:ascii="Arial" w:hAnsi="Arial"/>
          <w:b/>
          <w:smallCaps/>
          <w:sz w:val="22"/>
          <w:szCs w:val="22"/>
        </w:rPr>
        <w:t>7 - OBRIGAÇÕES DA CONTRATANTE</w:t>
      </w:r>
    </w:p>
    <w:p>
      <w:pPr>
        <w:pStyle w:val="Nivel2"/>
        <w:spacing w:lineRule="auto" w:line="360" w:before="0" w:after="0"/>
        <w:ind w:hanging="0" w:left="0"/>
        <w:rPr>
          <w:color w:val="auto"/>
          <w:sz w:val="22"/>
          <w:szCs w:val="22"/>
        </w:rPr>
      </w:pPr>
      <w:r>
        <w:rPr>
          <w:color w:val="auto"/>
          <w:sz w:val="22"/>
          <w:szCs w:val="22"/>
        </w:rPr>
        <w:t>São obrigações do Contratante:</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Exigir o cumprimento de todas as obrigações assumidas pelo Contratado, de acordo com o contrato e seus anexos;</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Receber o objeto no prazo e condições estabelecidas no Termo de Referência;</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Acompanhar e fiscalizar a execução do contrato e o cumprimento das obrigações pelo Contratado;</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 xml:space="preserve">Aplicar ao Contratado as sanções previstas na lei e neste Contrato; </w:t>
      </w:r>
    </w:p>
    <w:p>
      <w:pPr>
        <w:pStyle w:val="Nivel2"/>
        <w:numPr>
          <w:ilvl w:val="0"/>
          <w:numId w:val="11"/>
        </w:numPr>
        <w:suppressAutoHyphens w:val="true"/>
        <w:spacing w:lineRule="auto" w:line="360" w:before="0" w:after="0"/>
        <w:ind w:hanging="0" w:left="0"/>
        <w:rPr>
          <w:color w:val="auto"/>
          <w:sz w:val="22"/>
          <w:szCs w:val="22"/>
        </w:rPr>
      </w:pPr>
      <w:r>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Heading2"/>
        <w:keepNext w:val="false"/>
        <w:widowControl w:val="false"/>
        <w:numPr>
          <w:ilvl w:val="0"/>
          <w:numId w:val="0"/>
        </w:numPr>
        <w:spacing w:lineRule="auto" w:line="360" w:before="0" w:after="0"/>
        <w:ind w:hanging="0" w:left="0"/>
        <w:jc w:val="both"/>
        <w:rPr>
          <w:i w:val="false"/>
          <w:i w:val="false"/>
          <w:iCs w:val="false"/>
          <w:smallCaps/>
          <w:sz w:val="22"/>
          <w:szCs w:val="22"/>
        </w:rPr>
      </w:pPr>
      <w:r>
        <w:rPr>
          <w:i w:val="false"/>
          <w:iCs w:val="false"/>
          <w:smallCaps/>
          <w:sz w:val="22"/>
          <w:szCs w:val="22"/>
        </w:rPr>
      </w:r>
    </w:p>
    <w:p>
      <w:pPr>
        <w:pStyle w:val="Heading2"/>
        <w:widowControl w:val="false"/>
        <w:numPr>
          <w:ilvl w:val="1"/>
          <w:numId w:val="1"/>
        </w:numPr>
        <w:spacing w:lineRule="auto" w:line="360" w:before="0" w:after="0"/>
        <w:ind w:hanging="0" w:left="0"/>
        <w:jc w:val="both"/>
        <w:rPr>
          <w:sz w:val="22"/>
          <w:szCs w:val="22"/>
        </w:rPr>
      </w:pPr>
      <w:r>
        <w:rPr>
          <w:i w:val="false"/>
          <w:iCs w:val="false"/>
          <w:smallCaps/>
          <w:sz w:val="22"/>
          <w:szCs w:val="22"/>
        </w:rPr>
        <w:t>8 - DAS OBRIGAÇÕES DA CONTRATADA</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pelos vícios e danos decorrentes do objeto, de acordo com o Código de Defesa do Consumidor (</w:t>
      </w:r>
      <w:hyperlink r:id="rId14">
        <w:r>
          <w:rPr>
            <w:rStyle w:val="Hyperlink"/>
            <w:color w:val="auto"/>
            <w:sz w:val="22"/>
            <w:szCs w:val="22"/>
          </w:rPr>
          <w:t>Lei nº 8.078, de 1990</w:t>
        </w:r>
      </w:hyperlink>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Guardar sigilo sobre todas as informações obtidas em decorrência do cumprimento do contrato; </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12"/>
        </w:numPr>
        <w:tabs>
          <w:tab w:val="clear" w:pos="0"/>
        </w:tabs>
        <w:suppressAutoHyphens w:val="true"/>
        <w:spacing w:lineRule="auto" w:line="360" w:before="0" w:after="0"/>
        <w:ind w:hanging="0" w:left="0"/>
        <w:rPr>
          <w:color w:val="auto"/>
          <w:sz w:val="22"/>
          <w:szCs w:val="22"/>
        </w:rPr>
      </w:pPr>
      <w:bookmarkStart w:id="33"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3"/>
    </w:p>
    <w:p>
      <w:pPr>
        <w:pStyle w:val="Nvel2-Red"/>
        <w:numPr>
          <w:ilvl w:val="0"/>
          <w:numId w:val="12"/>
        </w:numPr>
        <w:tabs>
          <w:tab w:val="clear" w:pos="0"/>
        </w:tabs>
        <w:suppressAutoHyphens w:val="true"/>
        <w:spacing w:lineRule="auto" w:line="360" w:before="0" w:after="0"/>
        <w:ind w:hanging="0" w:left="0"/>
        <w:rPr>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12"/>
        </w:numPr>
        <w:tabs>
          <w:tab w:val="clear" w:pos="0"/>
        </w:tabs>
        <w:suppressAutoHyphens w:val="true"/>
        <w:spacing w:lineRule="auto" w:line="360" w:before="0" w:after="0"/>
        <w:ind w:hanging="0" w:left="0"/>
        <w:rPr>
          <w:color w:val="auto"/>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12"/>
        </w:numPr>
        <w:tabs>
          <w:tab w:val="clear" w:pos="0"/>
        </w:tabs>
        <w:suppressAutoHyphens w:val="true"/>
        <w:spacing w:lineRule="auto" w:line="360" w:before="0" w:after="0"/>
        <w:ind w:hanging="0" w:left="0"/>
        <w:rPr>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12"/>
        </w:numPr>
        <w:tabs>
          <w:tab w:val="clear" w:pos="0"/>
        </w:tabs>
        <w:suppressAutoHyphens w:val="true"/>
        <w:spacing w:lineRule="auto" w:line="360" w:before="0" w:after="0"/>
        <w:ind w:hanging="0" w:left="0"/>
        <w:rPr>
          <w:color w:val="auto"/>
          <w:sz w:val="22"/>
          <w:szCs w:val="22"/>
        </w:rPr>
      </w:pPr>
      <w:bookmarkStart w:id="34"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4"/>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r>
    </w:p>
    <w:p>
      <w:pPr>
        <w:pStyle w:val="Normal"/>
        <w:spacing w:lineRule="auto" w:line="360"/>
        <w:jc w:val="both"/>
        <w:rPr>
          <w:rFonts w:ascii="Arial" w:hAnsi="Arial" w:cs="Arial"/>
          <w:sz w:val="22"/>
          <w:szCs w:val="22"/>
        </w:rPr>
      </w:pPr>
      <w:r>
        <w:rPr>
          <w:rFonts w:cs="Arial" w:ascii="Arial" w:hAnsi="Arial"/>
          <w:b/>
          <w:bCs/>
          <w:sz w:val="22"/>
          <w:szCs w:val="22"/>
        </w:rPr>
        <w:t>9 - GARANTIA CONTRATUAL</w:t>
      </w:r>
    </w:p>
    <w:p>
      <w:pPr>
        <w:pStyle w:val="Nvel2-Red"/>
        <w:tabs>
          <w:tab w:val="clear" w:pos="0"/>
        </w:tabs>
        <w:spacing w:lineRule="auto" w:line="360" w:before="0" w:after="0"/>
        <w:rPr>
          <w:color w:val="auto"/>
          <w:sz w:val="22"/>
          <w:szCs w:val="22"/>
        </w:rPr>
      </w:pPr>
      <w:r>
        <w:rPr>
          <w:i w:val="false"/>
          <w:iCs w:val="false"/>
          <w:color w:val="auto"/>
          <w:sz w:val="22"/>
          <w:szCs w:val="22"/>
        </w:rPr>
        <w:t>Não haverá exigência de garantia contratual da execução.</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10 – SANÇÕES</w:t>
      </w:r>
    </w:p>
    <w:p>
      <w:pPr>
        <w:pStyle w:val="Nivel2"/>
        <w:spacing w:lineRule="auto" w:line="360" w:before="0" w:after="0"/>
        <w:ind w:hanging="0" w:left="0"/>
        <w:rPr>
          <w:color w:val="auto"/>
          <w:sz w:val="22"/>
          <w:szCs w:val="22"/>
        </w:rPr>
      </w:pPr>
      <w:r>
        <w:rPr>
          <w:color w:val="auto"/>
          <w:sz w:val="22"/>
          <w:szCs w:val="22"/>
        </w:rPr>
        <w:t xml:space="preserve">10.1 Comete infração administrativa, nos termos da </w:t>
      </w:r>
      <w:hyperlink r:id="rId15">
        <w:r>
          <w:rPr>
            <w:rStyle w:val="Hyperlink"/>
            <w:color w:val="auto"/>
            <w:sz w:val="22"/>
            <w:szCs w:val="22"/>
          </w:rPr>
          <w:t>Lei nº 14.133, de 2021</w:t>
        </w:r>
      </w:hyperlink>
      <w:r>
        <w:rPr>
          <w:color w:val="auto"/>
          <w:sz w:val="22"/>
          <w:szCs w:val="22"/>
        </w:rPr>
        <w:t>, o contratado que:</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9"/>
        </w:numPr>
        <w:tabs>
          <w:tab w:val="clear" w:pos="709"/>
        </w:tabs>
        <w:spacing w:lineRule="auto" w:line="360"/>
        <w:ind w:hanging="0" w:left="1134"/>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color w:val="auto"/>
        </w:rPr>
        <w:instrText xml:space="preserve"> HYPERLINK "https://www.planalto.gov.br/ccivil_03/_ato2011-2014/2013/lei/l12846.htm" \l "art5"</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5º da Lei nº 12.846, de 1º de agosto de 2013</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r>
    </w:p>
    <w:p>
      <w:pPr>
        <w:pStyle w:val="Nivel2"/>
        <w:spacing w:lineRule="auto" w:line="360" w:before="0" w:after="0"/>
        <w:ind w:hanging="0" w:left="0"/>
        <w:rPr>
          <w:color w:val="auto"/>
          <w:sz w:val="22"/>
          <w:szCs w:val="22"/>
        </w:rPr>
      </w:pPr>
      <w:r>
        <w:rPr>
          <w:color w:val="auto"/>
          <w:sz w:val="22"/>
          <w:szCs w:val="22"/>
        </w:rPr>
        <w:t>10.2 Serão aplicadas ao contratado que incorrer nas infrações acima descritas as seguintes sanções:</w:t>
      </w:r>
    </w:p>
    <w:p>
      <w:pPr>
        <w:pStyle w:val="ListParagraph"/>
        <w:numPr>
          <w:ilvl w:val="0"/>
          <w:numId w:val="10"/>
        </w:numPr>
        <w:tabs>
          <w:tab w:val="clear" w:pos="709"/>
          <w:tab w:val="left" w:pos="284" w:leader="none"/>
        </w:tabs>
        <w:spacing w:lineRule="auto" w:line="360" w:before="0" w:after="0"/>
        <w:ind w:hanging="0" w:left="567"/>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"art156%C2%A72"</w:instrText>
      </w:r>
      <w:r>
        <w:rPr>
          <w:rStyle w:val="Hyperlink"/>
          <w:rFonts w:eastAsia="Arial" w:cs="Arial" w:ascii="Arial" w:hAnsi="Arial"/>
          <w:color w:val="auto"/>
        </w:rPr>
        <w:fldChar w:fldCharType="separate"/>
      </w:r>
      <w:r>
        <w:rPr>
          <w:rStyle w:val="Hyperlink"/>
          <w:rFonts w:eastAsia="Arial" w:cs="Arial" w:ascii="Arial" w:hAnsi="Arial"/>
          <w:color w:val="auto"/>
        </w:rPr>
        <w:t xml:space="preserve">art. 156, §2º, da </w:t>
      </w:r>
      <w:r>
        <w:rPr>
          <w:rStyle w:val="Hyperlink"/>
          <w:rFonts w:eastAsia="Arial" w:cs="Arial" w:ascii="Arial" w:hAnsi="Arial"/>
          <w:color w:val="auto"/>
        </w:rPr>
        <w:fldChar w:fldCharType="end"/>
      </w:r>
      <w:r>
        <w:rPr>
          <w:rStyle w:val="InternetLink"/>
          <w:rFonts w:eastAsia="Arial" w:cs="Arial" w:ascii="Arial" w:hAnsi="Arial"/>
          <w:color w:val="auto"/>
        </w:rPr>
        <w:t>Lei nº 14.133, de 2021</w:t>
      </w:r>
      <w:r>
        <w:rPr>
          <w:rFonts w:eastAsia="Arial" w:cs="Arial" w:ascii="Arial" w:hAnsi="Arial"/>
        </w:rPr>
        <w:t>);</w:t>
      </w:r>
    </w:p>
    <w:p>
      <w:pPr>
        <w:pStyle w:val="ListParagraph"/>
        <w:numPr>
          <w:ilvl w:val="0"/>
          <w:numId w:val="10"/>
        </w:numPr>
        <w:tabs>
          <w:tab w:val="clear" w:pos="709"/>
          <w:tab w:val="left" w:pos="284" w:leader="none"/>
        </w:tabs>
        <w:spacing w:lineRule="auto" w:line="360" w:before="0" w:after="0"/>
        <w:ind w:hanging="0" w:left="567"/>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"art156%C2%A74"</w:instrText>
      </w:r>
      <w:r>
        <w:rPr>
          <w:rStyle w:val="Hyperlink"/>
          <w:rFonts w:eastAsia="Arial" w:cs="Arial" w:ascii="Arial" w:hAnsi="Arial"/>
          <w:color w:val="auto"/>
        </w:rPr>
        <w:fldChar w:fldCharType="separate"/>
      </w:r>
      <w:r>
        <w:rPr>
          <w:rStyle w:val="Hyperlink"/>
          <w:rFonts w:eastAsia="Arial" w:cs="Arial" w:ascii="Arial" w:hAnsi="Arial"/>
          <w:color w:val="auto"/>
        </w:rPr>
        <w:t>art. 156, § 4º,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0"/>
        </w:numPr>
        <w:tabs>
          <w:tab w:val="clear" w:pos="709"/>
          <w:tab w:val="left" w:pos="284" w:leader="none"/>
        </w:tabs>
        <w:spacing w:lineRule="auto" w:line="360" w:before="0" w:after="0"/>
        <w:ind w:hanging="0" w:left="567"/>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"art156%C2%A75"</w:instrText>
      </w:r>
      <w:r>
        <w:rPr>
          <w:rStyle w:val="Hyperlink"/>
          <w:rFonts w:eastAsia="Arial" w:cs="Arial" w:ascii="Arial" w:hAnsi="Arial"/>
          <w:color w:val="auto"/>
        </w:rPr>
        <w:fldChar w:fldCharType="separate"/>
      </w:r>
      <w:r>
        <w:rPr>
          <w:rStyle w:val="Hyperlink"/>
          <w:rFonts w:eastAsia="Arial" w:cs="Arial" w:ascii="Arial" w:hAnsi="Arial"/>
          <w:color w:val="auto"/>
        </w:rPr>
        <w:t>art. 156, §5º,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0"/>
        </w:numPr>
        <w:tabs>
          <w:tab w:val="clear" w:pos="709"/>
          <w:tab w:val="left" w:pos="284" w:leader="none"/>
        </w:tabs>
        <w:spacing w:lineRule="auto" w:line="360" w:before="0" w:after="0"/>
        <w:ind w:hanging="0" w:left="567"/>
        <w:jc w:val="both"/>
        <w:rPr>
          <w:rFonts w:ascii="Arial" w:hAnsi="Arial" w:cs="Arial"/>
        </w:rPr>
      </w:pPr>
      <w:r>
        <w:rPr>
          <w:rFonts w:eastAsia="Arial" w:cs="Arial" w:ascii="Arial" w:hAnsi="Arial"/>
          <w:b/>
          <w:bCs/>
        </w:rPr>
        <w:t>Multa:</w:t>
      </w:r>
    </w:p>
    <w:p>
      <w:pPr>
        <w:pStyle w:val="ListParagraph"/>
        <w:numPr>
          <w:ilvl w:val="1"/>
          <w:numId w:val="10"/>
        </w:numPr>
        <w:tabs>
          <w:tab w:val="clear" w:pos="709"/>
        </w:tabs>
        <w:spacing w:lineRule="auto" w:line="360" w:before="0" w:after="0"/>
        <w:ind w:hanging="0" w:left="567"/>
        <w:jc w:val="both"/>
        <w:rPr>
          <w:rFonts w:ascii="Arial" w:hAnsi="Arial" w:cs="Arial"/>
        </w:rPr>
      </w:pPr>
      <w:r>
        <w:rPr>
          <w:rFonts w:eastAsia="Arial" w:cs="Arial" w:ascii="Arial" w:hAnsi="Arial"/>
        </w:rPr>
        <w:t>moratória de até 20% por inexecução parcial;</w:t>
      </w:r>
    </w:p>
    <w:p>
      <w:pPr>
        <w:pStyle w:val="ListParagraph"/>
        <w:numPr>
          <w:ilvl w:val="1"/>
          <w:numId w:val="10"/>
        </w:numPr>
        <w:tabs>
          <w:tab w:val="clear" w:pos="709"/>
        </w:tabs>
        <w:spacing w:lineRule="auto" w:line="360" w:before="0" w:after="0"/>
        <w:ind w:hanging="0" w:left="567"/>
        <w:jc w:val="both"/>
        <w:rPr>
          <w:rFonts w:ascii="Arial" w:hAnsi="Arial" w:cs="Arial"/>
        </w:rPr>
      </w:pPr>
      <w:r>
        <w:rPr>
          <w:rFonts w:eastAsia="Arial" w:cs="Arial" w:ascii="Arial" w:hAnsi="Arial"/>
        </w:rPr>
        <w:t>moratória de até 30 %  por inexecução total.</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10.3 A aplicação das sanções previstas neste Contrato não exclui, em hipótese alguma, a obrigação de reparação integral do dano causado ao Contratante (</w:t>
      </w:r>
      <w:r>
        <w:fldChar w:fldCharType="begin"/>
      </w:r>
      <w:r>
        <w:rPr>
          <w:rStyle w:val="Hyperlink"/>
          <w:sz w:val="22"/>
          <w:szCs w:val="22"/>
          <w:color w:val="auto"/>
        </w:rPr>
        <w:instrText xml:space="preserve"> HYPERLINK "http://www.planalto.gov.br/ccivil_03/_ato2019-2022/2021/lei/L14133.htm" \l "art156%C2%A79"</w:instrText>
      </w:r>
      <w:r>
        <w:rPr>
          <w:rStyle w:val="Hyperlink"/>
          <w:sz w:val="22"/>
          <w:szCs w:val="22"/>
          <w:color w:val="auto"/>
        </w:rPr>
        <w:fldChar w:fldCharType="separate"/>
      </w:r>
      <w:r>
        <w:rPr>
          <w:rStyle w:val="Hyperlink"/>
          <w:color w:val="auto"/>
          <w:sz w:val="22"/>
          <w:szCs w:val="22"/>
        </w:rPr>
        <w:t>art. 156, §9º, da Lei nº 14.133, de 2021</w:t>
      </w:r>
      <w:r>
        <w:rPr>
          <w:rStyle w:val="Hyperlink"/>
          <w:sz w:val="22"/>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10.4 Todas as sanções previstas neste Contrato poderão ser aplicadas cumulativamente com a multa (</w:t>
      </w:r>
      <w:r>
        <w:fldChar w:fldCharType="begin"/>
      </w:r>
      <w:r>
        <w:rPr>
          <w:rStyle w:val="Hyperlink"/>
          <w:sz w:val="22"/>
          <w:szCs w:val="22"/>
          <w:color w:val="auto"/>
        </w:rPr>
        <w:instrText xml:space="preserve"> HYPERLINK "http://www.planalto.gov.br/ccivil_03/_ato2019-2022/2021/lei/L14133.htm" \l "art156%C2%A77"</w:instrText>
      </w:r>
      <w:r>
        <w:rPr>
          <w:rStyle w:val="Hyperlink"/>
          <w:sz w:val="22"/>
          <w:szCs w:val="22"/>
          <w:color w:val="auto"/>
        </w:rPr>
        <w:fldChar w:fldCharType="separate"/>
      </w:r>
      <w:r>
        <w:rPr>
          <w:rStyle w:val="Hyperlink"/>
          <w:color w:val="auto"/>
          <w:sz w:val="22"/>
          <w:szCs w:val="22"/>
        </w:rPr>
        <w:t>art. 156, §7º,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sz w:val="22"/>
          <w:szCs w:val="22"/>
        </w:rPr>
      </w:pPr>
      <w:r>
        <w:rPr>
          <w:color w:val="auto"/>
          <w:sz w:val="22"/>
          <w:szCs w:val="22"/>
        </w:rPr>
        <w:t>10.5 Antes da aplicação da multa será facultada a defesa do interessado no prazo de 15 (quinze) dias úteis, contado da data de sua intimação (</w:t>
      </w:r>
      <w:r>
        <w:fldChar w:fldCharType="begin"/>
      </w:r>
      <w:r>
        <w:rPr>
          <w:rStyle w:val="Hyperlink"/>
          <w:sz w:val="22"/>
          <w:szCs w:val="22"/>
          <w:color w:val="auto"/>
        </w:rPr>
        <w:instrText xml:space="preserve"> HYPERLINK "http://www.planalto.gov.br/ccivil_03/_ato2019-2022/2021/lei/L14133.htm" \l "art157"</w:instrText>
      </w:r>
      <w:r>
        <w:rPr>
          <w:rStyle w:val="Hyperlink"/>
          <w:sz w:val="22"/>
          <w:szCs w:val="22"/>
          <w:color w:val="auto"/>
        </w:rPr>
        <w:fldChar w:fldCharType="separate"/>
      </w:r>
      <w:r>
        <w:rPr>
          <w:rStyle w:val="Hyperlink"/>
          <w:color w:val="auto"/>
          <w:sz w:val="22"/>
          <w:szCs w:val="22"/>
        </w:rPr>
        <w:t>art. 157,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sz w:val="22"/>
          <w:szCs w:val="22"/>
        </w:rPr>
      </w:pPr>
      <w:r>
        <w:rPr>
          <w:color w:val="auto"/>
          <w:sz w:val="22"/>
          <w:szCs w:val="22"/>
        </w:rPr>
        <w:t>10.6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auto"/>
        </w:rPr>
        <w:instrText xml:space="preserve"> HYPERLINK "http://www.planalto.gov.br/ccivil_03/_ato2019-2022/2021/lei/L14133.htm" \l "art156%C2%A78"</w:instrText>
      </w:r>
      <w:r>
        <w:rPr>
          <w:rStyle w:val="Hyperlink"/>
          <w:sz w:val="22"/>
          <w:szCs w:val="22"/>
          <w:color w:val="auto"/>
        </w:rPr>
        <w:fldChar w:fldCharType="separate"/>
      </w:r>
      <w:r>
        <w:rPr>
          <w:rStyle w:val="Hyperlink"/>
          <w:color w:val="auto"/>
          <w:sz w:val="22"/>
          <w:szCs w:val="22"/>
        </w:rPr>
        <w:t>art. 156, §8º, da Lei nº 14.133, de 2021</w:t>
      </w:r>
      <w:r>
        <w:rPr>
          <w:rStyle w:val="Hyperlink"/>
          <w:sz w:val="22"/>
          <w:szCs w:val="22"/>
          <w:color w:val="auto"/>
        </w:rPr>
        <w:fldChar w:fldCharType="end"/>
      </w:r>
      <w:r>
        <w:rPr>
          <w:color w:val="auto"/>
          <w:sz w:val="22"/>
          <w:szCs w:val="22"/>
        </w:rPr>
        <w:t>).</w:t>
      </w:r>
    </w:p>
    <w:p>
      <w:pPr>
        <w:pStyle w:val="Nivel3"/>
        <w:tabs>
          <w:tab w:val="clear" w:pos="0"/>
        </w:tabs>
        <w:suppressAutoHyphens w:val="true"/>
        <w:spacing w:lineRule="auto" w:line="360" w:before="0" w:after="0"/>
        <w:ind w:hanging="0" w:left="0"/>
        <w:rPr>
          <w:color w:val="auto"/>
          <w:sz w:val="22"/>
          <w:szCs w:val="22"/>
        </w:rPr>
      </w:pPr>
      <w:r>
        <w:rPr>
          <w:color w:val="auto"/>
          <w:sz w:val="22"/>
          <w:szCs w:val="22"/>
        </w:rPr>
        <w:t>10.7 Previamente ao encaminhamento à cobrança judicial, a multa poderá ser recolhida administrativamente no prazo máximo de 30 (trinta) dias, a contar da data do recebimento da comunicação enviada pela autoridade competente.</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 xml:space="preserve">10.8 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para as penalidades de impedimento de licitar e contratar e de declaração de inidoneidade para licitar ou contratar.</w:t>
      </w:r>
    </w:p>
    <w:p>
      <w:pPr>
        <w:pStyle w:val="Nivel2"/>
        <w:spacing w:lineRule="auto" w:line="360" w:before="0" w:after="0"/>
        <w:ind w:hanging="0" w:left="0"/>
        <w:rPr>
          <w:color w:val="auto"/>
          <w:sz w:val="22"/>
          <w:szCs w:val="22"/>
        </w:rPr>
      </w:pPr>
      <w:r>
        <w:rPr>
          <w:color w:val="auto"/>
          <w:sz w:val="22"/>
          <w:szCs w:val="22"/>
        </w:rPr>
        <w:t>10.9 Na aplicação das sanções serão considerados (</w:t>
      </w:r>
      <w:r>
        <w:fldChar w:fldCharType="begin"/>
      </w:r>
      <w:r>
        <w:rPr>
          <w:rStyle w:val="Hyperlink"/>
          <w:sz w:val="22"/>
          <w:szCs w:val="22"/>
          <w:color w:val="auto"/>
        </w:rPr>
        <w:instrText xml:space="preserve"> HYPERLINK "http://www.planalto.gov.br/ccivil_03/_ato2019-2022/2021/lei/L14133.htm" \l "art156%C2%A71"</w:instrText>
      </w:r>
      <w:r>
        <w:rPr>
          <w:rStyle w:val="Hyperlink"/>
          <w:sz w:val="22"/>
          <w:szCs w:val="22"/>
          <w:color w:val="auto"/>
        </w:rPr>
        <w:fldChar w:fldCharType="separate"/>
      </w:r>
      <w:r>
        <w:rPr>
          <w:rStyle w:val="Hyperlink"/>
          <w:color w:val="auto"/>
          <w:sz w:val="22"/>
          <w:szCs w:val="22"/>
        </w:rPr>
        <w:t>art. 156, §1º, da Lei nº 14.133, de 2021</w:t>
      </w:r>
      <w:r>
        <w:rPr>
          <w:rStyle w:val="Hyperlink"/>
          <w:sz w:val="22"/>
          <w:szCs w:val="22"/>
          <w:color w:val="auto"/>
        </w:rPr>
        <w:fldChar w:fldCharType="end"/>
      </w:r>
      <w:r>
        <w:rPr>
          <w:color w:val="auto"/>
          <w:sz w:val="22"/>
          <w:szCs w:val="22"/>
        </w:rPr>
        <w:t>):</w:t>
      </w:r>
    </w:p>
    <w:p>
      <w:pPr>
        <w:pStyle w:val="Normal"/>
        <w:numPr>
          <w:ilvl w:val="0"/>
          <w:numId w:val="8"/>
        </w:numPr>
        <w:tabs>
          <w:tab w:val="clear" w:pos="709"/>
          <w:tab w:val="left" w:pos="567" w:leader="none"/>
        </w:tabs>
        <w:spacing w:lineRule="auto" w:line="360"/>
        <w:ind w:hanging="0" w:left="567"/>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8"/>
        </w:numPr>
        <w:tabs>
          <w:tab w:val="clear" w:pos="709"/>
          <w:tab w:val="left" w:pos="567" w:leader="none"/>
        </w:tabs>
        <w:spacing w:lineRule="auto" w:line="360"/>
        <w:ind w:hanging="0" w:left="567"/>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8"/>
        </w:numPr>
        <w:tabs>
          <w:tab w:val="clear" w:pos="709"/>
          <w:tab w:val="left" w:pos="567" w:leader="none"/>
        </w:tabs>
        <w:spacing w:lineRule="auto" w:line="360"/>
        <w:ind w:hanging="0" w:left="567"/>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8"/>
        </w:numPr>
        <w:tabs>
          <w:tab w:val="clear" w:pos="709"/>
          <w:tab w:val="left" w:pos="567" w:leader="none"/>
        </w:tabs>
        <w:spacing w:lineRule="auto" w:line="360"/>
        <w:ind w:hanging="0" w:left="567"/>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8"/>
        </w:numPr>
        <w:tabs>
          <w:tab w:val="clear" w:pos="709"/>
          <w:tab w:val="left" w:pos="567" w:leader="none"/>
        </w:tabs>
        <w:spacing w:lineRule="auto" w:line="360"/>
        <w:ind w:hanging="0" w:left="567"/>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 xml:space="preserve">10.10 Os atos previstos como infrações administrativas na </w:t>
      </w:r>
      <w:hyperlink r:id="rId16">
        <w:r>
          <w:rPr>
            <w:rStyle w:val="Hyperlink"/>
            <w:color w:val="auto"/>
            <w:sz w:val="22"/>
            <w:szCs w:val="22"/>
          </w:rPr>
          <w:t>Lei nº 14.133, de 2021</w:t>
        </w:r>
      </w:hyperlink>
      <w:r>
        <w:rPr>
          <w:color w:val="auto"/>
          <w:sz w:val="22"/>
          <w:szCs w:val="22"/>
        </w:rPr>
        <w:t xml:space="preserve">, ou em outras leis de licitações e contratos da Administração Pública que também sejam tipificados como atos lesivos na </w:t>
      </w:r>
      <w:hyperlink r:id="rId17">
        <w:r>
          <w:rPr>
            <w:rStyle w:val="Hyperlink"/>
            <w:color w:val="auto"/>
            <w:sz w:val="22"/>
            <w:szCs w:val="22"/>
          </w:rPr>
          <w:t>Lei nº 12.846, de 2013</w:t>
        </w:r>
      </w:hyperlink>
      <w:r>
        <w:rPr>
          <w:color w:val="auto"/>
          <w:sz w:val="22"/>
          <w:szCs w:val="22"/>
        </w:rPr>
        <w:t>, serão apurados e julgados conjuntamente, nos mesmos autos, observados o rito procedimental e autoridade competente definidos na referida Lei (</w:t>
      </w:r>
      <w:hyperlink r:id="rId18">
        <w:r>
          <w:rPr>
            <w:rStyle w:val="Hyperlink"/>
            <w:color w:val="auto"/>
            <w:sz w:val="22"/>
            <w:szCs w:val="22"/>
          </w:rPr>
          <w:t>art. 159</w:t>
        </w:r>
      </w:hyperlink>
      <w:r>
        <w:rPr>
          <w:color w:val="auto"/>
          <w:sz w:val="22"/>
          <w:szCs w:val="22"/>
        </w:rPr>
        <w:t>).</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10.11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color w:val="auto"/>
        </w:rPr>
        <w:instrText xml:space="preserve"> HYPERLINK "http://www.planalto.gov.br/ccivil_03/_ato2019-2022/2021/lei/L14133.htm" \l "art160"</w:instrText>
      </w:r>
      <w:r>
        <w:rPr>
          <w:rStyle w:val="Hyperlink"/>
          <w:sz w:val="22"/>
          <w:szCs w:val="22"/>
          <w:color w:val="auto"/>
        </w:rPr>
        <w:fldChar w:fldCharType="separate"/>
      </w:r>
      <w:r>
        <w:rPr>
          <w:rStyle w:val="Hyperlink"/>
          <w:color w:val="auto"/>
          <w:sz w:val="22"/>
          <w:szCs w:val="22"/>
        </w:rPr>
        <w:t>art. 160, da Lei nº 14.133, de 2021</w:t>
      </w:r>
      <w:r>
        <w:rPr>
          <w:rStyle w:val="Hyperlink"/>
          <w:sz w:val="22"/>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10.12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color w:val="auto"/>
        </w:rPr>
        <w:instrText xml:space="preserve"> HYPERLINK "http://www.planalto.gov.br/ccivil_03/_ato2019-2022/2021/lei/L14133.htm" \l "art161"</w:instrText>
      </w:r>
      <w:r>
        <w:rPr>
          <w:rStyle w:val="Hyperlink"/>
          <w:sz w:val="22"/>
          <w:szCs w:val="22"/>
          <w:color w:val="auto"/>
        </w:rPr>
        <w:fldChar w:fldCharType="separate"/>
      </w:r>
      <w:r>
        <w:rPr>
          <w:rStyle w:val="Hyperlink"/>
          <w:color w:val="auto"/>
          <w:sz w:val="22"/>
          <w:szCs w:val="22"/>
        </w:rPr>
        <w:t>Art. 161, da Lei nº 14.133, de 2021</w:t>
      </w:r>
      <w:r>
        <w:rPr>
          <w:rStyle w:val="Hyperlink"/>
          <w:sz w:val="22"/>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 xml:space="preserve">10.13 As sanções de impedimento de licitar e contratar e declaração de inidoneidade para licitar ou contratar são passíveis de reabilitação na forma do </w:t>
      </w:r>
      <w:r>
        <w:fldChar w:fldCharType="begin"/>
      </w:r>
      <w:r>
        <w:rPr>
          <w:rStyle w:val="Hyperlink"/>
          <w:sz w:val="22"/>
          <w:szCs w:val="22"/>
          <w:color w:val="auto"/>
        </w:rPr>
        <w:instrText xml:space="preserve"> HYPERLINK "http://www.planalto.gov.br/ccivil_03/_ato2019-2022/2021/lei/L14133.htm" \l "163"</w:instrText>
      </w:r>
      <w:r>
        <w:rPr>
          <w:rStyle w:val="Hyperlink"/>
          <w:sz w:val="22"/>
          <w:szCs w:val="22"/>
          <w:color w:val="auto"/>
        </w:rPr>
        <w:fldChar w:fldCharType="separate"/>
      </w:r>
      <w:r>
        <w:rPr>
          <w:rStyle w:val="Hyperlink"/>
          <w:color w:val="auto"/>
          <w:sz w:val="22"/>
          <w:szCs w:val="22"/>
        </w:rPr>
        <w:t>art. 163 da Lei nº 14.133/21</w:t>
      </w:r>
      <w:r>
        <w:rPr>
          <w:rStyle w:val="Hyperlink"/>
          <w:sz w:val="22"/>
          <w:szCs w:val="22"/>
          <w:color w:val="auto"/>
        </w:rPr>
        <w:fldChar w:fldCharType="end"/>
      </w:r>
      <w:r>
        <w:rPr>
          <w:color w:val="auto"/>
          <w:sz w:val="22"/>
          <w:szCs w:val="22"/>
        </w:rPr>
        <w:t>.</w:t>
      </w:r>
    </w:p>
    <w:p>
      <w:pPr>
        <w:pStyle w:val="Nivel2"/>
        <w:tabs>
          <w:tab w:val="clear" w:pos="0"/>
        </w:tabs>
        <w:suppressAutoHyphens w:val="true"/>
        <w:spacing w:lineRule="auto" w:line="360" w:before="0" w:after="0"/>
        <w:ind w:hanging="0" w:left="0"/>
        <w:rPr>
          <w:color w:val="auto"/>
          <w:sz w:val="22"/>
          <w:szCs w:val="22"/>
        </w:rPr>
      </w:pPr>
      <w:r>
        <w:rPr>
          <w:color w:val="auto"/>
          <w:sz w:val="22"/>
          <w:szCs w:val="22"/>
        </w:rPr>
        <w:t xml:space="preserve">10.14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color w:val="auto"/>
            <w:sz w:val="22"/>
            <w:szCs w:val="22"/>
          </w:rPr>
          <w:t>Normativa SEGES/ME nº 26, de 13 de abril de 2022</w:t>
        </w:r>
      </w:hyperlink>
      <w:r>
        <w:rPr>
          <w:color w:val="auto"/>
          <w:sz w:val="22"/>
          <w:szCs w:val="22"/>
        </w:rPr>
        <w:t xml:space="preserve">. </w:t>
      </w:r>
    </w:p>
    <w:p>
      <w:pPr>
        <w:pStyle w:val="Nivel2"/>
        <w:spacing w:lineRule="auto" w:line="360" w:before="0" w:after="0"/>
        <w:ind w:hanging="0" w:left="0"/>
        <w:rPr>
          <w:color w:val="auto"/>
          <w:sz w:val="22"/>
          <w:szCs w:val="22"/>
        </w:rPr>
      </w:pPr>
      <w:r>
        <w:rPr>
          <w:color w:val="auto"/>
          <w:sz w:val="22"/>
          <w:szCs w:val="22"/>
        </w:rPr>
      </w:r>
    </w:p>
    <w:p>
      <w:pPr>
        <w:pStyle w:val="Normal"/>
        <w:spacing w:lineRule="auto" w:line="360"/>
        <w:jc w:val="both"/>
        <w:rPr>
          <w:rFonts w:ascii="Arial" w:hAnsi="Arial" w:cs="Arial"/>
          <w:sz w:val="22"/>
          <w:szCs w:val="22"/>
        </w:rPr>
      </w:pPr>
      <w:r>
        <w:rPr>
          <w:rFonts w:cs="Arial" w:ascii="Arial" w:hAnsi="Arial"/>
          <w:b/>
          <w:bCs/>
          <w:sz w:val="22"/>
          <w:szCs w:val="22"/>
        </w:rPr>
        <w:t>11 – DA CONTRATAÇÃO</w:t>
      </w:r>
    </w:p>
    <w:p>
      <w:pPr>
        <w:pStyle w:val="Nivel2"/>
        <w:spacing w:lineRule="auto" w:line="360" w:before="0" w:after="0"/>
        <w:ind w:hanging="0" w:left="0"/>
        <w:rPr>
          <w:rFonts w:eastAsia="Arial"/>
          <w:color w:val="auto"/>
          <w:sz w:val="22"/>
          <w:szCs w:val="22"/>
        </w:rPr>
      </w:pPr>
      <w:r>
        <w:rPr>
          <w:color w:val="auto"/>
          <w:sz w:val="22"/>
          <w:szCs w:val="22"/>
        </w:rPr>
        <w:t xml:space="preserve">11.1 O contrato será simplificado e representado pela ORDEM DE SERVIÇO, </w:t>
      </w:r>
      <w:r>
        <w:rPr>
          <w:rFonts w:eastAsia="Arial"/>
          <w:color w:val="auto"/>
          <w:sz w:val="22"/>
          <w:szCs w:val="22"/>
        </w:rPr>
        <w:t>de acordo com as cláusulas avençadas e as normas da Lei nº 14.133, de 2021, e cada parte responderá pelas consequências de sua inexecução total ou parcial.</w:t>
      </w:r>
    </w:p>
    <w:p>
      <w:pPr>
        <w:pStyle w:val="Normal"/>
        <w:spacing w:lineRule="auto" w:line="360"/>
        <w:jc w:val="both"/>
        <w:rPr>
          <w:rFonts w:ascii="Arial" w:hAnsi="Arial" w:eastAsia="Arial" w:cs="Arial"/>
          <w:b/>
          <w:sz w:val="22"/>
          <w:szCs w:val="22"/>
        </w:rPr>
      </w:pPr>
      <w:r>
        <w:rPr>
          <w:rFonts w:eastAsia="Arial" w:cs="Arial" w:ascii="Arial" w:hAnsi="Arial"/>
          <w:b/>
          <w:sz w:val="22"/>
          <w:szCs w:val="22"/>
        </w:rPr>
      </w:r>
    </w:p>
    <w:p>
      <w:pPr>
        <w:pStyle w:val="Normal"/>
        <w:spacing w:lineRule="auto" w:line="360"/>
        <w:jc w:val="both"/>
        <w:rPr>
          <w:rFonts w:ascii="Arial" w:hAnsi="Arial" w:cs="Arial"/>
          <w:sz w:val="22"/>
          <w:szCs w:val="22"/>
        </w:rPr>
      </w:pPr>
      <w:r>
        <w:rPr>
          <w:rFonts w:eastAsia="Arial" w:cs="Arial" w:ascii="Arial" w:hAnsi="Arial"/>
          <w:b/>
          <w:sz w:val="22"/>
          <w:szCs w:val="22"/>
        </w:rPr>
        <w:t>12 - GARANTIA CONTRATUAL</w:t>
      </w:r>
    </w:p>
    <w:p>
      <w:pPr>
        <w:pStyle w:val="Normal"/>
        <w:spacing w:lineRule="auto" w:line="360"/>
        <w:jc w:val="both"/>
        <w:rPr>
          <w:rFonts w:ascii="Arial" w:hAnsi="Arial" w:cs="Arial"/>
          <w:sz w:val="22"/>
          <w:szCs w:val="22"/>
        </w:rPr>
      </w:pPr>
      <w:r>
        <w:rPr>
          <w:rFonts w:eastAsia="Arial" w:cs="Arial" w:ascii="Arial" w:hAnsi="Arial"/>
          <w:sz w:val="22"/>
          <w:szCs w:val="22"/>
        </w:rPr>
        <w:t>12.1 -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tabs>
          <w:tab w:val="clear" w:pos="567"/>
        </w:tabs>
        <w:spacing w:lineRule="auto" w:line="360" w:before="0" w:after="0"/>
        <w:ind w:hanging="360" w:left="360"/>
        <w:rPr>
          <w:sz w:val="22"/>
          <w:szCs w:val="22"/>
        </w:rPr>
      </w:pPr>
      <w:r>
        <w:rPr>
          <w:sz w:val="22"/>
          <w:szCs w:val="22"/>
        </w:rPr>
        <w:t>13 - ADEQUAÇÃO ORÇAMENTÁRIA</w:t>
      </w:r>
    </w:p>
    <w:p>
      <w:pPr>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18" w:right="1389" w:gutter="0" w:header="567" w:top="1559" w:footer="1332" w:bottom="1389"/>
          <w:pgNumType w:fmt="decimal"/>
          <w:formProt w:val="false"/>
          <w:textDirection w:val="lrTb"/>
          <w:docGrid w:type="default" w:linePitch="360" w:charSpace="0"/>
        </w:sectPr>
        <w:pStyle w:val="Normal"/>
        <w:spacing w:lineRule="auto" w:line="360"/>
        <w:jc w:val="both"/>
        <w:rPr>
          <w:rFonts w:ascii="Arial" w:hAnsi="Arial" w:cs="Arial"/>
          <w:sz w:val="22"/>
          <w:szCs w:val="22"/>
        </w:rPr>
      </w:pPr>
      <w:bookmarkStart w:id="35" w:name="_Hlk173504056"/>
      <w:r>
        <w:rPr>
          <w:rFonts w:cs="Arial" w:ascii="Arial" w:hAnsi="Arial"/>
          <w:sz w:val="22"/>
          <w:szCs w:val="22"/>
        </w:rPr>
        <w:t>13.1 - Para fazer frente às despesas do ajuste, existem recursos orçamentários reservados, onerando as dotações classificadas nas Naturezas das Despesas</w:t>
      </w:r>
      <w:bookmarkStart w:id="36" w:name="_Hlk40868929"/>
      <w:r>
        <w:rPr>
          <w:rFonts w:cs="Arial" w:ascii="Arial" w:hAnsi="Arial"/>
          <w:sz w:val="22"/>
          <w:szCs w:val="22"/>
        </w:rPr>
        <w:t xml:space="preserve">: </w:t>
      </w:r>
      <w:bookmarkEnd w:id="35"/>
      <w:bookmarkEnd w:id="36"/>
      <w:r>
        <w:rPr>
          <w:rFonts w:cs="Arial" w:ascii="Arial" w:hAnsi="Arial"/>
          <w:sz w:val="22"/>
          <w:szCs w:val="22"/>
        </w:rPr>
        <w:t xml:space="preserve">3.3.90.37.00 – Locação de mão de obra. </w:t>
      </w:r>
      <w:r>
        <w:rPr>
          <w:rFonts w:cs="Arial" w:ascii="Arial" w:hAnsi="Arial"/>
          <w:sz w:val="22"/>
          <w:szCs w:val="22"/>
          <w:u w:val="single"/>
        </w:rPr>
        <w:t>Unidade Orçamentária:</w:t>
      </w:r>
      <w:r>
        <w:rPr>
          <w:rFonts w:cs="Arial" w:ascii="Arial" w:hAnsi="Arial"/>
          <w:sz w:val="22"/>
          <w:szCs w:val="22"/>
        </w:rPr>
        <w:t xml:space="preserve">  02.12.03 – Secretaria de Obras e Serviços Públicos/Trânsito; </w:t>
      </w:r>
      <w:r>
        <w:rPr>
          <w:rFonts w:cs="Arial" w:ascii="Arial" w:hAnsi="Arial"/>
          <w:sz w:val="22"/>
          <w:szCs w:val="22"/>
          <w:u w:val="single"/>
        </w:rPr>
        <w:t>Classificação Funcional: 15.452.0003.2.099 - Manutenção da SEOSP/Trânsito</w:t>
      </w:r>
    </w:p>
    <w:p>
      <w:pPr>
        <w:pStyle w:val="Normal"/>
        <w:tabs>
          <w:tab w:val="clear" w:pos="709"/>
          <w:tab w:val="left" w:pos="3857" w:leader="none"/>
        </w:tabs>
        <w:spacing w:lineRule="auto" w:line="276"/>
        <w:ind w:right="-54"/>
        <w:jc w:val="both"/>
        <w:rPr>
          <w:rFonts w:ascii="Arial" w:hAnsi="Arial" w:cs="Arial"/>
          <w:b/>
          <w:bCs/>
          <w:sz w:val="22"/>
          <w:szCs w:val="22"/>
          <w:lang w:eastAsia="en-US"/>
        </w:rPr>
      </w:pPr>
      <w:r>
        <w:rPr>
          <w:rFonts w:cs="Arial" w:ascii="Arial" w:hAnsi="Arial"/>
          <w:b/>
          <w:bCs/>
          <w:sz w:val="22"/>
          <w:szCs w:val="22"/>
          <w:lang w:eastAsia="en-US"/>
        </w:rPr>
      </w:r>
      <w:bookmarkStart w:id="37" w:name="_Hlk82471863"/>
      <w:bookmarkStart w:id="38" w:name="_Hlk82471863"/>
      <w:bookmarkEnd w:id="38"/>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76</w:t>
      </w:r>
      <w:r>
        <w:rPr>
          <w:rFonts w:cs="Arial" w:ascii="Arial" w:hAnsi="Arial"/>
          <w:b/>
          <w:bCs/>
          <w:sz w:val="22"/>
          <w:szCs w:val="22"/>
        </w:rPr>
        <w:t>/2025</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96</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8.138/2025</w:t>
      </w:r>
    </w:p>
    <w:p>
      <w:pPr>
        <w:pStyle w:val="Normal"/>
        <w:tabs>
          <w:tab w:val="clear" w:pos="709"/>
          <w:tab w:val="left" w:pos="1978"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76</w:t>
      </w:r>
      <w:r>
        <w:rPr>
          <w:rFonts w:cs="Arial" w:ascii="Arial" w:hAnsi="Arial"/>
          <w:b/>
          <w:bCs/>
          <w:sz w:val="22"/>
          <w:szCs w:val="22"/>
        </w:rPr>
        <w:t>/2025</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96</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8.138/2025</w:t>
      </w:r>
    </w:p>
    <w:p>
      <w:pPr>
        <w:pStyle w:val="Normal"/>
        <w:tabs>
          <w:tab w:val="clear" w:pos="709"/>
          <w:tab w:val="left" w:pos="1978"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76</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76</w:t>
      </w:r>
      <w:r>
        <w:rPr>
          <w:rFonts w:cs="Arial" w:ascii="Arial" w:hAnsi="Arial"/>
          <w:b/>
          <w:bCs/>
          <w:sz w:val="22"/>
          <w:szCs w:val="22"/>
        </w:rPr>
        <w:t>/2025</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96</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8.138/2025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cs="Arial"/>
          <w:sz w:val="22"/>
          <w:szCs w:val="22"/>
        </w:rPr>
      </w:pPr>
      <w:r>
        <w:rPr>
          <w:rFonts w:cs="Arial" w:ascii="Arial" w:hAnsi="Arial"/>
          <w:sz w:val="22"/>
          <w:szCs w:val="22"/>
        </w:rPr>
        <w:t>OU</w:t>
      </w:r>
    </w:p>
    <w:p>
      <w:pPr>
        <w:pStyle w:val="Normal"/>
        <w:spacing w:lineRule="auto" w:line="276"/>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76</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8.138/2025</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tbl>
      <w:tblPr>
        <w:tblW w:w="9209"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561"/>
        <w:gridCol w:w="3381"/>
        <w:gridCol w:w="854"/>
        <w:gridCol w:w="1435"/>
        <w:gridCol w:w="1701"/>
        <w:gridCol w:w="1276"/>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Item</w:t>
            </w:r>
          </w:p>
        </w:tc>
        <w:tc>
          <w:tcPr>
            <w:tcW w:w="338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Material</w:t>
            </w:r>
          </w:p>
        </w:tc>
        <w:tc>
          <w:tcPr>
            <w:tcW w:w="854"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Unidade</w:t>
            </w:r>
          </w:p>
        </w:tc>
        <w:tc>
          <w:tcPr>
            <w:tcW w:w="14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Quantidade</w:t>
            </w:r>
          </w:p>
        </w:tc>
        <w:tc>
          <w:tcPr>
            <w:tcW w:w="17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ind w:right="-54"/>
              <w:rPr>
                <w:rFonts w:ascii="Arial" w:hAnsi="Arial" w:cs="Arial"/>
                <w:b/>
              </w:rPr>
            </w:pPr>
            <w:r>
              <w:rPr>
                <w:rFonts w:cs="Arial" w:ascii="Arial" w:hAnsi="Arial"/>
                <w:b/>
              </w:rPr>
              <w:t>Preço Total</w:t>
            </w:r>
          </w:p>
        </w:tc>
      </w:tr>
      <w:tr>
        <w:trPr>
          <w:cantSplit w:val="true"/>
        </w:trPr>
        <w:tc>
          <w:tcPr>
            <w:tcW w:w="561" w:type="dxa"/>
            <w:tcBorders>
              <w:top w:val="single" w:sz="8" w:space="0" w:color="000000"/>
              <w:left w:val="single" w:sz="8" w:space="0" w:color="000000"/>
              <w:bottom w:val="single" w:sz="8" w:space="0" w:color="000000"/>
              <w:right w:val="single" w:sz="8" w:space="0" w:color="000000"/>
            </w:tcBorders>
          </w:tcPr>
          <w:p>
            <w:pPr>
              <w:pStyle w:val="Normal"/>
              <w:ind w:right="-54"/>
              <w:rPr>
                <w:rFonts w:ascii="Arial" w:hAnsi="Arial" w:cs="Arial"/>
                <w:b/>
              </w:rPr>
            </w:pPr>
            <w:r>
              <w:rPr>
                <w:rFonts w:cs="Arial" w:ascii="Arial" w:hAnsi="Arial"/>
                <w:b/>
              </w:rPr>
              <w:t>1</w:t>
            </w:r>
          </w:p>
        </w:tc>
        <w:tc>
          <w:tcPr>
            <w:tcW w:w="3381" w:type="dxa"/>
            <w:tcBorders>
              <w:top w:val="single" w:sz="8" w:space="0" w:color="000000"/>
              <w:left w:val="single" w:sz="8" w:space="0" w:color="000000"/>
              <w:bottom w:val="single" w:sz="8" w:space="0" w:color="000000"/>
              <w:right w:val="single" w:sz="8" w:space="0" w:color="000000"/>
            </w:tcBorders>
          </w:tcPr>
          <w:p>
            <w:pPr>
              <w:pStyle w:val="Normal"/>
              <w:ind w:right="-54"/>
              <w:jc w:val="both"/>
              <w:rPr>
                <w:rFonts w:ascii="Arial" w:hAnsi="Arial" w:cs="Arial"/>
                <w:b/>
              </w:rPr>
            </w:pPr>
            <w:r>
              <w:rPr>
                <w:rFonts w:cs="Arial" w:ascii="Arial" w:hAnsi="Arial"/>
                <w:b/>
              </w:rPr>
              <w:t>2.08.13.0104-5 - CONTRATAÇÃO AGENTES DE APOIO</w:t>
            </w:r>
          </w:p>
        </w:tc>
        <w:tc>
          <w:tcPr>
            <w:tcW w:w="854"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rPr>
            </w:pPr>
            <w:r>
              <w:rPr>
                <w:rFonts w:cs="Arial" w:ascii="Arial" w:hAnsi="Arial"/>
                <w:b/>
              </w:rPr>
              <w:t>UN</w:t>
            </w:r>
          </w:p>
        </w:tc>
        <w:tc>
          <w:tcPr>
            <w:tcW w:w="1435"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rPr>
            </w:pPr>
            <w:r>
              <w:rPr>
                <w:rFonts w:cs="Arial" w:ascii="Arial" w:hAnsi="Arial"/>
                <w:b/>
              </w:rPr>
              <w:t>20</w:t>
            </w:r>
          </w:p>
        </w:tc>
        <w:tc>
          <w:tcPr>
            <w:tcW w:w="1701"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rPr>
            </w:pPr>
            <w:r>
              <w:rPr>
                <w:rFonts w:cs="Arial" w:ascii="Arial" w:hAnsi="Arial"/>
                <w:b/>
              </w:rPr>
            </w:r>
          </w:p>
        </w:tc>
        <w:tc>
          <w:tcPr>
            <w:tcW w:w="1276" w:type="dxa"/>
            <w:tcBorders>
              <w:top w:val="single" w:sz="8" w:space="0" w:color="000000"/>
              <w:left w:val="single" w:sz="8" w:space="0" w:color="000000"/>
              <w:bottom w:val="single" w:sz="8" w:space="0" w:color="000000"/>
              <w:right w:val="single" w:sz="8" w:space="0" w:color="000000"/>
            </w:tcBorders>
          </w:tcPr>
          <w:p>
            <w:pPr>
              <w:pStyle w:val="Normal"/>
              <w:ind w:right="-54"/>
              <w:jc w:val="center"/>
              <w:rPr>
                <w:rFonts w:ascii="Arial" w:hAnsi="Arial" w:cs="Arial"/>
                <w:b/>
              </w:rPr>
            </w:pPr>
            <w:r>
              <w:rPr>
                <w:rFonts w:cs="Arial" w:ascii="Arial" w:hAnsi="Arial"/>
                <w:b/>
              </w:rPr>
            </w:r>
          </w:p>
        </w:tc>
      </w:tr>
      <w:tr>
        <w:trPr>
          <w:cantSplit w:val="true"/>
        </w:trPr>
        <w:tc>
          <w:tcPr>
            <w:tcW w:w="9208"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ind w:right="-54"/>
              <w:jc w:val="both"/>
              <w:rPr>
                <w:rFonts w:ascii="Arial" w:hAnsi="Arial" w:cs="Arial"/>
                <w:bCs/>
              </w:rPr>
            </w:pPr>
            <w:r>
              <w:rPr>
                <w:rFonts w:cs="Arial" w:ascii="Arial" w:hAnsi="Arial"/>
                <w:bCs/>
              </w:rPr>
              <w:t>CONTRATAÇÃO AGENTES DE APOIO</w:t>
            </w:r>
          </w:p>
          <w:p>
            <w:pPr>
              <w:pStyle w:val="Normal"/>
              <w:ind w:right="-54"/>
              <w:jc w:val="both"/>
              <w:rPr>
                <w:rFonts w:ascii="Arial" w:hAnsi="Arial" w:cs="Arial"/>
                <w:bCs/>
              </w:rPr>
            </w:pPr>
            <w:r>
              <w:rPr>
                <w:rFonts w:cs="Arial" w:ascii="Arial" w:hAnsi="Arial"/>
                <w:bCs/>
              </w:rPr>
              <w:t>Agentes de apoio com equipamentos próprios de comercialização e fiscalização manual</w:t>
            </w:r>
          </w:p>
          <w:p>
            <w:pPr>
              <w:pStyle w:val="Normal"/>
              <w:ind w:right="-54"/>
              <w:jc w:val="both"/>
              <w:rPr>
                <w:rFonts w:ascii="Arial" w:hAnsi="Arial" w:cs="Arial"/>
                <w:bCs/>
              </w:rPr>
            </w:pPr>
            <w:r>
              <w:rPr>
                <w:rFonts w:cs="Arial" w:ascii="Arial" w:hAnsi="Arial"/>
                <w:bCs/>
              </w:rPr>
              <w:t xml:space="preserve">Período de 05 a 24 de dezembro de 2025 </w:t>
            </w:r>
          </w:p>
        </w:tc>
      </w:tr>
    </w:tbl>
    <w:p>
      <w:pPr>
        <w:pStyle w:val="Normal"/>
        <w:spacing w:lineRule="auto" w:line="276"/>
        <w:ind w:right="-54"/>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w:t>
      </w:r>
    </w:p>
    <w:p>
      <w:pPr>
        <w:pStyle w:val="Normal"/>
        <w:spacing w:lineRule="auto" w:line="276"/>
        <w:ind w:right="-54"/>
        <w:jc w:val="both"/>
        <w:rPr>
          <w:rFonts w:ascii="Arial" w:hAnsi="Arial" w:cs="Arial"/>
          <w:b/>
          <w:bCs/>
          <w:sz w:val="22"/>
          <w:szCs w:val="22"/>
        </w:rPr>
      </w:pPr>
      <w:r>
        <w:rPr>
          <w:rFonts w:cs="Arial" w:ascii="Arial" w:hAnsi="Arial"/>
          <w:b/>
          <w:bCs/>
          <w:sz w:val="22"/>
          <w:szCs w:val="22"/>
        </w:rPr>
        <mc:AlternateContent>
          <mc:Choice Requires="wps">
            <w:drawing>
              <wp:anchor behindDoc="0" distT="0" distB="3175" distL="0" distR="3175" simplePos="0" locked="0" layoutInCell="1" allowOverlap="1" relativeHeight="72" wp14:anchorId="7C8AF59D">
                <wp:simplePos x="0" y="0"/>
                <wp:positionH relativeFrom="column">
                  <wp:posOffset>0</wp:posOffset>
                </wp:positionH>
                <wp:positionV relativeFrom="paragraph">
                  <wp:posOffset>635</wp:posOffset>
                </wp:positionV>
                <wp:extent cx="635000" cy="635000"/>
                <wp:effectExtent l="0" t="0" r="0" b="0"/>
                <wp:wrapNone/>
                <wp:docPr id="6" name="_x0000_tole_rId3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5" path="m0,0l-2147483645,0l-2147483645,-2147483646l0,-2147483646xe" stroked="f" o:allowincell="f" style="position:absolute;margin-left:0pt;margin-top:0pt;width:49.95pt;height:49.95pt;mso-wrap-style:none;v-text-anchor:middle" wp14:anchorId="7C8AF59D">
                <v:fill o:detectmouseclick="t" on="false"/>
                <v:stroke color="#3465a4" joinstyle="round" endcap="flat"/>
                <w10:wrap type="none"/>
              </v:rect>
            </w:pict>
          </mc:Fallback>
        </mc:AlternateContent>
        <w:object w:dxaOrig="9630" w:dyaOrig="13877">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position:absolute;margin-left:-9.45pt;margin-top:27.55pt;width:493.7pt;height:569.6pt;mso-position-horizontal-relative:text;mso-position-vertical-relative:text" filled="t" fillcolor="#FFFFFF" o:ole="">
            <v:imagedata r:id="rId27" o:title=""/>
            <w10:wrap type="square" side="largest"/>
          </v:shape>
          <o:OLEObject Type="Embed" ProgID="Excel.Sheet.12" ShapeID="ole_rId26" DrawAspect="Content" ObjectID="_1030585610" r:id="rId26"/>
        </w:object>
      </w:r>
    </w:p>
    <w:p>
      <w:pPr>
        <w:pStyle w:val="Heading1"/>
        <w:numPr>
          <w:ilvl w:val="0"/>
          <w:numId w:val="1"/>
        </w:numPr>
        <w:tabs>
          <w:tab w:val="clear" w:pos="709"/>
          <w:tab w:val="left" w:pos="0" w:leader="none"/>
          <w:tab w:val="left" w:pos="1440" w:leader="none"/>
        </w:tabs>
        <w:spacing w:lineRule="auto" w:line="276"/>
        <w:jc w:val="center"/>
        <w:rPr>
          <w:bCs w:val="false"/>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76</w:t>
      </w:r>
      <w:r>
        <w:rPr>
          <w:rFonts w:cs="Arial" w:ascii="Arial" w:hAnsi="Arial"/>
          <w:bCs/>
          <w:sz w:val="22"/>
          <w:szCs w:val="22"/>
        </w:rPr>
        <w:t>/2025. Objeto: Contratação de AGENTE DE APOIO, destinados à execução das atividades vinculadas ao Estacionamento Rotativo na área central do Município de Itatiba, durante o período de 05 a 24 de dezembro de 2025,</w:t>
      </w:r>
    </w:p>
    <w:p>
      <w:pPr>
        <w:pStyle w:val="Normal"/>
        <w:tabs>
          <w:tab w:val="clear" w:pos="709"/>
          <w:tab w:val="left" w:pos="1440" w:leader="none"/>
        </w:tabs>
        <w:spacing w:lineRule="auto" w:line="276"/>
        <w:ind w:right="-57"/>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bCs/>
          <w:sz w:val="22"/>
          <w:szCs w:val="22"/>
        </w:rPr>
      </w:pPr>
      <w:bookmarkStart w:id="39" w:name="_Hlk212027160"/>
      <w:bookmarkStart w:id="40" w:name="_Hlk164066454"/>
      <w:r>
        <w:rPr>
          <w:rFonts w:cs="Arial" w:ascii="Arial" w:hAnsi="Arial"/>
          <w:b/>
          <w:bCs/>
          <w:sz w:val="22"/>
          <w:szCs w:val="22"/>
        </w:rPr>
        <w:t>Pregão Eletrônico Nº 76/2025,</w:t>
      </w:r>
      <w:r>
        <w:rPr>
          <w:rFonts w:cs="Arial" w:ascii="Arial" w:hAnsi="Arial"/>
          <w:sz w:val="22"/>
          <w:szCs w:val="22"/>
        </w:rPr>
        <w:t xml:space="preserve"> </w:t>
      </w:r>
      <w:r>
        <w:rPr>
          <w:rFonts w:cs="Arial" w:ascii="Arial" w:hAnsi="Arial"/>
          <w:b/>
          <w:bCs/>
          <w:sz w:val="22"/>
          <w:szCs w:val="22"/>
        </w:rPr>
        <w:t>Edital Nº 96/2025</w:t>
      </w:r>
      <w:r>
        <w:rPr>
          <w:rFonts w:cs="Arial" w:ascii="Arial" w:hAnsi="Arial"/>
          <w:sz w:val="22"/>
          <w:szCs w:val="22"/>
        </w:rPr>
        <w:t xml:space="preserve">, Tipo Menor Preço por Item. Objeto: </w:t>
      </w:r>
      <w:r>
        <w:rPr>
          <w:rFonts w:cs="Arial" w:ascii="Arial" w:hAnsi="Arial"/>
          <w:bCs/>
          <w:sz w:val="22"/>
          <w:szCs w:val="22"/>
        </w:rPr>
        <w:t xml:space="preserve">Contratação de AGENTE DE APOIO, destinados à execução das atividades vinculadas ao Estacionamento Rotativo na área central do Município de Itatiba, durante o período de 05 a 24 de dezembro de 2025. </w:t>
      </w:r>
      <w:r>
        <w:rPr>
          <w:rFonts w:cs="Arial" w:ascii="Arial" w:hAnsi="Arial"/>
          <w:sz w:val="22"/>
          <w:szCs w:val="22"/>
        </w:rPr>
        <w:t>Os cadastros das Propostas serão recebidos até o dia</w:t>
      </w:r>
      <w:r>
        <w:rPr>
          <w:rFonts w:cs="Arial" w:ascii="Arial" w:hAnsi="Arial"/>
          <w:b/>
          <w:sz w:val="22"/>
          <w:szCs w:val="22"/>
        </w:rPr>
        <w:t xml:space="preserve"> </w:t>
      </w:r>
      <w:r>
        <w:rPr>
          <w:rFonts w:cs="Arial" w:ascii="Arial" w:hAnsi="Arial"/>
          <w:b/>
          <w:sz w:val="22"/>
          <w:szCs w:val="22"/>
          <w:u w:val="single"/>
        </w:rPr>
        <w:t>11 de novembro de 2025,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BBMnet (</w:t>
      </w:r>
      <w:hyperlink r:id="rId28">
        <w:r>
          <w:rPr>
            <w:rStyle w:val="Hyperlink"/>
            <w:rFonts w:cs="Arial" w:ascii="Arial" w:hAnsi="Arial"/>
            <w:color w:val="auto"/>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9">
        <w:r>
          <w:rPr>
            <w:rStyle w:val="Hyperlink"/>
            <w:rFonts w:cs="Arial" w:ascii="Arial" w:hAnsi="Arial"/>
            <w:color w:val="auto"/>
            <w:sz w:val="22"/>
            <w:szCs w:val="22"/>
          </w:rPr>
          <w:t>www.itatiba.sp.gov.br</w:t>
        </w:r>
      </w:hyperlink>
      <w:r>
        <w:rPr>
          <w:rFonts w:cs="Arial" w:ascii="Arial" w:hAnsi="Arial"/>
          <w:sz w:val="22"/>
          <w:szCs w:val="22"/>
        </w:rPr>
        <w:t xml:space="preserve"> e </w:t>
      </w:r>
      <w:hyperlink r:id="rId30">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Pregoeira. </w:t>
      </w:r>
      <w:bookmarkEnd w:id="39"/>
      <w:bookmarkEnd w:id="40"/>
    </w:p>
    <w:p>
      <w:pPr>
        <w:pStyle w:val="Normal"/>
        <w:tabs>
          <w:tab w:val="clear" w:pos="709"/>
          <w:tab w:val="left" w:pos="1440" w:leader="none"/>
        </w:tabs>
        <w:spacing w:lineRule="auto" w:line="360"/>
        <w:ind w:right="-54"/>
        <w:jc w:val="both"/>
        <w:rPr>
          <w:rFonts w:ascii="Arial" w:hAnsi="Arial" w:cs="Arial"/>
          <w:sz w:val="22"/>
          <w:szCs w:val="22"/>
        </w:rPr>
      </w:pPr>
      <w:r>
        <w:rPr>
          <w:rFonts w:cs="Arial" w:ascii="Arial" w:hAnsi="Arial"/>
          <w:sz w:val="22"/>
          <w:szCs w:val="22"/>
        </w:rPr>
      </w:r>
    </w:p>
    <w:sectPr>
      <w:headerReference w:type="even" r:id="rId31"/>
      <w:headerReference w:type="default" r:id="rId32"/>
      <w:headerReference w:type="first" r:id="rId33"/>
      <w:footerReference w:type="even" r:id="rId34"/>
      <w:footerReference w:type="default" r:id="rId35"/>
      <w:footerReference w:type="first" r:id="rId36"/>
      <w:type w:val="nextPage"/>
      <w:pgSz w:w="11906" w:h="16838"/>
      <w:pgMar w:left="1418" w:right="992" w:gutter="0" w:header="567" w:top="1559"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Tahoma">
    <w:charset w:val="00"/>
    <w:family w:val="swiss"/>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r>
      <w:rPr/>
      <w:drawing>
        <wp:inline distT="0" distB="0" distL="0" distR="0">
          <wp:extent cx="6027420" cy="856615"/>
          <wp:effectExtent l="0" t="0" r="0" b="0"/>
          <wp:docPr id="3" name="Figura4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p>
  <w:p>
    <w:pPr>
      <w:pStyle w:val="Footer"/>
      <w:rPr>
        <w:lang w:eastAsia="pt-BR"/>
      </w:rPr>
    </w:pPr>
    <w:r>
      <w:rPr>
        <w:lang w:eastAsia="pt-B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29</w:t>
    </w:r>
    <w:r>
      <w:rPr/>
      <w:fldChar w:fldCharType="end"/>
    </w:r>
    <w:r>
      <w:rPr/>
      <w:drawing>
        <wp:inline distT="0" distB="0" distL="0" distR="0">
          <wp:extent cx="6027420" cy="856615"/>
          <wp:effectExtent l="0" t="0" r="0" b="0"/>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29</w:t>
    </w:r>
    <w:r>
      <w:rPr/>
      <w:fldChar w:fldCharType="end"/>
    </w:r>
    <w:r>
      <w:rPr/>
      <w:drawing>
        <wp:inline distT="0" distB="0" distL="0" distR="0">
          <wp:extent cx="6027420" cy="856615"/>
          <wp:effectExtent l="0" t="0" r="0" b="0"/>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r>
      <w:rPr/>
      <w:drawing>
        <wp:inline distT="0" distB="0" distL="0" distR="0">
          <wp:extent cx="6027420" cy="856615"/>
          <wp:effectExtent l="0" t="0" r="0" b="0"/>
          <wp:docPr id="9" name="Figura6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6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p>
  <w:p>
    <w:pPr>
      <w:pStyle w:val="Footer"/>
      <w:rPr>
        <w:lang w:eastAsia="pt-BR"/>
      </w:rPr>
    </w:pPr>
    <w:r>
      <w:rPr>
        <w:lang w:eastAsia="pt-B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r>
      <w:rPr/>
      <w:drawing>
        <wp:inline distT="0" distB="0" distL="0" distR="0">
          <wp:extent cx="6027420" cy="856615"/>
          <wp:effectExtent l="0" t="0" r="0" b="0"/>
          <wp:docPr id="10"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6"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r>
      <w:rPr/>
      <w:drawing>
        <wp:inline distT="0" distB="0" distL="0" distR="0">
          <wp:extent cx="6027420" cy="856615"/>
          <wp:effectExtent l="0" t="0" r="0" b="0"/>
          <wp:docPr id="1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6"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5"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7"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7"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8"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7"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8"/>
      <w:numFmt w:val="decimal"/>
      <w:lvlText w:val="%1"/>
      <w:lvlJc w:val="left"/>
      <w:pPr>
        <w:tabs>
          <w:tab w:val="num" w:pos="0"/>
        </w:tabs>
        <w:ind w:left="360" w:hanging="360"/>
      </w:pPr>
      <w:rPr>
        <w:rFonts w:eastAsia="MS Mincho;ＭＳ 明朝"/>
        <w:color w:val="000000"/>
      </w:rPr>
    </w:lvl>
    <w:lvl w:ilvl="1">
      <w:start w:val="9"/>
      <w:numFmt w:val="decimal"/>
      <w:lvlText w:val="%1.%2"/>
      <w:lvlJc w:val="left"/>
      <w:pPr>
        <w:tabs>
          <w:tab w:val="num" w:pos="0"/>
        </w:tabs>
        <w:ind w:left="360" w:hanging="360"/>
      </w:pPr>
      <w:rPr>
        <w:rFonts w:eastAsia="MS Mincho;ＭＳ 明朝"/>
        <w:color w:val="000000"/>
      </w:rPr>
    </w:lvl>
    <w:lvl w:ilvl="2">
      <w:start w:val="1"/>
      <w:numFmt w:val="decimal"/>
      <w:lvlText w:val="%1.%2.%3"/>
      <w:lvlJc w:val="left"/>
      <w:pPr>
        <w:tabs>
          <w:tab w:val="num" w:pos="0"/>
        </w:tabs>
        <w:ind w:left="720" w:hanging="720"/>
      </w:pPr>
      <w:rPr>
        <w:rFonts w:eastAsia="MS Mincho;ＭＳ 明朝"/>
        <w:color w:val="000000"/>
      </w:rPr>
    </w:lvl>
    <w:lvl w:ilvl="3">
      <w:start w:val="1"/>
      <w:numFmt w:val="decimal"/>
      <w:lvlText w:val="%1.%2.%3.%4"/>
      <w:lvlJc w:val="left"/>
      <w:pPr>
        <w:tabs>
          <w:tab w:val="num" w:pos="0"/>
        </w:tabs>
        <w:ind w:left="720" w:hanging="720"/>
      </w:pPr>
      <w:rPr>
        <w:rFonts w:eastAsia="MS Mincho;ＭＳ 明朝"/>
        <w:color w:val="000000"/>
      </w:rPr>
    </w:lvl>
    <w:lvl w:ilvl="4">
      <w:start w:val="1"/>
      <w:numFmt w:val="decimal"/>
      <w:lvlText w:val="%1.%2.%3.%4.%5"/>
      <w:lvlJc w:val="left"/>
      <w:pPr>
        <w:tabs>
          <w:tab w:val="num" w:pos="0"/>
        </w:tabs>
        <w:ind w:left="1080" w:hanging="1080"/>
      </w:pPr>
      <w:rPr>
        <w:rFonts w:eastAsia="MS Mincho;ＭＳ 明朝"/>
        <w:color w:val="000000"/>
      </w:rPr>
    </w:lvl>
    <w:lvl w:ilvl="5">
      <w:start w:val="1"/>
      <w:numFmt w:val="decimal"/>
      <w:lvlText w:val="%1.%2.%3.%4.%5.%6"/>
      <w:lvlJc w:val="left"/>
      <w:pPr>
        <w:tabs>
          <w:tab w:val="num" w:pos="0"/>
        </w:tabs>
        <w:ind w:left="1080" w:hanging="1080"/>
      </w:pPr>
      <w:rPr>
        <w:rFonts w:eastAsia="MS Mincho;ＭＳ 明朝"/>
        <w:color w:val="000000"/>
      </w:rPr>
    </w:lvl>
    <w:lvl w:ilvl="6">
      <w:start w:val="1"/>
      <w:numFmt w:val="decimal"/>
      <w:lvlText w:val="%1.%2.%3.%4.%5.%6.%7"/>
      <w:lvlJc w:val="left"/>
      <w:pPr>
        <w:tabs>
          <w:tab w:val="num" w:pos="0"/>
        </w:tabs>
        <w:ind w:left="1440" w:hanging="1440"/>
      </w:pPr>
      <w:rPr>
        <w:rFonts w:eastAsia="MS Mincho;ＭＳ 明朝"/>
        <w:color w:val="000000"/>
      </w:rPr>
    </w:lvl>
    <w:lvl w:ilvl="7">
      <w:start w:val="1"/>
      <w:numFmt w:val="decimal"/>
      <w:lvlText w:val="%1.%2.%3.%4.%5.%6.%7.%8"/>
      <w:lvlJc w:val="left"/>
      <w:pPr>
        <w:tabs>
          <w:tab w:val="num" w:pos="0"/>
        </w:tabs>
        <w:ind w:left="1440" w:hanging="1440"/>
      </w:pPr>
      <w:rPr>
        <w:rFonts w:eastAsia="MS Mincho;ＭＳ 明朝"/>
        <w:color w:val="000000"/>
      </w:rPr>
    </w:lvl>
    <w:lvl w:ilvl="8">
      <w:start w:val="1"/>
      <w:numFmt w:val="decimal"/>
      <w:lvlText w:val="%1.%2.%3.%4.%5.%6.%7.%8.%9"/>
      <w:lvlJc w:val="left"/>
      <w:pPr>
        <w:tabs>
          <w:tab w:val="num" w:pos="0"/>
        </w:tabs>
        <w:ind w:left="1800" w:hanging="1800"/>
      </w:pPr>
      <w:rPr>
        <w:rFonts w:eastAsia="MS Mincho;ＭＳ 明朝"/>
        <w:color w:val="000000"/>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9">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1287" w:hanging="360"/>
      </w:pPr>
      <w:rPr>
        <w:i w:val="false"/>
        <w:color w:val="auto"/>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5z0" w:customStyle="1">
    <w:name w:val="WW8Num5z0"/>
    <w:qFormat/>
    <w:rPr>
      <w:b/>
      <w:i w:val="false"/>
    </w:rPr>
  </w:style>
  <w:style w:type="character" w:styleId="WW8Num5z2" w:customStyle="1">
    <w:name w:val="WW8Num5z2"/>
    <w:qFormat/>
    <w:rPr>
      <w:b w:val="false"/>
      <w:i w:val="false"/>
    </w:rPr>
  </w:style>
  <w:style w:type="character" w:styleId="WW8Num7z0" w:customStyle="1">
    <w:name w:val="WW8Num7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b/>
    </w:rPr>
  </w:style>
  <w:style w:type="character" w:styleId="WW8Num12z1" w:customStyle="1">
    <w:name w:val="WW8Num12z1"/>
    <w:qFormat/>
    <w:rPr>
      <w:b w:val="false"/>
      <w:i w:val="false"/>
      <w:strike w:val="false"/>
      <w:dstrike w:val="false"/>
      <w:color w:val="000000"/>
      <w:sz w:val="20"/>
      <w:szCs w:val="20"/>
      <w:u w:val="none"/>
    </w:rPr>
  </w:style>
  <w:style w:type="character" w:styleId="WW8Num12z2" w:customStyle="1">
    <w:name w:val="WW8Num12z2"/>
    <w:qFormat/>
    <w:rPr>
      <w:rFonts w:ascii="Arial" w:hAnsi="Arial" w:cs="Arial"/>
      <w:b w:val="false"/>
      <w:i w:val="false"/>
      <w:strike w:val="false"/>
      <w:dstrike w:val="false"/>
      <w:color w:val="000000"/>
      <w:sz w:val="20"/>
      <w:szCs w:val="20"/>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6z0" w:customStyle="1">
    <w:name w:val="WW8Num6z0"/>
    <w:qFormat/>
    <w:rPr/>
  </w:style>
  <w:style w:type="character" w:styleId="WW8Num8z0" w:customStyle="1">
    <w:name w:val="WW8Num8z0"/>
    <w:qFormat/>
    <w:rPr>
      <w:rFonts w:ascii="Symbol" w:hAnsi="Symbol" w:cs="Symbol"/>
    </w:rPr>
  </w:style>
  <w:style w:type="character" w:styleId="WW8Num11z2" w:customStyle="1">
    <w:name w:val="WW8Num11z2"/>
    <w:qFormat/>
    <w:rPr>
      <w:b w:val="false"/>
      <w:i w:val="false"/>
    </w:rPr>
  </w:style>
  <w:style w:type="character" w:styleId="WW8Num21z0" w:customStyle="1">
    <w:name w:val="WW8Num21z0"/>
    <w:qFormat/>
    <w:rPr>
      <w:b/>
    </w:rPr>
  </w:style>
  <w:style w:type="character" w:styleId="WW8Num21z1" w:customStyle="1">
    <w:name w:val="WW8Num21z1"/>
    <w:qFormat/>
    <w:rPr>
      <w:b w:val="false"/>
      <w:i w:val="false"/>
      <w:strike w:val="false"/>
      <w:dstrike w:val="false"/>
      <w:color w:val="000000"/>
      <w:sz w:val="20"/>
      <w:szCs w:val="20"/>
      <w:u w:val="none"/>
    </w:rPr>
  </w:style>
  <w:style w:type="character" w:styleId="WW8Num21z2" w:customStyle="1">
    <w:name w:val="WW8Num21z2"/>
    <w:qFormat/>
    <w:rPr>
      <w:rFonts w:ascii="Arial" w:hAnsi="Arial" w:cs="Arial"/>
      <w:b w:val="false"/>
      <w:i w:val="false"/>
      <w:strike w:val="false"/>
      <w:dstrike w:val="false"/>
      <w:color w:val="000000"/>
      <w:sz w:val="20"/>
      <w:szCs w:val="20"/>
    </w:rPr>
  </w:style>
  <w:style w:type="character" w:styleId="WW8Num22z0" w:customStyle="1">
    <w:name w:val="WW8Num22z0"/>
    <w:qFormat/>
    <w:rPr/>
  </w:style>
  <w:style w:type="character" w:styleId="WW8Num23z0" w:customStyle="1">
    <w:name w:val="WW8Num23z0"/>
    <w:qFormat/>
    <w:rPr>
      <w:b/>
      <w:sz w:val="22"/>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color w:val="000000"/>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style>
  <w:style w:type="character" w:styleId="WW8Num31z0" w:customStyle="1">
    <w:name w:val="WW8Num31z0"/>
    <w:qFormat/>
    <w:rPr>
      <w:sz w:val="22"/>
      <w:szCs w:val="22"/>
    </w:rPr>
  </w:style>
  <w:style w:type="character" w:styleId="WW8Num31z1" w:customStyle="1">
    <w:name w:val="WW8Num31z1"/>
    <w:qFormat/>
    <w:rPr>
      <w:rFonts w:ascii="Wingdings" w:hAnsi="Wingdings" w:cs="Wingdings"/>
      <w:sz w:val="22"/>
      <w:szCs w:val="22"/>
    </w:rPr>
  </w:style>
  <w:style w:type="character" w:styleId="WW8Num31z3" w:customStyle="1">
    <w:name w:val="WW8Num31z3"/>
    <w:qFormat/>
    <w:rPr>
      <w:rFonts w:ascii="Symbol" w:hAnsi="Symbol" w:cs="Symbol"/>
    </w:rPr>
  </w:style>
  <w:style w:type="character" w:styleId="WW8Num32z0" w:customStyle="1">
    <w:name w:val="WW8Num32z0"/>
    <w:qFormat/>
    <w:rPr/>
  </w:style>
  <w:style w:type="character" w:styleId="WW8Num33z0" w:customStyle="1">
    <w:name w:val="WW8Num33z0"/>
    <w:qFormat/>
    <w:rPr/>
  </w:style>
  <w:style w:type="character" w:styleId="WW8Num35z0" w:customStyle="1">
    <w:name w:val="WW8Num35z0"/>
    <w:qFormat/>
    <w:rPr>
      <w:rFonts w:ascii="Times New Roman" w:hAnsi="Times New Roman" w:cs="Arial"/>
      <w:b/>
      <w:sz w:val="22"/>
      <w:szCs w:val="23"/>
    </w:rPr>
  </w:style>
  <w:style w:type="character" w:styleId="WW8Num35z1" w:customStyle="1">
    <w:name w:val="WW8Num35z1"/>
    <w:qFormat/>
    <w:rPr>
      <w:b w:val="false"/>
      <w:i w:val="false"/>
      <w:strike w:val="false"/>
      <w:dstrike w:val="false"/>
      <w:color w:val="000000"/>
      <w:sz w:val="20"/>
      <w:szCs w:val="20"/>
      <w:u w:val="none"/>
    </w:rPr>
  </w:style>
  <w:style w:type="character" w:styleId="WW8Num35z2" w:customStyle="1">
    <w:name w:val="WW8Num35z2"/>
    <w:qFormat/>
    <w:rPr>
      <w:rFonts w:ascii="Arial" w:hAnsi="Arial" w:cs="Arial"/>
      <w:b w:val="false"/>
      <w:i w:val="false"/>
      <w:strike w:val="false"/>
      <w:dstrike w:val="false"/>
      <w:color w:val="000000"/>
      <w:sz w:val="20"/>
      <w:szCs w:val="20"/>
    </w:rPr>
  </w:style>
  <w:style w:type="character" w:styleId="WW8Num36z0" w:customStyle="1">
    <w:name w:val="WW8Num36z0"/>
    <w:qFormat/>
    <w:rPr/>
  </w:style>
  <w:style w:type="character" w:styleId="WW8Num37z0" w:customStyle="1">
    <w:name w:val="WW8Num37z0"/>
    <w:qFormat/>
    <w:rPr/>
  </w:style>
  <w:style w:type="character" w:styleId="WW8Num38z0" w:customStyle="1">
    <w:name w:val="WW8Num38z0"/>
    <w:qFormat/>
    <w:rPr/>
  </w:style>
  <w:style w:type="character" w:styleId="WW8Num39z1" w:customStyle="1">
    <w:name w:val="WW8Num39z1"/>
    <w:qFormat/>
    <w:rPr>
      <w:b w:val="false"/>
      <w:i w:val="false"/>
    </w:rPr>
  </w:style>
  <w:style w:type="character" w:styleId="WW8Num39z2" w:customStyle="1">
    <w:name w:val="WW8Num39z2"/>
    <w:qFormat/>
    <w:rPr>
      <w:b w:val="false"/>
    </w:rPr>
  </w:style>
  <w:style w:type="character" w:styleId="WW8Num40z0" w:customStyle="1">
    <w:name w:val="WW8Num40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2" w:customStyle="1">
    <w:name w:val="WW8Num31z2"/>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package" Target="embeddings/oleObject1.xlsx"/><Relationship Id="rId27" Type="http://schemas.openxmlformats.org/officeDocument/2006/relationships/image" Target="media/image3.wmf"/><Relationship Id="rId28" Type="http://schemas.openxmlformats.org/officeDocument/2006/relationships/hyperlink" Target="http://www.bbmnetlicitacoes.com.br/" TargetMode="External"/><Relationship Id="rId29" Type="http://schemas.openxmlformats.org/officeDocument/2006/relationships/hyperlink" Target="http://www.itatiba.sp.gov.br/" TargetMode="External"/><Relationship Id="rId30" Type="http://schemas.openxmlformats.org/officeDocument/2006/relationships/hyperlink" Target="http://www.bbmnetlicitacoes.com.br/" TargetMode="Externa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header" Target="header6.xm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footer" Target="footer6.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EFB1-7CCE-4ED4-92DA-ACF641FC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LibreOffice/24.8.0.3$Windows_X86_64 LibreOffice_project/0bdf1299c94fe897b119f97f3c613e9dca6be583</Application>
  <AppVersion>15.0000</AppVersion>
  <Pages>35</Pages>
  <Words>9688</Words>
  <Characters>55281</Characters>
  <CharactersWithSpaces>64551</CharactersWithSpaces>
  <Paragraphs>484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2025-10-17T17:20:00Z</dcterms:created>
  <dc:creator>eportella</dc:creator>
  <dc:description/>
  <dc:language>pt-BR</dc:language>
  <cp:lastModifiedBy/>
  <cp:lastPrinted>2025-10-17T17:54:00Z</cp:lastPrinted>
  <dcterms:modified xsi:type="dcterms:W3CDTF">2025-10-23T09:06:53Z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