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8.333/2025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PREGÃO ELETRÔNICO Nº 101/2025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EDITAL Nº 128/2025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O Registro de Preços pelo prazo de 12 (doze) meses, para eventual aquisição de material de pintura.</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R$ 272.984,67 (duzentos e setenta e dois mil novecentos e oitenta e quatro reais e sessenta e sete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DATA DA SESSÃO PÚBLICA – Data 02 de fevereiro de 2026.</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02/02/2026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02/02/2026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Início do Pregão (fase competitiva)</w:t>
        <w:tab/>
      </w:r>
      <w:r>
        <w:rPr>
          <w:rFonts w:cs="Arial" w:ascii="Arial" w:hAnsi="Arial"/>
          <w:b w:val="false"/>
          <w:bCs w:val="false"/>
          <w:sz w:val="22"/>
          <w:szCs w:val="22"/>
        </w:rPr>
        <w:t>02/02/2026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COM COTA DE EXCLUSIVIDADE ME/EPP</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DA EDUCAÇÃO, SECRETARIA DA SAÚDE, SECRETARIA DE ADMINISTRAÇÃO e SECRETARIA DE OBRAS E SERVIÇOS PÚBLICOS</w:t>
      </w:r>
    </w:p>
    <w:p>
      <w:pPr>
        <w:pStyle w:val="Normal"/>
        <w:spacing w:lineRule="auto" w:line="360"/>
        <w:rPr>
          <w:rFonts w:ascii="Arial" w:hAnsi="Arial" w:cs="Arial"/>
          <w:b/>
          <w:bCs/>
          <w:sz w:val="22"/>
          <w:szCs w:val="22"/>
        </w:rPr>
      </w:pPr>
      <w:r>
        <w:rPr>
          <w:rFonts w:cs="Arial" w:ascii="Arial" w:hAnsi="Arial"/>
          <w:b/>
          <w:bCs/>
          <w:sz w:val="22"/>
          <w:szCs w:val="22"/>
        </w:rPr>
        <w:t>PROCESSO ADMINISTRATIVO Nº 8.333/2025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pPr>
      <w:r>
        <w:rPr>
          <w:rFonts w:cs="Arial" w:ascii="Arial" w:hAnsi="Arial"/>
          <w:b/>
          <w:sz w:val="22"/>
          <w:szCs w:val="22"/>
        </w:rPr>
        <w:t>PREGÃO ELETRÔNICO Nº 101/2025</w:t>
      </w:r>
    </w:p>
    <w:p>
      <w:pPr>
        <w:pStyle w:val="Normal"/>
        <w:spacing w:lineRule="auto" w:line="360"/>
        <w:ind w:firstLine="567"/>
        <w:jc w:val="center"/>
        <w:rPr/>
      </w:pPr>
      <w:r>
        <w:rPr>
          <w:rFonts w:cs="Arial" w:ascii="Arial" w:hAnsi="Arial"/>
          <w:b/>
          <w:sz w:val="22"/>
          <w:szCs w:val="22"/>
        </w:rPr>
        <w:t>EDITAL Nº 128/2025</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DA EDUCAÇÃO, SECRETARIA DA SAÚDE, SECRETARIA DE ADMINISTRAÇÃO e SECRETARIA DE OBRAS E SERVIÇOS PÚBLICOS,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ListLabel136"/>
            <w:rFonts w:cs="Arial" w:ascii="Arial" w:hAnsi="Arial"/>
            <w:sz w:val="22"/>
            <w:szCs w:val="22"/>
          </w:rPr>
          <w:t>Lei nº 14.133/2021 e Decretos 11.462/2023</w:t>
        </w:r>
      </w:hyperlink>
      <w:r>
        <w:rPr>
          <w:rFonts w:cs="Arial" w:ascii="Arial" w:hAnsi="Arial"/>
          <w:sz w:val="22"/>
          <w:szCs w:val="22"/>
        </w:rPr>
        <w:t xml:space="preserve"> e 7.999/2024, e demais legislação aplicável e, ainda, de acordo com as condições estabelecidas neste Edital.</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ivel01"/>
        <w:spacing w:lineRule="auto" w:line="360" w:before="0" w:after="0"/>
        <w:ind w:hanging="0" w:left="0"/>
        <w:rPr>
          <w:sz w:val="22"/>
          <w:szCs w:val="22"/>
          <w:lang w:eastAsia="en-US"/>
        </w:rPr>
      </w:pPr>
      <w:r>
        <w:rPr>
          <w:sz w:val="22"/>
          <w:szCs w:val="22"/>
          <w:lang w:eastAsia="en-US"/>
        </w:rPr>
        <w:t>1 - DO OBJETO</w:t>
      </w:r>
    </w:p>
    <w:p>
      <w:pPr>
        <w:pStyle w:val="Nivel2"/>
        <w:numPr>
          <w:ilvl w:val="0"/>
          <w:numId w:val="0"/>
        </w:numPr>
        <w:spacing w:lineRule="auto" w:line="360" w:before="0" w:after="0"/>
        <w:ind w:hanging="0" w:left="0"/>
        <w:rPr>
          <w:sz w:val="22"/>
          <w:szCs w:val="22"/>
        </w:rPr>
      </w:pPr>
      <w:r>
        <w:rPr>
          <w:sz w:val="22"/>
          <w:szCs w:val="22"/>
        </w:rPr>
        <w:t>1.1 - O objeto da presente licitação é o Registro de Preço, pelo prazo de 12 (doze) meses, para eventual AQUISIÇÃO DE MATERIAL DE PINTURA, conforme condições, quantidades e exigências estabelecidas neste Edital e seus anexos.</w:t>
      </w:r>
    </w:p>
    <w:p>
      <w:pPr>
        <w:pStyle w:val="Nivel2"/>
        <w:numPr>
          <w:ilvl w:val="0"/>
          <w:numId w:val="0"/>
        </w:numPr>
        <w:spacing w:lineRule="auto" w:line="360" w:before="0" w:after="0"/>
        <w:ind w:hanging="0" w:left="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pPr>
        <w:pStyle w:val="Nivel2"/>
        <w:numPr>
          <w:ilvl w:val="0"/>
          <w:numId w:val="0"/>
        </w:numPr>
        <w:spacing w:lineRule="auto" w:line="360" w:before="0" w:after="0"/>
        <w:ind w:hanging="0" w:left="0"/>
        <w:rPr>
          <w:sz w:val="22"/>
          <w:szCs w:val="22"/>
        </w:rPr>
      </w:pPr>
      <w:r>
        <w:rPr>
          <w:sz w:val="22"/>
          <w:szCs w:val="22"/>
        </w:rPr>
        <w:t>1.3 - Os quantitativos totais expressos no Anexo I, deste edital, são estimativos e representam a previsão da Secretaria requisitante, pelo prazo de 12 (doze) meses.</w:t>
      </w:r>
    </w:p>
    <w:p>
      <w:pPr>
        <w:pStyle w:val="Nivel2"/>
        <w:numPr>
          <w:ilvl w:val="0"/>
          <w:numId w:val="0"/>
        </w:numPr>
        <w:spacing w:lineRule="auto" w:line="360" w:before="0" w:after="0"/>
        <w:ind w:hanging="0" w:left="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numPr>
          <w:ilvl w:val="0"/>
          <w:numId w:val="0"/>
        </w:numPr>
        <w:spacing w:lineRule="auto" w:line="360" w:before="0" w:after="0"/>
        <w:ind w:hanging="0" w:left="0"/>
        <w:rPr>
          <w:color w:val="auto"/>
          <w:sz w:val="22"/>
          <w:szCs w:val="22"/>
        </w:rPr>
      </w:pPr>
      <w:r>
        <w:rPr>
          <w:sz w:val="22"/>
          <w:szCs w:val="22"/>
        </w:rPr>
        <w:t>1.5 - Os</w:t>
      </w:r>
      <w:r>
        <w:rPr>
          <w:color w:val="auto"/>
          <w:sz w:val="22"/>
          <w:szCs w:val="22"/>
        </w:rPr>
        <w:t xml:space="preserve">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pPr>
        <w:pStyle w:val="Nivel2"/>
        <w:numPr>
          <w:ilvl w:val="0"/>
          <w:numId w:val="0"/>
        </w:numPr>
        <w:spacing w:lineRule="auto" w:line="360" w:before="0" w:after="0"/>
        <w:ind w:hanging="0" w:left="0"/>
        <w:rPr>
          <w:sz w:val="22"/>
          <w:szCs w:val="22"/>
        </w:rPr>
      </w:pPr>
      <w:r>
        <w:rPr>
          <w:sz w:val="22"/>
          <w:szCs w:val="22"/>
        </w:rPr>
        <w:t>1.6 – O objeto desta licitação será subsidiado com Recursos Próprios da Administração.</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2 - DA PARTICIPAÇÃO NA LICITAÇÃO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6"/>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6"/>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6"/>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0" w:after="0"/>
        <w:ind w:hanging="0" w:left="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0" w:name="_Ref117000692"/>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Para os itens das cotas reservadas a participação é exclusiva a microempresas e empresas de pequeno porte, nos termos do </w:t>
      </w:r>
      <w:hyperlink r:id="rId3">
        <w:r>
          <w:rPr>
            <w:rStyle w:val="Hyperlink"/>
            <w:color w:val="auto"/>
            <w:sz w:val="22"/>
            <w:szCs w:val="22"/>
          </w:rPr>
          <w:t>art. 48 da Lei Complementar nº 123, de 14 de dezembro de 2006</w:t>
        </w:r>
      </w:hyperlink>
      <w:r>
        <w:rPr>
          <w:color w:val="auto"/>
          <w:sz w:val="22"/>
          <w:szCs w:val="22"/>
        </w:rPr>
        <w:t>.</w:t>
      </w:r>
    </w:p>
    <w:p>
      <w:pPr>
        <w:pStyle w:val="Nivel3"/>
        <w:spacing w:lineRule="auto" w:line="360" w:before="0" w:after="0"/>
        <w:ind w:firstLine="709" w:left="0"/>
        <w:rPr>
          <w:color w:val="auto"/>
          <w:sz w:val="22"/>
          <w:szCs w:val="22"/>
        </w:rPr>
      </w:pPr>
      <w:bookmarkStart w:id="1" w:name="_Ref117015508"/>
      <w:r>
        <w:rPr>
          <w:color w:val="auto"/>
          <w:sz w:val="22"/>
          <w:szCs w:val="22"/>
        </w:rPr>
        <w:t>2.6.1 -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r>
        <w:fldChar w:fldCharType="begin"/>
      </w:r>
      <w:r>
        <w:rPr>
          <w:rStyle w:val="Hyperlink"/>
          <w:sz w:val="22"/>
          <w:szCs w:val="22"/>
          <w:rFonts w:eastAsia="Times New Roman"/>
          <w:color w:val="auto"/>
        </w:rPr>
        <w:instrText xml:space="preserve"> HYPERLINK "http://www.planalto.gov.br/ccivil_03/_ato2019-2022/2021/lei/L14133.htm" \l "art16"</w:instrText>
      </w:r>
      <w:r>
        <w:rPr>
          <w:rStyle w:val="Hyperlink"/>
          <w:sz w:val="22"/>
          <w:szCs w:val="22"/>
          <w:rFonts w:eastAsia="Times New Roman"/>
          <w:color w:val="auto"/>
        </w:rPr>
        <w:fldChar w:fldCharType="separate"/>
      </w:r>
      <w:r>
        <w:rPr>
          <w:rStyle w:val="Hyperlink"/>
          <w:rFonts w:eastAsia="Times New Roman"/>
          <w:color w:val="auto"/>
          <w:sz w:val="22"/>
          <w:szCs w:val="22"/>
        </w:rPr>
        <w:t xml:space="preserve">artigo </w:t>
      </w:r>
      <w:r>
        <w:rPr>
          <w:rStyle w:val="Hyperlink"/>
          <w:sz w:val="22"/>
          <w:szCs w:val="22"/>
          <w:rFonts w:eastAsia="Times New Roman"/>
          <w:color w:val="auto"/>
        </w:rPr>
        <w:fldChar w:fldCharType="end"/>
      </w:r>
      <w:r>
        <w:rPr>
          <w:rStyle w:val="InternetLink"/>
          <w:color w:val="auto"/>
          <w:sz w:val="22"/>
          <w:szCs w:val="22"/>
        </w:rPr>
        <w:t>16 da Lei nº 14.133, de 2021</w:t>
      </w:r>
      <w:r>
        <w:rPr>
          <w:color w:val="auto"/>
          <w:sz w:val="22"/>
          <w:szCs w:val="22"/>
        </w:rPr>
        <w:t xml:space="preserve">, para o agricultor familiar, o produtor rural pessoa física e para o microempreendedor individual - MEI, nos limites previstos da </w:t>
      </w:r>
      <w:hyperlink r:id="rId4">
        <w:r>
          <w:rPr>
            <w:rStyle w:val="Hyperlink"/>
            <w:color w:val="auto"/>
            <w:sz w:val="22"/>
            <w:szCs w:val="22"/>
          </w:rPr>
          <w:t>Lei Complementar nº 123, de 2006</w:t>
        </w:r>
      </w:hyperlink>
      <w:r>
        <w:rPr>
          <w:color w:val="auto"/>
          <w:sz w:val="22"/>
          <w:szCs w:val="22"/>
        </w:rPr>
        <w:t>.</w:t>
      </w:r>
    </w:p>
    <w:p>
      <w:pPr>
        <w:pStyle w:val="Nivel2"/>
        <w:numPr>
          <w:ilvl w:val="1"/>
          <w:numId w:val="6"/>
        </w:numPr>
        <w:spacing w:lineRule="auto" w:line="360" w:before="0" w:after="0"/>
        <w:ind w:hanging="0" w:left="0"/>
        <w:rPr>
          <w:rFonts w:eastAsia="Times New Roman"/>
          <w:sz w:val="22"/>
          <w:szCs w:val="22"/>
        </w:rPr>
      </w:pPr>
      <w:r>
        <w:rPr>
          <w:rFonts w:eastAsia="Times New Roman"/>
          <w:sz w:val="22"/>
          <w:szCs w:val="22"/>
        </w:rPr>
        <w:t>Não poderão disputar esta licitação:</w:t>
      </w:r>
      <w:bookmarkEnd w:id="0"/>
    </w:p>
    <w:p>
      <w:pPr>
        <w:pStyle w:val="Normal"/>
        <w:numPr>
          <w:ilvl w:val="2"/>
          <w:numId w:val="6"/>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lineRule="auto" w:line="360" w:before="0" w:after="0"/>
        <w:ind w:hanging="0" w:left="567"/>
        <w:rPr>
          <w:sz w:val="22"/>
          <w:szCs w:val="22"/>
        </w:rPr>
      </w:pPr>
      <w:bookmarkStart w:id="2" w:name="_Ref113883003"/>
      <w:bookmarkStart w:id="3" w:name="_Ref113883338"/>
      <w:bookmarkEnd w:id="3"/>
      <w:r>
        <w:rPr>
          <w:sz w:val="22"/>
          <w:szCs w:val="22"/>
        </w:rPr>
        <w:t>pessoa física ou jurídica que se encontre, ao tempo da licitação, impossibilitada de participar da licitação em decorrência de sanção que lhe foi imposta;</w:t>
      </w:r>
      <w:bookmarkEnd w:id="2"/>
    </w:p>
    <w:p>
      <w:pPr>
        <w:pStyle w:val="Nivel3"/>
        <w:numPr>
          <w:ilvl w:val="2"/>
          <w:numId w:val="6"/>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0" w:after="0"/>
        <w:ind w:hanging="0" w:left="567"/>
        <w:rPr>
          <w:sz w:val="22"/>
          <w:szCs w:val="22"/>
        </w:rPr>
      </w:pPr>
      <w:bookmarkStart w:id="4" w:name="_Ref113883579"/>
      <w:r>
        <w:rPr>
          <w:sz w:val="22"/>
          <w:szCs w:val="22"/>
        </w:rPr>
        <w:t>empresas controladoras, controladas ou coligadas, nos termos da Lei nº 6.404, de 15 de dezembro de 1976, concorrendo entre si;</w:t>
      </w:r>
      <w:bookmarkEnd w:id="4"/>
    </w:p>
    <w:p>
      <w:pPr>
        <w:pStyle w:val="Nivel3"/>
        <w:numPr>
          <w:ilvl w:val="2"/>
          <w:numId w:val="6"/>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0" w:after="0"/>
        <w:ind w:hanging="0" w:left="567"/>
        <w:rPr>
          <w:sz w:val="22"/>
          <w:szCs w:val="22"/>
        </w:rPr>
      </w:pPr>
      <w:bookmarkStart w:id="5" w:name="_Ref113962336"/>
      <w:r>
        <w:rPr>
          <w:sz w:val="22"/>
          <w:szCs w:val="22"/>
        </w:rPr>
        <w:t>agente público do órgão ou entidade licitante;</w:t>
      </w:r>
      <w:bookmarkEnd w:id="5"/>
    </w:p>
    <w:p>
      <w:pPr>
        <w:pStyle w:val="Normal"/>
        <w:numPr>
          <w:ilvl w:val="2"/>
          <w:numId w:val="6"/>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lineRule="auto" w:line="360" w:before="0" w:after="0"/>
        <w:ind w:hanging="0" w:left="567"/>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0"/>
          <w:numId w:val="0"/>
        </w:numPr>
        <w:spacing w:lineRule="auto" w:line="360" w:before="0" w:after="0"/>
        <w:ind w:hanging="0" w:left="0"/>
        <w:rPr>
          <w:sz w:val="22"/>
          <w:szCs w:val="22"/>
        </w:rPr>
      </w:pPr>
      <w:r>
        <w:rPr>
          <w:sz w:val="22"/>
          <w:szCs w:val="22"/>
        </w:rPr>
      </w:r>
      <w:bookmarkStart w:id="6" w:name="art14§2"/>
      <w:bookmarkStart w:id="7" w:name="art14§2"/>
      <w:bookmarkEnd w:id="7"/>
    </w:p>
    <w:p>
      <w:pPr>
        <w:pStyle w:val="Nivel01"/>
        <w:spacing w:lineRule="auto" w:line="360" w:before="0" w:after="0"/>
        <w:ind w:hanging="0" w:left="0"/>
        <w:rPr>
          <w:sz w:val="22"/>
          <w:szCs w:val="22"/>
        </w:rPr>
      </w:pPr>
      <w:r>
        <w:rPr>
          <w:sz w:val="22"/>
          <w:szCs w:val="22"/>
        </w:rPr>
        <w:t>3 - DA APRESENTAÇÃO DA PROPOSTA E DOS DOCUMENTOS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sz w:val="22"/>
          <w:szCs w:val="22"/>
        </w:rPr>
      </w:pPr>
      <w:r>
        <w:rPr>
          <w:sz w:val="22"/>
          <w:szCs w:val="22"/>
        </w:rPr>
        <w:t>Na presente licitação, a fase de habilitação sucederá as fases de apresentação de propostas, lances e julgamento.</w:t>
      </w:r>
    </w:p>
    <w:p>
      <w:pPr>
        <w:pStyle w:val="Nivel2"/>
        <w:numPr>
          <w:ilvl w:val="1"/>
          <w:numId w:val="6"/>
        </w:numPr>
        <w:spacing w:lineRule="auto" w:line="360" w:before="0" w:after="0"/>
        <w:ind w:hanging="0" w:left="0"/>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6"/>
        </w:numPr>
        <w:spacing w:lineRule="auto" w:line="360" w:before="0" w:after="0"/>
        <w:ind w:hanging="0" w:left="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5">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6">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7">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6"/>
        </w:numPr>
        <w:spacing w:lineRule="auto" w:line="360" w:before="0" w:after="0"/>
        <w:ind w:hanging="0" w:left="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6"/>
        </w:numPr>
        <w:spacing w:lineRule="auto" w:line="360" w:before="0" w:after="0"/>
        <w:ind w:hanging="0" w:left="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pPr>
        <w:pStyle w:val="Nivel3"/>
        <w:numPr>
          <w:ilvl w:val="2"/>
          <w:numId w:val="6"/>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0" w:after="0"/>
        <w:ind w:hanging="0" w:left="567"/>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6"/>
        </w:numPr>
        <w:spacing w:lineRule="auto" w:line="360" w:before="0" w:after="0"/>
        <w:ind w:hanging="0" w:left="567"/>
        <w:rPr/>
      </w:pPr>
      <w:r>
        <w:rPr>
          <w:sz w:val="22"/>
          <w:szCs w:val="22"/>
        </w:rPr>
        <w:t xml:space="preserve">Não possui, em sua cadeia produtiva, empregados executando trabalho degradante ou forçado, observando o disposto nos </w:t>
      </w:r>
      <w:hyperlink r:id="rId8">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6"/>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0" w:after="0"/>
        <w:ind w:hanging="0" w:left="0"/>
        <w:rPr/>
      </w:pPr>
      <w:bookmarkStart w:id="10" w:name="_Hlk159222170"/>
      <w:bookmarkEnd w:id="10"/>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bookmarkStart w:id="11"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1"/>
      <w:r>
        <w:rPr>
          <w:sz w:val="22"/>
          <w:szCs w:val="22"/>
        </w:rPr>
        <w:t xml:space="preserve"> </w:t>
      </w:r>
    </w:p>
    <w:p>
      <w:pPr>
        <w:pStyle w:val="Nivel2"/>
        <w:numPr>
          <w:ilvl w:val="1"/>
          <w:numId w:val="6"/>
        </w:numPr>
        <w:spacing w:lineRule="auto" w:line="360" w:before="0" w:after="0"/>
        <w:ind w:hanging="0" w:left="0"/>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9">
        <w:r>
          <w:rPr>
            <w:rStyle w:val="Hyperlink"/>
            <w:color w:val="000000"/>
            <w:sz w:val="22"/>
            <w:szCs w:val="22"/>
          </w:rPr>
          <w:t>Lei nº 14.133, de 2021</w:t>
        </w:r>
      </w:hyperlink>
      <w:r>
        <w:rPr>
          <w:sz w:val="22"/>
          <w:szCs w:val="22"/>
        </w:rPr>
        <w:t>, e neste Edital.</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6"/>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6"/>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6"/>
        </w:numPr>
        <w:spacing w:lineRule="auto" w:line="360" w:before="0" w:after="0"/>
        <w:ind w:hanging="0" w:left="0"/>
        <w:rPr/>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6"/>
        </w:numPr>
        <w:spacing w:lineRule="auto" w:line="360" w:before="0" w:after="0"/>
        <w:ind w:hanging="0" w:left="567"/>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0" w:after="0"/>
        <w:ind w:hanging="0" w:left="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6"/>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“HORA do sistema eletrônico, onde será designado dia e hora para a continuidade da sessão.</w:t>
      </w:r>
    </w:p>
    <w:p>
      <w:pPr>
        <w:pStyle w:val="Nivel2"/>
        <w:numPr>
          <w:ilvl w:val="1"/>
          <w:numId w:val="6"/>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6"/>
        </w:numPr>
        <w:spacing w:lineRule="auto" w:line="360" w:before="0" w:after="0"/>
        <w:ind w:hanging="0" w:left="0"/>
        <w:rPr/>
      </w:pPr>
      <w:r>
        <w:rPr>
          <w:sz w:val="22"/>
          <w:szCs w:val="22"/>
        </w:rPr>
        <w:t xml:space="preserve">O andamento do procedimento de licitação entre a data de abertura das propostas e a adjudicação do objeto deve ser acompanhado pelos participantes por meio do portal </w:t>
      </w:r>
      <w:hyperlink r:id="rId10">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6"/>
        </w:numPr>
        <w:spacing w:lineRule="auto" w:line="360" w:before="0" w:after="0"/>
        <w:ind w:hanging="0" w:left="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ivel2"/>
        <w:numPr>
          <w:ilvl w:val="0"/>
          <w:numId w:val="0"/>
        </w:numPr>
        <w:spacing w:lineRule="auto" w:line="360" w:before="0" w:after="0"/>
        <w:ind w:hanging="0" w:left="0"/>
        <w:rPr>
          <w:sz w:val="22"/>
          <w:szCs w:val="22"/>
        </w:rPr>
      </w:pPr>
      <w:r>
        <w:rPr>
          <w:sz w:val="22"/>
          <w:szCs w:val="22"/>
        </w:rPr>
      </w:r>
    </w:p>
    <w:p>
      <w:pPr>
        <w:pStyle w:val="Nivel2"/>
        <w:numPr>
          <w:ilvl w:val="0"/>
          <w:numId w:val="0"/>
        </w:numPr>
        <w:spacing w:lineRule="auto" w:line="360" w:before="0" w:after="0"/>
        <w:ind w:hanging="0" w:left="0"/>
        <w:rPr>
          <w:b/>
          <w:bCs/>
          <w:sz w:val="22"/>
          <w:szCs w:val="22"/>
        </w:rPr>
      </w:pPr>
      <w:r>
        <w:rPr>
          <w:b/>
          <w:bCs/>
          <w:sz w:val="22"/>
          <w:szCs w:val="22"/>
        </w:rPr>
        <w:t>4 - DO PREENCHIMENTO DA PROPOSTA</w:t>
      </w:r>
    </w:p>
    <w:p>
      <w:pPr>
        <w:pStyle w:val="ListParagraph"/>
        <w:numPr>
          <w:ilvl w:val="0"/>
          <w:numId w:val="6"/>
        </w:numPr>
        <w:suppressAutoHyphens w:val="false"/>
        <w:spacing w:lineRule="auto" w:line="360"/>
        <w:jc w:val="both"/>
        <w:rPr>
          <w:rFonts w:ascii="Arial" w:hAnsi="Arial" w:eastAsia="MS Mincho;ＭＳ 明朝" w:cs="Arial"/>
          <w:b/>
          <w:bCs/>
          <w:vanish/>
          <w:kern w:val="0"/>
          <w:lang w:eastAsia="pt-BR"/>
        </w:rPr>
      </w:pPr>
      <w:r>
        <w:rPr>
          <w:rFonts w:eastAsia="MS Mincho;ＭＳ 明朝" w:cs="Arial" w:ascii="Arial" w:hAnsi="Arial"/>
          <w:b/>
          <w:bCs/>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O licitante deverá enviar sua proposta mediante o preenchimento, no sistema eletrônico, do campo: VALOR UNITÁRIO DO ITEM e MARCA. </w:t>
      </w:r>
    </w:p>
    <w:p>
      <w:pPr>
        <w:pStyle w:val="Nivel2"/>
        <w:numPr>
          <w:ilvl w:val="1"/>
          <w:numId w:val="6"/>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6"/>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6"/>
        </w:numPr>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6"/>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0" w:after="0"/>
        <w:ind w:hanging="0" w:left="0"/>
        <w:rPr/>
      </w:pPr>
      <w:r>
        <w:rPr>
          <w:sz w:val="22"/>
          <w:szCs w:val="22"/>
        </w:rPr>
        <w:t xml:space="preserve">O prazo de validade da proposta é de </w:t>
      </w:r>
      <w:r>
        <w:rPr>
          <w:b/>
          <w:bCs/>
          <w:sz w:val="22"/>
          <w:szCs w:val="22"/>
        </w:rPr>
        <w:t>90 (noventa)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6"/>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5 - 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9"/>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Empresário individual: inscrição no Registro Público de Empresas Mercantis, a cargo da Junta Comercial da respectiva sede;</w:t>
      </w:r>
    </w:p>
    <w:p>
      <w:pPr>
        <w:pStyle w:val="ListParagraph"/>
        <w:numPr>
          <w:ilvl w:val="0"/>
          <w:numId w:val="9"/>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 xml:space="preserve">Microempreendedor Individual - MEI: Certificado da Condição de Microempreendedor Individual - CCMEI, cuja aceitação ficará condicionada à verificação da autenticidade no sítio </w:t>
      </w:r>
      <w:hyperlink r:id="rId11">
        <w:r>
          <w:rPr>
            <w:rStyle w:val="ListLabel184"/>
            <w:rFonts w:eastAsia="MS Mincho;ＭＳ 明朝" w:cs="Arial" w:ascii="Arial" w:hAnsi="Arial"/>
            <w:kern w:val="0"/>
            <w:lang w:eastAsia="pt-BR"/>
          </w:rPr>
          <w:t>https://www.gov.br/empresas-enegocios/pt-br/empreendedor</w:t>
        </w:r>
      </w:hyperlink>
      <w:r>
        <w:rPr>
          <w:rFonts w:eastAsia="MS Mincho;ＭＳ 明朝" w:cs="Arial" w:ascii="Arial" w:hAnsi="Arial"/>
          <w:kern w:val="0"/>
          <w:lang w:eastAsia="pt-BR"/>
        </w:rPr>
        <w:t>;</w:t>
      </w:r>
    </w:p>
    <w:p>
      <w:pPr>
        <w:pStyle w:val="ListParagraph"/>
        <w:numPr>
          <w:ilvl w:val="0"/>
          <w:numId w:val="9"/>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9"/>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9"/>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Sociedade simples: inscrição do ato constitutivo no Registro Civil de Pessoas Jurídicas do local de sua sede, acompanhada de documento comprobatório de seus administradores;</w:t>
      </w:r>
    </w:p>
    <w:p>
      <w:pPr>
        <w:pStyle w:val="ListParagraph"/>
        <w:numPr>
          <w:ilvl w:val="0"/>
          <w:numId w:val="9"/>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9"/>
        </w:numPr>
        <w:spacing w:lineRule="auto" w:line="360" w:before="0" w:after="0"/>
        <w:ind w:hanging="0" w:left="0"/>
        <w:rPr>
          <w:rFonts w:ascii="Arial" w:hAnsi="Arial" w:eastAsia="MS Mincho;ＭＳ 明朝" w:cs="Arial"/>
          <w:b/>
          <w:bCs/>
          <w:kern w:val="0"/>
          <w:lang w:eastAsia="pt-BR"/>
        </w:rPr>
      </w:pPr>
      <w:r>
        <w:rPr>
          <w:rFonts w:eastAsia="MS Mincho;ＭＳ 明朝" w:cs="Arial" w:ascii="Arial" w:hAnsi="Arial"/>
          <w:kern w:val="0"/>
          <w:lang w:eastAsia="pt-BR"/>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spacing w:lineRule="auto" w:line="360" w:before="0" w:after="0"/>
        <w:ind w:hanging="0" w:left="0"/>
        <w:rPr>
          <w:sz w:val="22"/>
          <w:szCs w:val="22"/>
        </w:rPr>
      </w:pPr>
      <w:r>
        <w:rPr>
          <w:sz w:val="22"/>
          <w:szCs w:val="22"/>
        </w:rPr>
        <w:t>6 - DA ABERTURA DA SESSÃO, CLASSIFICAÇÃO DAS PROPOSTAS E FORMULAÇÃO DE LANCES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pPr>
      <w:r>
        <w:rPr>
          <w:sz w:val="22"/>
          <w:szCs w:val="22"/>
        </w:rPr>
        <w:t>A abertura da presente licitação dar-se-á automaticamente em sessão pública, por meio de sistema eletrônico, na data, horário e local indicados neste Edital</w:t>
      </w:r>
      <w:r>
        <w:rPr/>
        <w:t>.</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6"/>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6"/>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6"/>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6"/>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6"/>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6"/>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6"/>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6"/>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6"/>
        </w:numPr>
        <w:spacing w:lineRule="auto" w:line="360" w:before="0" w:after="0"/>
        <w:ind w:hanging="0" w:left="0"/>
        <w:rPr>
          <w:sz w:val="22"/>
          <w:szCs w:val="22"/>
        </w:rPr>
      </w:pPr>
      <w:bookmarkStart w:id="13" w:name="_Hlk113697759"/>
      <w:bookmarkEnd w:id="13"/>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0" w:after="0"/>
        <w:ind w:hanging="0" w:left="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0" w:after="0"/>
        <w:ind w:hanging="0" w:left="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6"/>
        </w:numPr>
        <w:spacing w:lineRule="auto" w:line="360" w:before="0" w:after="0"/>
        <w:ind w:hanging="0" w:left="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6"/>
        </w:numPr>
        <w:spacing w:lineRule="auto" w:line="360" w:before="0" w:after="0"/>
        <w:ind w:hanging="0" w:left="0"/>
        <w:rPr/>
      </w:pPr>
      <w:bookmarkStart w:id="14" w:name="_Hlk113697816"/>
      <w:r>
        <w:rPr>
          <w:sz w:val="22"/>
          <w:szCs w:val="22"/>
        </w:rPr>
        <w:t>Após o reinício previsto no item supra, os licitantes serão convocados para apresentar lances intermediários.</w:t>
      </w:r>
      <w:bookmarkEnd w:id="14"/>
      <w:r>
        <w:rPr>
          <w:sz w:val="22"/>
          <w:szCs w:val="22"/>
        </w:rPr>
        <w:t xml:space="preserve"> </w:t>
      </w:r>
    </w:p>
    <w:p>
      <w:pPr>
        <w:pStyle w:val="Nivel2"/>
        <w:numPr>
          <w:ilvl w:val="1"/>
          <w:numId w:val="6"/>
        </w:numPr>
        <w:spacing w:lineRule="auto" w:line="360" w:before="0" w:after="0"/>
        <w:ind w:hanging="0" w:left="0"/>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6"/>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6"/>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6"/>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6"/>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2">
        <w:r>
          <w:rPr>
            <w:rStyle w:val="Hyperlink"/>
            <w:rFonts w:eastAsia="Zurich BT"/>
            <w:color w:val="auto"/>
            <w:sz w:val="22"/>
            <w:szCs w:val="22"/>
          </w:rPr>
          <w:t>Decreto nº 8.538, de 2015</w:t>
        </w:r>
      </w:hyperlink>
      <w:r>
        <w:rPr>
          <w:rFonts w:eastAsia="Zurich BT"/>
          <w:color w:val="auto"/>
          <w:sz w:val="22"/>
          <w:szCs w:val="22"/>
        </w:rPr>
        <w:t>.</w:t>
      </w:r>
    </w:p>
    <w:p>
      <w:pPr>
        <w:pStyle w:val="Nivel3"/>
        <w:spacing w:lineRule="auto" w:line="360" w:before="0" w:after="0"/>
        <w:ind w:firstLine="709" w:left="0"/>
        <w:rPr>
          <w:color w:val="auto"/>
          <w:sz w:val="22"/>
          <w:szCs w:val="22"/>
        </w:rPr>
      </w:pPr>
      <w:r>
        <w:rPr>
          <w:color w:val="auto"/>
          <w:sz w:val="22"/>
          <w:szCs w:val="22"/>
        </w:rPr>
        <w:t xml:space="preserve">6.20.1 - 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spacing w:lineRule="auto" w:line="360" w:before="0" w:after="0"/>
        <w:ind w:firstLine="709" w:left="0"/>
        <w:rPr>
          <w:color w:val="auto"/>
          <w:sz w:val="22"/>
          <w:szCs w:val="22"/>
        </w:rPr>
      </w:pPr>
      <w:r>
        <w:rPr>
          <w:color w:val="auto"/>
          <w:sz w:val="22"/>
          <w:szCs w:val="22"/>
        </w:rPr>
        <w:t>6.20.2 -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spacing w:lineRule="auto" w:line="360" w:before="0" w:after="0"/>
        <w:ind w:firstLine="709" w:left="0"/>
        <w:rPr>
          <w:color w:val="auto"/>
          <w:sz w:val="22"/>
          <w:szCs w:val="22"/>
        </w:rPr>
      </w:pPr>
      <w:r>
        <w:rPr>
          <w:color w:val="auto"/>
          <w:sz w:val="22"/>
          <w:szCs w:val="22"/>
        </w:rPr>
        <w:t xml:space="preserve">6.20.3 - 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spacing w:lineRule="auto" w:line="360" w:before="0" w:after="0"/>
        <w:ind w:firstLine="709" w:left="0"/>
        <w:rPr>
          <w:color w:val="auto"/>
          <w:sz w:val="22"/>
          <w:szCs w:val="22"/>
        </w:rPr>
      </w:pPr>
      <w:r>
        <w:rPr>
          <w:color w:val="auto"/>
          <w:sz w:val="22"/>
          <w:szCs w:val="22"/>
        </w:rPr>
        <w:t>6.20.4 -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3"/>
        <w:spacing w:lineRule="auto" w:line="360" w:before="0" w:after="0"/>
        <w:ind w:hanging="0" w:left="0"/>
        <w:rPr>
          <w:sz w:val="22"/>
          <w:szCs w:val="22"/>
        </w:rPr>
      </w:pPr>
      <w:r>
        <w:rPr>
          <w:sz w:val="22"/>
          <w:szCs w:val="22"/>
        </w:rPr>
        <w:t>6.21 -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tabs>
          <w:tab w:val="clear" w:pos="0"/>
          <w:tab w:val="left" w:pos="426" w:leader="none"/>
        </w:tabs>
        <w:spacing w:lineRule="auto" w:line="360" w:before="0" w:after="0"/>
        <w:ind w:hanging="0" w:left="567"/>
        <w:rPr>
          <w:sz w:val="22"/>
          <w:szCs w:val="22"/>
        </w:rPr>
      </w:pPr>
      <w:r>
        <w:rPr>
          <w:sz w:val="22"/>
          <w:szCs w:val="22"/>
        </w:rPr>
        <w:t>6.21.1 -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tabs>
          <w:tab w:val="clear" w:pos="0"/>
          <w:tab w:val="left" w:pos="426" w:leader="none"/>
        </w:tabs>
        <w:spacing w:lineRule="auto" w:line="360" w:before="0" w:after="0"/>
        <w:ind w:hanging="0" w:left="567"/>
        <w:rPr>
          <w:sz w:val="22"/>
          <w:szCs w:val="22"/>
        </w:rPr>
      </w:pPr>
      <w:r>
        <w:rPr>
          <w:sz w:val="22"/>
          <w:szCs w:val="22"/>
        </w:rPr>
        <w:t xml:space="preserve">6.21.2 - </w:t>
      </w:r>
      <w:r>
        <w:rPr>
          <w:rFonts w:eastAsia="Times New Roman"/>
          <w:sz w:val="22"/>
          <w:szCs w:val="22"/>
        </w:rPr>
        <w:t xml:space="preserve">A </w:t>
      </w:r>
      <w:r>
        <w:rPr>
          <w:sz w:val="22"/>
          <w:szCs w:val="22"/>
        </w:rPr>
        <w:t>negociação será realizada por meio do sistema, podendo ser acompanhada pelos demais licitantes.</w:t>
      </w:r>
    </w:p>
    <w:p>
      <w:pPr>
        <w:pStyle w:val="Nivel3"/>
        <w:tabs>
          <w:tab w:val="clear" w:pos="0"/>
          <w:tab w:val="left" w:pos="426" w:leader="none"/>
        </w:tabs>
        <w:spacing w:lineRule="auto" w:line="360" w:before="0" w:after="0"/>
        <w:ind w:hanging="0" w:left="567"/>
        <w:rPr>
          <w:rFonts w:eastAsia="Times New Roman"/>
          <w:sz w:val="22"/>
          <w:szCs w:val="22"/>
        </w:rPr>
      </w:pPr>
      <w:r>
        <w:rPr>
          <w:sz w:val="22"/>
          <w:szCs w:val="22"/>
        </w:rPr>
        <w:t xml:space="preserve">6.21.3 - </w:t>
      </w:r>
      <w:r>
        <w:rPr>
          <w:rFonts w:eastAsia="Times New Roman"/>
          <w:sz w:val="22"/>
          <w:szCs w:val="22"/>
        </w:rPr>
        <w:t>O resultado da negociação será divulgado a todos os licitantes e anexado aos autos do processo licitatório.</w:t>
      </w:r>
      <w:bookmarkStart w:id="15" w:name="_Hlk114646655"/>
    </w:p>
    <w:p>
      <w:pPr>
        <w:pStyle w:val="Nivel3"/>
        <w:tabs>
          <w:tab w:val="clear" w:pos="0"/>
          <w:tab w:val="left" w:pos="426" w:leader="none"/>
        </w:tabs>
        <w:spacing w:lineRule="auto" w:line="360" w:before="0" w:after="0"/>
        <w:ind w:hanging="0" w:left="567"/>
        <w:rPr>
          <w:sz w:val="22"/>
          <w:szCs w:val="22"/>
        </w:rPr>
      </w:pPr>
      <w:r>
        <w:rPr>
          <w:rFonts w:eastAsia="Times New Roman"/>
          <w:sz w:val="22"/>
          <w:szCs w:val="22"/>
        </w:rPr>
        <w:t xml:space="preserve">6.21.4 - </w:t>
      </w:r>
      <w:r>
        <w:rPr>
          <w:sz w:val="22"/>
          <w:szCs w:val="22"/>
        </w:rPr>
        <w:t>Após a negociação do preço, o Pregoeiro iniciará a fase de aceitação e julgamento da proposta.</w:t>
      </w:r>
      <w:bookmarkEnd w:id="15"/>
      <w:r>
        <w:rPr>
          <w:sz w:val="22"/>
          <w:szCs w:val="22"/>
        </w:rPr>
        <w:t xml:space="preserve"> </w:t>
      </w:r>
    </w:p>
    <w:p>
      <w:pPr>
        <w:pStyle w:val="Nivel3"/>
        <w:tabs>
          <w:tab w:val="clear" w:pos="0"/>
          <w:tab w:val="left" w:pos="426" w:leader="none"/>
        </w:tabs>
        <w:spacing w:lineRule="auto" w:line="360" w:before="0" w:after="0"/>
        <w:ind w:hanging="0" w:left="567"/>
        <w:rPr>
          <w:rFonts w:eastAsia="Times New Roman"/>
          <w:color w:val="auto"/>
          <w:sz w:val="22"/>
          <w:szCs w:val="22"/>
        </w:rPr>
      </w:pPr>
      <w:r>
        <w:rPr>
          <w:sz w:val="22"/>
          <w:szCs w:val="22"/>
        </w:rPr>
        <w:t xml:space="preserve">6.21.5 - </w:t>
      </w:r>
      <w:r>
        <w:rPr>
          <w:rFonts w:eastAsia="Times New Roman"/>
          <w:color w:val="auto"/>
          <w:sz w:val="22"/>
          <w:szCs w:val="22"/>
        </w:rPr>
        <w:t>Se a mesma licitante vencer a Cota Reservada do item e a Cota Principal do Item, a contratação deverá ocorrer pelo menor preço ofertado pela empresa.</w:t>
      </w:r>
    </w:p>
    <w:p>
      <w:pPr>
        <w:pStyle w:val="Nivel3"/>
        <w:spacing w:lineRule="auto" w:line="360" w:before="0" w:after="0"/>
        <w:ind w:hanging="0" w:left="0"/>
        <w:rPr>
          <w:sz w:val="22"/>
          <w:szCs w:val="22"/>
        </w:rPr>
      </w:pPr>
      <w:r>
        <w:rPr>
          <w:sz w:val="22"/>
          <w:szCs w:val="22"/>
        </w:rPr>
        <w:t xml:space="preserve">6.22 - Havendo empate entre propostas ou lances, o critério de desempate será aquele previsto no art. 60 da Lei nº 14.133, de 2021, nesta ordem: </w:t>
      </w:r>
    </w:p>
    <w:p>
      <w:pPr>
        <w:pStyle w:val="Nivel3"/>
        <w:spacing w:lineRule="auto" w:line="360" w:before="0" w:after="0"/>
        <w:ind w:hanging="0" w:left="0"/>
        <w:rPr>
          <w:sz w:val="22"/>
          <w:szCs w:val="22"/>
        </w:rPr>
      </w:pPr>
      <w:r>
        <w:rPr>
          <w:sz w:val="22"/>
          <w:szCs w:val="22"/>
        </w:rPr>
        <w:t>a)</w:t>
        <w:tab/>
        <w:t xml:space="preserve">disputa final, hipótese em que os licitantes empatados poderão apresentar nova proposta em ato contínuo à classificação; </w:t>
      </w:r>
    </w:p>
    <w:p>
      <w:pPr>
        <w:pStyle w:val="Nivel3"/>
        <w:spacing w:lineRule="auto" w:line="360" w:before="0" w:after="0"/>
        <w:ind w:hanging="0" w:left="0"/>
        <w:rPr>
          <w:sz w:val="22"/>
          <w:szCs w:val="22"/>
        </w:rPr>
      </w:pPr>
      <w:r>
        <w:rPr>
          <w:sz w:val="22"/>
          <w:szCs w:val="22"/>
        </w:rPr>
        <w:t>b)</w:t>
        <w:tab/>
        <w:t xml:space="preserve">avaliação do desempenho contratual prévio dos licitantes, para a qual deverão preferencialmente ser utilizados registros cadastrais para efeito de atesto de cumprimento de obrigações previstos nesta Lei; </w:t>
      </w:r>
    </w:p>
    <w:p>
      <w:pPr>
        <w:pStyle w:val="Nivel3"/>
        <w:spacing w:lineRule="auto" w:line="360" w:before="0" w:after="0"/>
        <w:ind w:hanging="0" w:left="0"/>
        <w:rPr>
          <w:sz w:val="22"/>
          <w:szCs w:val="22"/>
        </w:rPr>
      </w:pPr>
      <w:r>
        <w:rPr>
          <w:sz w:val="22"/>
          <w:szCs w:val="22"/>
        </w:rPr>
        <w:t>c)</w:t>
        <w:tab/>
        <w:t xml:space="preserve">desenvolvimento pelo licitante de ações de equidade entre homens e mulheres no ambiente de trabalho, conforme regulamento; </w:t>
      </w:r>
    </w:p>
    <w:p>
      <w:pPr>
        <w:pStyle w:val="Nivel3"/>
        <w:spacing w:lineRule="auto" w:line="360" w:before="0" w:after="0"/>
        <w:ind w:hanging="0" w:left="0"/>
        <w:rPr>
          <w:sz w:val="22"/>
          <w:szCs w:val="22"/>
        </w:rPr>
      </w:pPr>
      <w:r>
        <w:rPr>
          <w:sz w:val="22"/>
          <w:szCs w:val="22"/>
        </w:rPr>
        <w:t>d)</w:t>
        <w:tab/>
        <w:t xml:space="preserve">desenvolvimento pelo licitante de programa de integridade (compliance), conforme orientações dos órgãos de controle. </w:t>
      </w:r>
    </w:p>
    <w:p>
      <w:pPr>
        <w:pStyle w:val="Nivel3"/>
        <w:spacing w:lineRule="auto" w:line="360" w:before="0" w:after="0"/>
        <w:ind w:hanging="0" w:left="0"/>
        <w:rPr>
          <w:sz w:val="22"/>
          <w:szCs w:val="22"/>
        </w:rPr>
      </w:pPr>
      <w:r>
        <w:rPr>
          <w:sz w:val="22"/>
          <w:szCs w:val="22"/>
        </w:rPr>
        <w:t xml:space="preserve">6.23 - Persistindo o empate, será assegurada preferência, sucessivamente, aos bens e serviços produzidos ou prestados por: </w:t>
      </w:r>
    </w:p>
    <w:p>
      <w:pPr>
        <w:pStyle w:val="Nivel3"/>
        <w:spacing w:lineRule="auto" w:line="360" w:before="0" w:after="0"/>
        <w:ind w:hanging="0" w:left="0"/>
        <w:rPr>
          <w:sz w:val="22"/>
          <w:szCs w:val="22"/>
        </w:rPr>
      </w:pPr>
      <w:r>
        <w:rPr>
          <w:sz w:val="22"/>
          <w:szCs w:val="22"/>
        </w:rPr>
        <w:t xml:space="preserve"> </w:t>
      </w:r>
      <w:r>
        <w:rPr>
          <w:sz w:val="22"/>
          <w:szCs w:val="22"/>
        </w:rPr>
        <w:t>a)</w:t>
        <w:tab/>
        <w:t xml:space="preserve">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Nivel3"/>
        <w:spacing w:lineRule="auto" w:line="360" w:before="0" w:after="0"/>
        <w:ind w:hanging="0" w:left="0"/>
        <w:rPr>
          <w:sz w:val="22"/>
          <w:szCs w:val="22"/>
        </w:rPr>
      </w:pPr>
      <w:r>
        <w:rPr>
          <w:sz w:val="22"/>
          <w:szCs w:val="22"/>
        </w:rPr>
        <w:t>b)</w:t>
        <w:tab/>
        <w:t xml:space="preserve">empresas brasileiras; </w:t>
      </w:r>
    </w:p>
    <w:p>
      <w:pPr>
        <w:pStyle w:val="Nivel3"/>
        <w:spacing w:lineRule="auto" w:line="360" w:before="0" w:after="0"/>
        <w:ind w:hanging="0" w:left="0"/>
        <w:rPr>
          <w:sz w:val="22"/>
          <w:szCs w:val="22"/>
        </w:rPr>
      </w:pPr>
      <w:r>
        <w:rPr>
          <w:sz w:val="22"/>
          <w:szCs w:val="22"/>
        </w:rPr>
        <w:t>c)</w:t>
        <w:tab/>
        <w:t xml:space="preserve">empresas que invistam em pesquisa e no desenvolvimento de tecnologia no País; </w:t>
      </w:r>
    </w:p>
    <w:p>
      <w:pPr>
        <w:pStyle w:val="Nivel3"/>
        <w:spacing w:lineRule="auto" w:line="360" w:before="0" w:after="0"/>
        <w:ind w:hanging="0" w:left="0"/>
        <w:rPr>
          <w:sz w:val="22"/>
          <w:szCs w:val="22"/>
        </w:rPr>
      </w:pPr>
      <w:r>
        <w:rPr>
          <w:sz w:val="22"/>
          <w:szCs w:val="22"/>
        </w:rPr>
        <w:t>d)</w:t>
        <w:tab/>
        <w:t xml:space="preserve">empresas que comprovem a prática de mitigação, nos termos da Lei nº 12.187, de 29 de dezembro de 2009. </w:t>
      </w:r>
    </w:p>
    <w:p>
      <w:pPr>
        <w:pStyle w:val="Nivel3"/>
        <w:spacing w:lineRule="auto" w:line="360" w:before="0" w:after="0"/>
        <w:ind w:hanging="0" w:left="0"/>
        <w:rPr>
          <w:sz w:val="22"/>
          <w:szCs w:val="22"/>
        </w:rPr>
      </w:pPr>
      <w:r>
        <w:rPr>
          <w:sz w:val="22"/>
          <w:szCs w:val="22"/>
        </w:rPr>
        <w:t xml:space="preserve"> </w:t>
      </w:r>
      <w:r>
        <w:rPr>
          <w:sz w:val="22"/>
          <w:szCs w:val="22"/>
        </w:rPr>
        <w:t>6.24 Persistindo o empate após a aplicação dos critérios estabelecidos no artigo 60 da Lei nº 14.133, de 2021, poderá ser aplicado sorteio conforme disposto no artigo 28 da Instrução Normativa SEGES/MGI Nº 79, de 12 de setembro de 2024.</w:t>
      </w:r>
    </w:p>
    <w:p>
      <w:pPr>
        <w:pStyle w:val="Nivel3"/>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7 - DA FASE DE JULGAMENTO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bookmarkStart w:id="16" w:name="_Ref117019424"/>
      <w:bookmarkStart w:id="17" w:name="_Ref117019424"/>
    </w:p>
    <w:p>
      <w:pPr>
        <w:pStyle w:val="Nivel2"/>
        <w:numPr>
          <w:ilvl w:val="1"/>
          <w:numId w:val="6"/>
        </w:numPr>
        <w:spacing w:lineRule="auto" w:line="360" w:before="0" w:after="0"/>
        <w:ind w:hanging="0" w:left="0"/>
        <w:rPr/>
      </w:pPr>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rPr>
        <w:instrText xml:space="preserve"> HYPERLINK "http://www.planalto.gov.br/ccivil_03/_ato2019-2022/2021/lei/L14133.htm" \l "art14"</w:instrText>
      </w:r>
      <w:r>
        <w:rPr>
          <w:rStyle w:val="Hyperlink"/>
          <w:sz w:val="22"/>
          <w:szCs w:val="22"/>
        </w:rPr>
        <w:fldChar w:fldCharType="separate"/>
      </w:r>
      <w:r>
        <w:rPr>
          <w:rStyle w:val="Hyperlink"/>
          <w:sz w:val="22"/>
          <w:szCs w:val="22"/>
        </w:rPr>
        <w:t>art. 14 da Lei nº 14.133/2021</w:t>
      </w:r>
      <w:r>
        <w:rPr>
          <w:rStyle w:val="Hyperlink"/>
          <w:sz w:val="22"/>
          <w:szCs w:val="22"/>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2.5</w:t>
      </w:r>
      <w:r>
        <w:rPr>
          <w:sz w:val="22"/>
          <w:szCs w:val="22"/>
        </w:rPr>
        <w:fldChar w:fldCharType="end"/>
      </w:r>
      <w:r>
        <w:rPr>
          <w:sz w:val="22"/>
          <w:szCs w:val="22"/>
        </w:rPr>
        <w:t xml:space="preserve"> do edital, </w:t>
      </w:r>
      <w:bookmarkEnd w:id="17"/>
      <w:r>
        <w:rPr>
          <w:sz w:val="22"/>
          <w:szCs w:val="22"/>
        </w:rPr>
        <w:t>especialmente quanto à existência de sanção que impeça a participação no certame ou a futura contratação.</w:t>
      </w:r>
    </w:p>
    <w:p>
      <w:pPr>
        <w:pStyle w:val="Nivel2"/>
        <w:numPr>
          <w:ilvl w:val="1"/>
          <w:numId w:val="6"/>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6"/>
        </w:numPr>
        <w:spacing w:lineRule="auto" w:line="360" w:before="0" w:after="0"/>
        <w:ind w:hanging="0" w:left="0"/>
        <w:rPr>
          <w:sz w:val="22"/>
          <w:szCs w:val="22"/>
        </w:rPr>
      </w:pPr>
      <w:r>
        <w:rPr>
          <w:color w:val="auto"/>
          <w:sz w:val="22"/>
          <w:szCs w:val="22"/>
        </w:rPr>
        <w:t xml:space="preserve">Caso o licitante provisoriamente classificado em primeiro lugar tenha se utilizado de algum tratamento favorecido às ME/EPPs, o pregoeiro verificará se faz jus ao benefício, em conformidade com os itens </w:t>
      </w:r>
      <w:r>
        <w:rPr>
          <w:color w:val="auto"/>
          <w:sz w:val="22"/>
          <w:szCs w:val="22"/>
        </w:rPr>
        <w:fldChar w:fldCharType="begin"/>
      </w:r>
      <w:r>
        <w:rPr>
          <w:sz w:val="22"/>
          <w:szCs w:val="22"/>
          <w:color w:val="auto"/>
        </w:rPr>
        <w:instrText xml:space="preserve"> REF _Ref117015508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deste edital.</w:t>
      </w:r>
    </w:p>
    <w:p>
      <w:pPr>
        <w:pStyle w:val="Nivel2"/>
        <w:numPr>
          <w:ilvl w:val="1"/>
          <w:numId w:val="6"/>
        </w:numPr>
        <w:spacing w:lineRule="auto" w:line="360" w:before="0" w:after="0"/>
        <w:ind w:hanging="0" w:left="0"/>
        <w:rPr>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6"/>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6"/>
        </w:numPr>
        <w:spacing w:lineRule="auto" w:line="360" w:before="0" w:after="0"/>
        <w:ind w:hanging="0" w:left="0"/>
        <w:rPr>
          <w:sz w:val="22"/>
          <w:szCs w:val="22"/>
        </w:rPr>
      </w:pPr>
      <w:r>
        <w:rPr>
          <w:sz w:val="22"/>
          <w:szCs w:val="22"/>
        </w:rPr>
        <w:t>contiver vícios insanáveis;</w:t>
      </w:r>
    </w:p>
    <w:p>
      <w:pPr>
        <w:pStyle w:val="Nivel3"/>
        <w:numPr>
          <w:ilvl w:val="2"/>
          <w:numId w:val="6"/>
        </w:numPr>
        <w:spacing w:lineRule="auto" w:line="360" w:before="0" w:after="0"/>
        <w:ind w:hanging="0" w:left="0"/>
        <w:rPr>
          <w:sz w:val="22"/>
          <w:szCs w:val="22"/>
        </w:rPr>
      </w:pPr>
      <w:r>
        <w:rPr>
          <w:sz w:val="22"/>
          <w:szCs w:val="22"/>
        </w:rPr>
        <w:t>não obedecer às especificações técnicas contidas no Termo de Referência;</w:t>
      </w:r>
    </w:p>
    <w:p>
      <w:pPr>
        <w:pStyle w:val="Nivel3"/>
        <w:numPr>
          <w:ilvl w:val="2"/>
          <w:numId w:val="6"/>
        </w:numPr>
        <w:spacing w:lineRule="auto" w:line="360" w:before="0" w:after="0"/>
        <w:ind w:hanging="0" w:left="0"/>
        <w:rPr>
          <w:sz w:val="22"/>
          <w:szCs w:val="22"/>
        </w:rPr>
      </w:pPr>
      <w:r>
        <w:rPr>
          <w:sz w:val="22"/>
          <w:szCs w:val="22"/>
        </w:rPr>
        <w:t>apresentar preços inexequíveis ou permanecerem acima do preço máximo definido para a contratação;</w:t>
      </w:r>
    </w:p>
    <w:p>
      <w:pPr>
        <w:pStyle w:val="Nivel3"/>
        <w:numPr>
          <w:ilvl w:val="2"/>
          <w:numId w:val="6"/>
        </w:numPr>
        <w:spacing w:lineRule="auto" w:line="360" w:before="0" w:after="0"/>
        <w:ind w:hanging="0" w:left="0"/>
        <w:rPr>
          <w:sz w:val="22"/>
          <w:szCs w:val="22"/>
        </w:rPr>
      </w:pPr>
      <w:r>
        <w:rPr>
          <w:sz w:val="22"/>
          <w:szCs w:val="22"/>
        </w:rPr>
        <w:t>não tiverem sua exequibilidade demonstrada, quando exigido pela Administração;</w:t>
      </w:r>
    </w:p>
    <w:p>
      <w:pPr>
        <w:pStyle w:val="Nivel3"/>
        <w:numPr>
          <w:ilvl w:val="2"/>
          <w:numId w:val="6"/>
        </w:numPr>
        <w:spacing w:lineRule="auto" w:line="360" w:before="0" w:after="0"/>
        <w:ind w:hanging="0" w:left="0"/>
        <w:rPr>
          <w:sz w:val="22"/>
          <w:szCs w:val="22"/>
        </w:rPr>
      </w:pPr>
      <w:r>
        <w:rPr>
          <w:sz w:val="22"/>
          <w:szCs w:val="22"/>
        </w:rPr>
        <w:t>apresentar desconformidade com quaisquer outras exigências deste Edital ou seus anexos, desde que insanável.</w:t>
      </w:r>
    </w:p>
    <w:p>
      <w:pPr>
        <w:pStyle w:val="Nivel2"/>
        <w:numPr>
          <w:ilvl w:val="1"/>
          <w:numId w:val="6"/>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0" w:after="0"/>
        <w:ind w:hanging="0" w:left="0"/>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1"/>
          <w:numId w:val="6"/>
        </w:numPr>
        <w:spacing w:lineRule="auto" w:line="360" w:before="0" w:after="0"/>
        <w:ind w:hanging="0" w:left="0"/>
        <w:rPr>
          <w:sz w:val="22"/>
          <w:szCs w:val="22"/>
        </w:rPr>
      </w:pPr>
      <w:r>
        <w:rPr>
          <w:sz w:val="22"/>
          <w:szCs w:val="22"/>
        </w:rPr>
        <w:t>A sessão será suspensa para a apresentação e análise das documentações e os envelopes de habilitação, devidamente rubricados pelo(a) pregoeiro(a) e pelos representantes credenciados, ficarão sob a guarda do(a) pregoeiro(a), sendo exibidos aos licitantes na reabertura da sessão que será marcada, com no mínimo três (03) dias úteis de antecedência, pela Imprensa Oficial do Município, para prosseguimento dos trabalhos.</w:t>
      </w:r>
    </w:p>
    <w:p>
      <w:pPr>
        <w:pStyle w:val="Nivel2"/>
        <w:numPr>
          <w:ilvl w:val="1"/>
          <w:numId w:val="6"/>
        </w:numPr>
        <w:spacing w:lineRule="auto" w:line="360" w:before="0" w:after="0"/>
        <w:ind w:hanging="0" w:left="0"/>
        <w:rPr>
          <w:sz w:val="22"/>
          <w:szCs w:val="22"/>
        </w:rPr>
      </w:pPr>
      <w:r>
        <w:rPr>
          <w:sz w:val="22"/>
          <w:szCs w:val="22"/>
        </w:rPr>
        <w:t xml:space="preserve"> </w:t>
      </w:r>
      <w:r>
        <w:rPr>
          <w:sz w:val="22"/>
          <w:szCs w:val="22"/>
        </w:rPr>
        <w:t xml:space="preserve">O licitante classificado em primeiro lugar, terá o prazo de </w:t>
      </w:r>
      <w:r>
        <w:rPr>
          <w:b/>
          <w:bCs/>
          <w:sz w:val="22"/>
          <w:szCs w:val="22"/>
        </w:rPr>
        <w:t>até 05 (cinco) dias úteis</w:t>
      </w:r>
      <w:r>
        <w:rPr>
          <w:sz w:val="22"/>
          <w:szCs w:val="22"/>
        </w:rPr>
        <w:t xml:space="preserve">, contados da sessão de processamento da licitação, para apresentar mediante protocolo no Almoxarifado Central, situado à Av. Nair Soares de Macedo Fattori, nº 200, Vila Santa Clara, aos cuidados do pregoeiro, as </w:t>
      </w:r>
      <w:r>
        <w:rPr>
          <w:b/>
          <w:bCs/>
          <w:sz w:val="22"/>
          <w:szCs w:val="22"/>
        </w:rPr>
        <w:t xml:space="preserve">AMOSTRAS </w:t>
      </w:r>
      <w:r>
        <w:rPr>
          <w:sz w:val="22"/>
          <w:szCs w:val="22"/>
        </w:rPr>
        <w:t>referentes aos produtos ofertados, conforme lista abaixo:</w:t>
      </w:r>
    </w:p>
    <w:p>
      <w:pPr>
        <w:pStyle w:val="Nivel2"/>
        <w:numPr>
          <w:ilvl w:val="0"/>
          <w:numId w:val="17"/>
        </w:numPr>
        <w:spacing w:lineRule="auto" w:line="360" w:before="0" w:after="0"/>
        <w:rPr>
          <w:b/>
          <w:bCs/>
          <w:sz w:val="22"/>
          <w:szCs w:val="22"/>
        </w:rPr>
      </w:pPr>
      <w:r>
        <w:rPr>
          <w:b/>
          <w:bCs/>
          <w:sz w:val="22"/>
          <w:szCs w:val="22"/>
        </w:rPr>
        <w:t>Amostra dos itens 9, 10, 13, 14, 15, 16, 17, 18, 19, 20, 21, 22, 23, 24, 25, 26, 27, 28, 29, 30 , 33, 34, 35, 36, 37, 38, 39, 40, 41, 42, 51, 52, 53, 54, 57, 58, 61, 62, 63, 64, 65, 66, 67, 68, 69, 70, 71, 72, 73, 74, 75, 76, 77, 78, 79, 80, 81, 84, 85, 86, 87, 88, 89, 90, 91, 92, 93, 94, 95, 96, 97, 98, 99, 100, 101, 102, 103, 110, 111, 112, 113, 114, 115, 116, 117, 118, 119, 120, 121, 122, 123, 124, 125, 126, 127, 128, 131, 132, 133, 134, 135, 136, 137, 138, 139, 140, 141, 142, 143 e 144,  em sua embalagem original, devidamente identificadas pela empresa proponente. Juntamente com as amostras, a empresa deverá apresentar uma relação das mesmas (em duas vias) que deverá conter o número do item, a descrição, a marca e a quantidade do produto, a qual será conferida e protocolada por funcionário do setor.</w:t>
      </w:r>
    </w:p>
    <w:p>
      <w:pPr>
        <w:pStyle w:val="Normal"/>
        <w:spacing w:lineRule="auto" w:line="360"/>
        <w:jc w:val="both"/>
        <w:rPr>
          <w:sz w:val="22"/>
          <w:szCs w:val="22"/>
        </w:rPr>
      </w:pPr>
      <w:r>
        <w:rPr>
          <w:rFonts w:cs="Arial" w:ascii="Arial" w:hAnsi="Arial"/>
          <w:b/>
          <w:bCs/>
          <w:sz w:val="22"/>
          <w:szCs w:val="22"/>
        </w:rPr>
        <w:t xml:space="preserve">7.9.1 – </w:t>
      </w:r>
      <w:r>
        <w:rPr>
          <w:rFonts w:eastAsia="MS Mincho;ＭＳ 明朝" w:cs="Arial" w:ascii="Arial" w:hAnsi="Arial"/>
          <w:b/>
          <w:bCs/>
          <w:color w:val="000000"/>
          <w:kern w:val="0"/>
          <w:sz w:val="22"/>
          <w:szCs w:val="22"/>
          <w:u w:val="single"/>
        </w:rPr>
        <w:t>CASO A PROPONENTE APRESENTE EM SUA PROPOSTA O PRODUTO COM AS MARCAS (EUCATEX, MAZA, UNIVERSO, ANJO, SHERWIN WILLIAN e IQUINE), ESTARÁ DISPENSADA DA APRESENTAÇÃO DAS AMOSTRAS.</w:t>
      </w:r>
    </w:p>
    <w:p>
      <w:pPr>
        <w:pStyle w:val="Normal"/>
        <w:tabs>
          <w:tab w:val="clear" w:pos="709"/>
          <w:tab w:val="left" w:pos="993" w:leader="none"/>
        </w:tabs>
        <w:spacing w:lineRule="auto" w:line="360"/>
        <w:jc w:val="both"/>
        <w:rPr>
          <w:rFonts w:ascii="Arial" w:hAnsi="Arial" w:cs="Arial"/>
          <w:bCs/>
          <w:sz w:val="22"/>
          <w:szCs w:val="22"/>
        </w:rPr>
      </w:pPr>
      <w:r>
        <w:rPr>
          <w:rFonts w:cs="Arial" w:ascii="Arial" w:hAnsi="Arial"/>
          <w:bCs/>
          <w:sz w:val="22"/>
          <w:szCs w:val="22"/>
        </w:rPr>
        <w:t>7.10 - A falta de entrega dos documentos dentro do prazo estabelecido caracterizará desistência de proposta e a entrega em desconformidade com as especificações contidas no edital implicará em desclassificação.</w:t>
      </w:r>
    </w:p>
    <w:p>
      <w:pPr>
        <w:pStyle w:val="Normal"/>
        <w:spacing w:lineRule="auto" w:line="360"/>
        <w:jc w:val="both"/>
        <w:rPr>
          <w:rFonts w:ascii="Arial" w:hAnsi="Arial" w:cs="Arial"/>
          <w:bCs/>
          <w:sz w:val="22"/>
          <w:szCs w:val="22"/>
        </w:rPr>
      </w:pPr>
      <w:r>
        <w:rPr>
          <w:rFonts w:cs="Arial" w:ascii="Arial" w:hAnsi="Arial"/>
          <w:bCs/>
          <w:sz w:val="22"/>
          <w:szCs w:val="22"/>
        </w:rPr>
        <w:t xml:space="preserve">7.11 -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pPr>
        <w:pStyle w:val="Normal"/>
        <w:spacing w:lineRule="auto" w:line="360"/>
        <w:jc w:val="both"/>
        <w:rPr>
          <w:rFonts w:ascii="Arial" w:hAnsi="Arial" w:cs="Arial"/>
          <w:sz w:val="22"/>
          <w:szCs w:val="22"/>
        </w:rPr>
      </w:pPr>
      <w:r>
        <w:rPr>
          <w:rFonts w:cs="Arial" w:ascii="Arial" w:hAnsi="Arial"/>
          <w:sz w:val="22"/>
          <w:szCs w:val="22"/>
        </w:rPr>
        <w:t>7.12 - Aprovadas as documentações, na retomada da sessão o proponente será definitivamente declarado vencedor, e terá o seu preço registrado na ata que será formalizada, após adjudicação do objeto e homologação do procedimento.</w:t>
      </w:r>
    </w:p>
    <w:p>
      <w:pPr>
        <w:pStyle w:val="Nivel2"/>
        <w:numPr>
          <w:ilvl w:val="0"/>
          <w:numId w:val="0"/>
        </w:numPr>
        <w:spacing w:lineRule="auto" w:line="360" w:before="0" w:after="0"/>
        <w:ind w:hanging="0" w:left="0"/>
        <w:rPr>
          <w:b/>
          <w:sz w:val="22"/>
          <w:szCs w:val="22"/>
          <w:highlight w:val="yellow"/>
        </w:rPr>
      </w:pPr>
      <w:r>
        <w:rPr>
          <w:b/>
          <w:sz w:val="22"/>
          <w:szCs w:val="22"/>
          <w:highlight w:val="yellow"/>
        </w:rPr>
      </w:r>
    </w:p>
    <w:p>
      <w:pPr>
        <w:pStyle w:val="Nivel01"/>
        <w:spacing w:lineRule="auto" w:line="360" w:before="0" w:after="0"/>
        <w:ind w:hanging="0" w:left="0"/>
        <w:rPr>
          <w:sz w:val="22"/>
          <w:szCs w:val="22"/>
        </w:rPr>
      </w:pPr>
      <w:r>
        <w:rPr>
          <w:sz w:val="22"/>
          <w:szCs w:val="22"/>
        </w:rPr>
        <w:t>8 - DA FASE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rPr>
        <w:instrText xml:space="preserve"> HYPERLINK "http://www.planalto.gov.br/ccivil_03/_ato2019-2022/2021/lei/L14133.htm" \l "art62"</w:instrText>
      </w:r>
      <w:r>
        <w:rPr>
          <w:rStyle w:val="Hyperlink"/>
          <w:sz w:val="22"/>
          <w:szCs w:val="22"/>
        </w:rPr>
        <w:fldChar w:fldCharType="separate"/>
      </w:r>
      <w:r>
        <w:rPr>
          <w:rStyle w:val="Hyperlink"/>
          <w:sz w:val="22"/>
          <w:szCs w:val="22"/>
        </w:rPr>
        <w:t>arts. 62 a 70 da Lei nº 14.133, de 2021</w:t>
      </w:r>
      <w:r>
        <w:rPr>
          <w:rStyle w:val="Hyperlink"/>
          <w:sz w:val="22"/>
          <w:szCs w:val="22"/>
        </w:rPr>
        <w:fldChar w:fldCharType="end"/>
      </w:r>
      <w:r>
        <w:rPr>
          <w:sz w:val="22"/>
          <w:szCs w:val="22"/>
        </w:rPr>
        <w:t>.</w:t>
      </w:r>
    </w:p>
    <w:p>
      <w:pPr>
        <w:pStyle w:val="Nivel2"/>
        <w:numPr>
          <w:ilvl w:val="1"/>
          <w:numId w:val="6"/>
        </w:numPr>
        <w:spacing w:lineRule="auto" w:line="360" w:before="0" w:after="0"/>
        <w:ind w:hanging="0" w:left="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6"/>
        </w:numPr>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ListParagraph"/>
        <w:numPr>
          <w:ilvl w:val="2"/>
          <w:numId w:val="6"/>
        </w:numPr>
        <w:spacing w:lineRule="auto" w:line="360" w:before="0" w:after="0"/>
        <w:ind w:hanging="0" w:left="0"/>
        <w:jc w:val="both"/>
        <w:rPr>
          <w:rFonts w:ascii="Arial" w:hAnsi="Arial" w:eastAsia="MS Mincho;ＭＳ 明朝" w:cs="Arial"/>
          <w:color w:val="000000"/>
          <w:kern w:val="0"/>
        </w:rPr>
      </w:pPr>
      <w:r>
        <w:rPr>
          <w:rFonts w:eastAsia="MS Mincho;ＭＳ 明朝" w:cs="Arial" w:ascii="Arial" w:hAnsi="Arial"/>
          <w:color w:val="000000"/>
          <w:kern w:val="0"/>
        </w:rPr>
        <w:t xml:space="preserve">Os </w:t>
      </w:r>
      <w:r>
        <w:rPr>
          <w:rFonts w:eastAsia="MS Mincho;ＭＳ 明朝" w:cs="Arial" w:ascii="Arial" w:hAnsi="Arial"/>
          <w:b/>
          <w:bCs/>
          <w:color w:val="000000"/>
          <w:kern w:val="0"/>
        </w:rPr>
        <w:t>DOCUMENTOS EXIGIDOS PARA HABILITAÇÃO</w:t>
      </w:r>
      <w:r>
        <w:rPr>
          <w:rFonts w:eastAsia="MS Mincho;ＭＳ 明朝" w:cs="Arial" w:ascii="Arial" w:hAnsi="Arial"/>
          <w:color w:val="000000"/>
          <w:kern w:val="0"/>
        </w:rPr>
        <w:t xml:space="preserve"> deverão ser enviados por meio do sistema, em formato digital, </w:t>
      </w:r>
      <w:r>
        <w:rPr>
          <w:rFonts w:eastAsia="MS Mincho;ＭＳ 明朝" w:cs="Arial" w:ascii="Arial" w:hAnsi="Arial"/>
          <w:b/>
          <w:bCs/>
          <w:color w:val="000000"/>
          <w:kern w:val="0"/>
        </w:rPr>
        <w:t>no prazo máximo de 02 (duas) horas</w:t>
      </w:r>
      <w:r>
        <w:rPr>
          <w:rFonts w:eastAsia="MS Mincho;ＭＳ 明朝" w:cs="Arial" w:ascii="Arial" w:hAnsi="Arial"/>
          <w:color w:val="000000"/>
          <w:kern w:val="0"/>
        </w:rPr>
        <w:t>, contado da solicitação do Agente de Contratação.</w:t>
      </w:r>
    </w:p>
    <w:p>
      <w:pPr>
        <w:pStyle w:val="Nivel2"/>
        <w:numPr>
          <w:ilvl w:val="1"/>
          <w:numId w:val="6"/>
        </w:numPr>
        <w:spacing w:lineRule="auto" w:line="360" w:before="0" w:after="0"/>
        <w:ind w:hanging="0" w:left="0"/>
        <w:rPr>
          <w:sz w:val="22"/>
          <w:szCs w:val="22"/>
        </w:rPr>
      </w:pPr>
      <w:r>
        <w:rPr>
          <w:sz w:val="22"/>
          <w:szCs w:val="22"/>
        </w:rPr>
        <w:t>A exigência das documentações de habilitação somente será feita em relação ao licitante vencedor.</w:t>
      </w:r>
    </w:p>
    <w:p>
      <w:pPr>
        <w:pStyle w:val="ListParagraph"/>
        <w:numPr>
          <w:ilvl w:val="1"/>
          <w:numId w:val="6"/>
        </w:numPr>
        <w:spacing w:lineRule="auto" w:line="360" w:before="0" w:after="0"/>
        <w:ind w:hanging="0" w:left="0"/>
        <w:jc w:val="both"/>
        <w:rPr>
          <w:rFonts w:ascii="Arial" w:hAnsi="Arial" w:eastAsia="MS Mincho;ＭＳ 明朝" w:cs="Arial"/>
          <w:color w:val="000000"/>
          <w:kern w:val="0"/>
        </w:rPr>
      </w:pPr>
      <w:r>
        <w:rPr>
          <w:rFonts w:eastAsia="MS Mincho;ＭＳ 明朝" w:cs="Arial" w:ascii="Arial" w:hAnsi="Arial"/>
          <w:color w:val="000000"/>
          <w:kern w:val="0"/>
        </w:rPr>
        <w:t>Ao iniciar a fase de Habilitação também será exigido do licitante vencedor o envio do ARQUIVO DA PROPOSTA FINAL AJUSTADA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6"/>
        </w:numPr>
        <w:spacing w:lineRule="auto" w:line="360" w:before="0" w:after="0"/>
        <w:ind w:hanging="0" w:left="0"/>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000000"/>
        </w:rPr>
        <w:instrText xml:space="preserve"> HYPERLINK "http://www.planalto.gov.br/ccivil_03/_ato2019-2022/2021/lei/L14133.htm" \l "art64"</w:instrText>
      </w:r>
      <w:r>
        <w:rPr>
          <w:rStyle w:val="Hyperlink"/>
          <w:sz w:val="22"/>
          <w:szCs w:val="22"/>
          <w:color w:val="000000"/>
        </w:rPr>
        <w:fldChar w:fldCharType="separate"/>
      </w:r>
      <w:r>
        <w:rPr>
          <w:rStyle w:val="Hyperlink"/>
          <w:color w:val="000000"/>
          <w:sz w:val="22"/>
          <w:szCs w:val="22"/>
        </w:rPr>
        <w:t>Lei 14.133/21, art. 64</w:t>
      </w:r>
      <w:r>
        <w:rPr>
          <w:rStyle w:val="Hyperlink"/>
          <w:sz w:val="22"/>
          <w:szCs w:val="22"/>
          <w:color w:val="000000"/>
        </w:rPr>
        <w:fldChar w:fldCharType="end"/>
      </w:r>
      <w:r>
        <w:rPr>
          <w:rStyle w:val="InternetLink"/>
          <w:color w:val="000000"/>
          <w:sz w:val="22"/>
          <w:szCs w:val="22"/>
        </w:rPr>
        <w:t>):</w:t>
      </w:r>
    </w:p>
    <w:p>
      <w:pPr>
        <w:pStyle w:val="Nivel3"/>
        <w:numPr>
          <w:ilvl w:val="2"/>
          <w:numId w:val="6"/>
        </w:numPr>
        <w:spacing w:lineRule="auto" w:line="360" w:before="0" w:after="0"/>
        <w:ind w:hanging="0" w:left="0"/>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6"/>
        </w:numPr>
        <w:spacing w:lineRule="auto" w:line="360" w:before="0" w:after="0"/>
        <w:ind w:hanging="0" w:left="0"/>
        <w:rPr>
          <w:sz w:val="22"/>
          <w:szCs w:val="22"/>
        </w:rPr>
      </w:pPr>
      <w:r>
        <w:rPr>
          <w:sz w:val="22"/>
          <w:szCs w:val="22"/>
        </w:rPr>
        <w:t>atualização de documentos cuja validade tenha expirado após a data de recebimento das propostas;</w:t>
      </w:r>
    </w:p>
    <w:p>
      <w:pPr>
        <w:pStyle w:val="Nivel2"/>
        <w:numPr>
          <w:ilvl w:val="1"/>
          <w:numId w:val="6"/>
        </w:numPr>
        <w:spacing w:lineRule="auto" w:line="360" w:before="0" w:after="0"/>
        <w:ind w:hanging="0" w:left="0"/>
        <w:rPr>
          <w:sz w:val="22"/>
          <w:szCs w:val="22"/>
        </w:rPr>
      </w:pPr>
      <w:bookmarkStart w:id="18"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8"/>
    </w:p>
    <w:p>
      <w:pPr>
        <w:pStyle w:val="Nivel2"/>
        <w:numPr>
          <w:ilvl w:val="1"/>
          <w:numId w:val="6"/>
        </w:numPr>
        <w:spacing w:lineRule="auto" w:line="360" w:before="0" w:after="0"/>
        <w:ind w:hanging="0" w:left="0"/>
        <w:rPr/>
      </w:pPr>
      <w:bookmarkStart w:id="19" w:name="_Ref114665528"/>
      <w:r>
        <w:rPr>
          <w:sz w:val="22"/>
          <w:szCs w:val="22"/>
        </w:rPr>
        <w:t>Na hipótese de o licitante não atender às exigências para habilitação</w:t>
      </w:r>
      <w:r>
        <w:rPr/>
        <w:t xml:space="preserve"> </w:t>
      </w:r>
      <w:r>
        <w:rPr>
          <w:sz w:val="22"/>
          <w:szCs w:val="22"/>
        </w:rPr>
        <w:t>ou não anexar a proposta final quando solicitado, o pregoeiro examinará a proposta subsequente e assim sucessivamente, na ordem de classificação, até a apuração de uma proposta que atenda ao presente edital, observado o prazo disposto no subitem 8.3.1.</w:t>
      </w:r>
      <w:bookmarkEnd w:id="19"/>
    </w:p>
    <w:p>
      <w:pPr>
        <w:pStyle w:val="Nivel2"/>
        <w:numPr>
          <w:ilvl w:val="1"/>
          <w:numId w:val="6"/>
        </w:numPr>
        <w:spacing w:lineRule="auto" w:line="360" w:before="0" w:after="0"/>
        <w:ind w:hanging="0" w:left="0"/>
        <w:rPr/>
      </w:pPr>
      <w:bookmarkStart w:id="20"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20"/>
      <w:r>
        <w:rPr>
          <w:sz w:val="22"/>
          <w:szCs w:val="22"/>
        </w:rPr>
        <w:t>.</w:t>
      </w:r>
    </w:p>
    <w:p>
      <w:pPr>
        <w:pStyle w:val="Nivel2"/>
        <w:numPr>
          <w:ilvl w:val="1"/>
          <w:numId w:val="6"/>
        </w:numPr>
        <w:spacing w:lineRule="auto" w:line="360" w:before="0" w:after="0"/>
        <w:ind w:hanging="0" w:left="0"/>
        <w:rPr>
          <w:sz w:val="22"/>
          <w:szCs w:val="22"/>
        </w:rPr>
      </w:pPr>
      <w:r>
        <w:rPr>
          <w:sz w:val="22"/>
          <w:szCs w:val="22"/>
        </w:rPr>
        <w:t xml:space="preserve">As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ivel2"/>
        <w:numPr>
          <w:ilvl w:val="0"/>
          <w:numId w:val="0"/>
        </w:numPr>
        <w:spacing w:lineRule="auto" w:line="360" w:before="0" w:after="0"/>
        <w:ind w:hanging="0" w:left="0"/>
        <w:rPr>
          <w:sz w:val="22"/>
          <w:szCs w:val="22"/>
        </w:rPr>
      </w:pPr>
      <w:r>
        <w:rPr>
          <w:b/>
          <w:bCs/>
          <w:sz w:val="22"/>
          <w:szCs w:val="22"/>
          <w:u w:val="single"/>
        </w:rPr>
        <w:t>8.10.1 - Documentos de Habilitação</w:t>
      </w:r>
      <w:r>
        <w:rPr>
          <w:sz w:val="22"/>
          <w:szCs w:val="22"/>
        </w:rPr>
        <w:t xml:space="preserve">, para o caso dos documentos enviados pelo sistema que não sejam autenticados digitalmente, enviar dentro do prazo estabelecido os documentos originais ou cópias autenticadas por tabelião de notas. </w:t>
      </w:r>
    </w:p>
    <w:p>
      <w:pPr>
        <w:pStyle w:val="Nivel2"/>
        <w:numPr>
          <w:ilvl w:val="0"/>
          <w:numId w:val="11"/>
        </w:numPr>
        <w:spacing w:lineRule="auto" w:line="360" w:before="0" w:after="0"/>
        <w:ind w:hanging="0" w:left="0"/>
        <w:rPr>
          <w:sz w:val="22"/>
          <w:szCs w:val="22"/>
        </w:rPr>
      </w:pPr>
      <w:r>
        <w:rPr>
          <w:sz w:val="22"/>
          <w:szCs w:val="22"/>
        </w:rPr>
        <w:t>Os documentos poderão ser apresentados em cópia simples, desde que acompanhados dos originais para que sejam autenticados por servidor da administração, ou por publicação em órgão da imprensa oficial.</w:t>
      </w:r>
    </w:p>
    <w:p>
      <w:pPr>
        <w:pStyle w:val="Nivel2"/>
        <w:numPr>
          <w:ilvl w:val="0"/>
          <w:numId w:val="11"/>
        </w:numPr>
        <w:spacing w:lineRule="auto" w:line="360" w:before="0" w:after="0"/>
        <w:ind w:hanging="0" w:left="0"/>
        <w:rPr>
          <w:sz w:val="22"/>
          <w:szCs w:val="22"/>
        </w:rPr>
      </w:pPr>
      <w:r>
        <w:rPr>
          <w:sz w:val="22"/>
          <w:szCs w:val="22"/>
        </w:rPr>
        <w:t>A empresa participante e seu representante legal são responsáveis pela autenticidade e veracidade dos documentos enviados eletronicamente.</w:t>
      </w:r>
    </w:p>
    <w:p>
      <w:pPr>
        <w:pStyle w:val="ListParagraph"/>
        <w:spacing w:lineRule="auto" w:line="360" w:before="0" w:after="0"/>
        <w:ind w:left="0"/>
        <w:jc w:val="both"/>
        <w:rPr>
          <w:rFonts w:ascii="Arial" w:hAnsi="Arial" w:cs="Arial"/>
        </w:rPr>
      </w:pPr>
      <w:r>
        <w:rPr>
          <w:rFonts w:cs="Arial" w:ascii="Arial" w:hAnsi="Arial"/>
          <w:color w:val="000000"/>
        </w:rPr>
        <w:t xml:space="preserve">8.11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9 - DA ATA DE REGISTRO DE PREÇOS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6"/>
        </w:numPr>
        <w:spacing w:lineRule="auto" w:line="360" w:before="0" w:after="0"/>
        <w:ind w:hanging="0" w:left="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numPr>
          <w:ilvl w:val="0"/>
          <w:numId w:val="0"/>
        </w:numPr>
        <w:spacing w:lineRule="auto" w:line="360" w:before="0" w:after="0"/>
        <w:ind w:hanging="0" w:left="0"/>
        <w:rPr>
          <w:iCs/>
          <w:sz w:val="22"/>
          <w:szCs w:val="22"/>
        </w:rPr>
      </w:pPr>
      <w:r>
        <w:rPr>
          <w:iCs/>
          <w:sz w:val="22"/>
          <w:szCs w:val="22"/>
        </w:rPr>
        <w:t>(a) a solicitação seja devidamente justificada e apresentada dentro do prazo; e</w:t>
      </w:r>
    </w:p>
    <w:p>
      <w:pPr>
        <w:pStyle w:val="Nivel2"/>
        <w:numPr>
          <w:ilvl w:val="0"/>
          <w:numId w:val="0"/>
        </w:numPr>
        <w:spacing w:lineRule="auto" w:line="360" w:before="0" w:after="0"/>
        <w:ind w:hanging="0" w:left="0"/>
        <w:rPr>
          <w:iCs/>
          <w:sz w:val="22"/>
          <w:szCs w:val="22"/>
        </w:rPr>
      </w:pPr>
      <w:r>
        <w:rPr>
          <w:iCs/>
          <w:sz w:val="22"/>
          <w:szCs w:val="22"/>
        </w:rPr>
        <w:t>(b) a justificativa apresentada seja aceita pela Administração.</w:t>
      </w:r>
    </w:p>
    <w:p>
      <w:pPr>
        <w:pStyle w:val="Nivel2"/>
        <w:numPr>
          <w:ilvl w:val="1"/>
          <w:numId w:val="6"/>
        </w:numPr>
        <w:spacing w:lineRule="auto" w:line="360" w:before="0" w:after="0"/>
        <w:ind w:hanging="0" w:left="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6"/>
        </w:numPr>
        <w:spacing w:lineRule="auto" w:line="360" w:before="0" w:after="0"/>
        <w:ind w:hanging="0" w:left="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6"/>
        </w:numPr>
        <w:spacing w:lineRule="auto" w:line="360" w:before="0" w:after="0"/>
        <w:ind w:hanging="0" w:left="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6"/>
        </w:numPr>
        <w:spacing w:lineRule="auto" w:line="360" w:before="0" w:after="0"/>
        <w:ind w:hanging="0" w:left="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numPr>
          <w:ilvl w:val="0"/>
          <w:numId w:val="0"/>
        </w:numPr>
        <w:spacing w:lineRule="auto" w:line="360" w:before="0" w:after="0"/>
        <w:ind w:hanging="0" w:left="0"/>
        <w:rPr>
          <w:sz w:val="22"/>
          <w:szCs w:val="22"/>
        </w:rPr>
      </w:pPr>
      <w:r>
        <w:rPr>
          <w:sz w:val="22"/>
          <w:szCs w:val="22"/>
        </w:rPr>
      </w:r>
    </w:p>
    <w:p>
      <w:pPr>
        <w:pStyle w:val="Nivel01"/>
        <w:numPr>
          <w:ilvl w:val="0"/>
          <w:numId w:val="5"/>
        </w:numPr>
        <w:spacing w:lineRule="auto" w:line="360" w:before="0" w:after="0"/>
        <w:ind w:hanging="11" w:left="0"/>
        <w:rPr>
          <w:sz w:val="22"/>
          <w:szCs w:val="22"/>
        </w:rPr>
      </w:pPr>
      <w:r>
        <w:rPr>
          <w:sz w:val="22"/>
          <w:szCs w:val="22"/>
        </w:rPr>
        <w:t xml:space="preserve">- DA FORMAÇÃO DO CADASTRO DE RESERVA </w:t>
      </w:r>
    </w:p>
    <w:p>
      <w:pPr>
        <w:pStyle w:val="ListParagraph"/>
        <w:numPr>
          <w:ilvl w:val="0"/>
          <w:numId w:val="8"/>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0"/>
          <w:numId w:val="0"/>
        </w:numPr>
        <w:spacing w:lineRule="auto" w:line="360" w:before="0" w:after="0"/>
        <w:ind w:hanging="0" w:left="0"/>
        <w:rPr>
          <w:sz w:val="22"/>
          <w:szCs w:val="22"/>
        </w:rPr>
      </w:pPr>
      <w:r>
        <w:rPr>
          <w:sz w:val="22"/>
          <w:szCs w:val="22"/>
        </w:rPr>
        <w:t>10.1 - Após a homologação da licitação, será incluído na ata, na forma de anexo, o registro:</w:t>
      </w:r>
    </w:p>
    <w:p>
      <w:pPr>
        <w:pStyle w:val="Nivel3"/>
        <w:numPr>
          <w:ilvl w:val="2"/>
          <w:numId w:val="5"/>
        </w:numPr>
        <w:spacing w:lineRule="auto" w:line="360" w:before="0" w:after="0"/>
        <w:ind w:hanging="0" w:left="567"/>
        <w:rPr/>
      </w:pPr>
      <w:r>
        <w:rPr>
          <w:sz w:val="22"/>
          <w:szCs w:val="22"/>
        </w:rPr>
        <w:t xml:space="preserve">dos licitantes </w:t>
      </w:r>
      <w:bookmarkStart w:id="21" w:name="_Hlk132991372"/>
      <w:r>
        <w:rPr>
          <w:sz w:val="22"/>
          <w:szCs w:val="22"/>
        </w:rPr>
        <w:t xml:space="preserve">que </w:t>
      </w:r>
      <w:bookmarkStart w:id="22" w:name="_Hlk132989696"/>
      <w:r>
        <w:rPr>
          <w:sz w:val="22"/>
          <w:szCs w:val="22"/>
        </w:rPr>
        <w:t>aceitarem cotar o objeto com preço igual ao do adjudicatári</w:t>
      </w:r>
      <w:bookmarkEnd w:id="21"/>
      <w:r>
        <w:rPr>
          <w:sz w:val="22"/>
          <w:szCs w:val="22"/>
        </w:rPr>
        <w:t>o</w:t>
      </w:r>
      <w:bookmarkEnd w:id="22"/>
      <w:r>
        <w:rPr>
          <w:sz w:val="22"/>
          <w:szCs w:val="22"/>
        </w:rPr>
        <w:t xml:space="preserve">, observada a classificação na licitação; e </w:t>
      </w:r>
    </w:p>
    <w:p>
      <w:pPr>
        <w:pStyle w:val="Nivel3"/>
        <w:numPr>
          <w:ilvl w:val="2"/>
          <w:numId w:val="5"/>
        </w:numPr>
        <w:spacing w:lineRule="auto" w:line="360" w:before="0" w:after="0"/>
        <w:ind w:hanging="0" w:left="567"/>
        <w:rPr>
          <w:sz w:val="22"/>
          <w:szCs w:val="22"/>
        </w:rPr>
      </w:pPr>
      <w:r>
        <w:rPr>
          <w:sz w:val="22"/>
          <w:szCs w:val="22"/>
        </w:rPr>
        <w:t>dos licitantes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2"/>
        <w:numPr>
          <w:ilvl w:val="2"/>
          <w:numId w:val="5"/>
        </w:numPr>
        <w:spacing w:lineRule="auto" w:line="360" w:before="0" w:after="0"/>
        <w:ind w:hanging="0" w:left="567"/>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hanging="0" w:left="567"/>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hanging="0" w:left="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hanging="0" w:left="567"/>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hanging="0" w:left="567"/>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11 - DOS RECURSOS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Nivel2"/>
        <w:numPr>
          <w:ilvl w:val="1"/>
          <w:numId w:val="5"/>
        </w:numPr>
        <w:spacing w:lineRule="auto" w:line="360" w:before="0" w:after="0"/>
        <w:ind w:hanging="0" w:left="0"/>
        <w:rPr>
          <w:sz w:val="22"/>
          <w:szCs w:val="22"/>
        </w:rPr>
      </w:pPr>
      <w:r>
        <w:rPr>
          <w:sz w:val="22"/>
          <w:szCs w:val="22"/>
        </w:rPr>
        <w:t>O prazo recursal é de 3 (três) dias úteis, contados da data de intimação ou de lavratura da ata.</w:t>
      </w:r>
    </w:p>
    <w:p>
      <w:pPr>
        <w:pStyle w:val="Nivel2"/>
        <w:numPr>
          <w:ilvl w:val="1"/>
          <w:numId w:val="5"/>
        </w:numPr>
        <w:spacing w:lineRule="auto" w:line="360" w:before="0" w:after="0"/>
        <w:ind w:hanging="0" w:left="0"/>
        <w:rPr>
          <w:sz w:val="22"/>
          <w:szCs w:val="22"/>
        </w:rPr>
      </w:pPr>
      <w:r>
        <w:rPr>
          <w:sz w:val="22"/>
          <w:szCs w:val="22"/>
        </w:rPr>
        <w:t>Quando o recurso apresentado impugnar o julgamento das propostas ou o ato de habilitação ou inabilitação do licitante:</w:t>
      </w:r>
    </w:p>
    <w:p>
      <w:pPr>
        <w:pStyle w:val="Nivel3"/>
        <w:numPr>
          <w:ilvl w:val="2"/>
          <w:numId w:val="5"/>
        </w:numPr>
        <w:spacing w:lineRule="auto" w:line="360" w:before="0" w:after="0"/>
        <w:ind w:hanging="0" w:left="567"/>
        <w:rPr>
          <w:sz w:val="22"/>
          <w:szCs w:val="22"/>
        </w:rPr>
      </w:pPr>
      <w:r>
        <w:rPr>
          <w:sz w:val="22"/>
          <w:szCs w:val="22"/>
        </w:rPr>
        <w:t>A intenção de recorrer deverá ser manifestada imediatamente, sob pena de preclusão;</w:t>
      </w:r>
    </w:p>
    <w:p>
      <w:pPr>
        <w:pStyle w:val="Nivel3"/>
        <w:numPr>
          <w:ilvl w:val="2"/>
          <w:numId w:val="5"/>
        </w:numPr>
        <w:spacing w:lineRule="auto" w:line="360" w:before="0" w:after="0"/>
        <w:ind w:hanging="0" w:left="567"/>
        <w:rPr>
          <w:sz w:val="22"/>
          <w:szCs w:val="22"/>
        </w:rPr>
      </w:pPr>
      <w:r>
        <w:rPr>
          <w:sz w:val="22"/>
          <w:szCs w:val="22"/>
        </w:rPr>
        <w:t>O prazo para a manifestação da intenção de recorrer será de 10 (dez) minutos;</w:t>
      </w:r>
    </w:p>
    <w:p>
      <w:pPr>
        <w:pStyle w:val="Nivel3"/>
        <w:numPr>
          <w:ilvl w:val="2"/>
          <w:numId w:val="5"/>
        </w:numPr>
        <w:spacing w:lineRule="auto" w:line="360" w:before="0" w:after="0"/>
        <w:ind w:hanging="0" w:left="567"/>
        <w:rPr>
          <w:sz w:val="22"/>
          <w:szCs w:val="22"/>
        </w:rPr>
      </w:pPr>
      <w:bookmarkStart w:id="23" w:name="_Hlk156913398"/>
      <w:bookmarkEnd w:id="23"/>
      <w:r>
        <w:rPr>
          <w:sz w:val="22"/>
          <w:szCs w:val="22"/>
        </w:rPr>
        <w:t>O prazo para apresentação das razões recursais será iniciado na data de intimação ou de lavratura da ata de habilitação ou inabilitação;</w:t>
      </w:r>
    </w:p>
    <w:p>
      <w:pPr>
        <w:pStyle w:val="Nivel2"/>
        <w:numPr>
          <w:ilvl w:val="1"/>
          <w:numId w:val="5"/>
        </w:numPr>
        <w:spacing w:lineRule="auto" w:line="360" w:before="0" w:after="0"/>
        <w:ind w:hanging="0" w:left="0"/>
        <w:rPr>
          <w:sz w:val="22"/>
          <w:szCs w:val="22"/>
        </w:rPr>
      </w:pPr>
      <w:r>
        <w:rPr>
          <w:sz w:val="22"/>
          <w:szCs w:val="22"/>
        </w:rPr>
        <w:t>Os recursos deverão ser encaminhados em campo próprio do sistema.</w:t>
      </w:r>
    </w:p>
    <w:p>
      <w:pPr>
        <w:pStyle w:val="Nivel2"/>
        <w:numPr>
          <w:ilvl w:val="1"/>
          <w:numId w:val="5"/>
        </w:numPr>
        <w:spacing w:lineRule="auto" w:line="360" w:before="0" w:after="0"/>
        <w:ind w:hanging="0"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5"/>
        </w:numPr>
        <w:spacing w:lineRule="auto" w:line="360" w:before="0" w:after="0"/>
        <w:ind w:hanging="0" w:left="0"/>
        <w:rPr>
          <w:sz w:val="22"/>
          <w:szCs w:val="22"/>
        </w:rPr>
      </w:pPr>
      <w:r>
        <w:rPr>
          <w:sz w:val="22"/>
          <w:szCs w:val="22"/>
        </w:rPr>
        <w:t xml:space="preserve">Os recursos interpostos fora do prazo não serão conhecidos. </w:t>
      </w:r>
    </w:p>
    <w:p>
      <w:pPr>
        <w:pStyle w:val="Nivel2"/>
        <w:numPr>
          <w:ilvl w:val="1"/>
          <w:numId w:val="5"/>
        </w:numPr>
        <w:spacing w:lineRule="auto" w:line="360" w:before="0" w:after="0"/>
        <w:ind w:hanging="0"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5"/>
        </w:numPr>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5"/>
        </w:numPr>
        <w:spacing w:lineRule="auto" w:line="360" w:before="0" w:after="0"/>
        <w:ind w:hanging="0"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12 - DAS INFRAÇÕES ADMINISTRATIVAS E SANÇÕES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 xml:space="preserve">Comete infração administrativa, nos termos da lei, o licitante que, com dolo ou culpa: </w:t>
      </w:r>
    </w:p>
    <w:p>
      <w:pPr>
        <w:pStyle w:val="Nivel3"/>
        <w:numPr>
          <w:ilvl w:val="2"/>
          <w:numId w:val="5"/>
        </w:numPr>
        <w:spacing w:lineRule="auto" w:line="360" w:before="0" w:after="0"/>
        <w:ind w:hanging="0" w:left="567"/>
        <w:rPr>
          <w:sz w:val="22"/>
          <w:szCs w:val="22"/>
        </w:rPr>
      </w:pPr>
      <w:bookmarkStart w:id="24" w:name="_Ref114668085"/>
      <w:r>
        <w:rPr>
          <w:sz w:val="22"/>
          <w:szCs w:val="22"/>
        </w:rPr>
        <w:t>deixar de entregar a documentação exigida para o certame ou não entregar qualquer documento que tenha sido solicitado pelo/a pregoeiro/a durante o certame;</w:t>
      </w:r>
      <w:bookmarkEnd w:id="24"/>
    </w:p>
    <w:p>
      <w:pPr>
        <w:pStyle w:val="Nivel3"/>
        <w:numPr>
          <w:ilvl w:val="2"/>
          <w:numId w:val="5"/>
        </w:numPr>
        <w:spacing w:lineRule="auto" w:line="360" w:before="0" w:after="0"/>
        <w:ind w:hanging="0" w:left="567"/>
        <w:rPr>
          <w:sz w:val="22"/>
          <w:szCs w:val="22"/>
        </w:rPr>
      </w:pPr>
      <w:bookmarkStart w:id="25" w:name="_Ref114668108"/>
      <w:r>
        <w:rPr>
          <w:sz w:val="22"/>
          <w:szCs w:val="22"/>
        </w:rPr>
        <w:t>Salvo em decorrência de fato superveniente devidamente justificado, não mantiver a proposta em especial quando:</w:t>
      </w:r>
      <w:bookmarkEnd w:id="25"/>
    </w:p>
    <w:p>
      <w:pPr>
        <w:pStyle w:val="Nivel4"/>
        <w:numPr>
          <w:ilvl w:val="3"/>
          <w:numId w:val="5"/>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5"/>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5"/>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5"/>
        </w:numPr>
        <w:spacing w:lineRule="auto" w:line="360" w:before="0" w:after="0"/>
        <w:ind w:hanging="0" w:left="1134"/>
        <w:rPr>
          <w:sz w:val="22"/>
          <w:szCs w:val="22"/>
        </w:rPr>
      </w:pPr>
      <w:bookmarkStart w:id="26" w:name="_Ref114668139"/>
      <w:r>
        <w:rPr>
          <w:sz w:val="22"/>
          <w:szCs w:val="22"/>
        </w:rPr>
        <w:t>não celebrar o contrato ou não entregar a documentação exigida para a contratação, quando convocado dentro do prazo de validade de sua proposta;</w:t>
      </w:r>
      <w:bookmarkEnd w:id="26"/>
    </w:p>
    <w:p>
      <w:pPr>
        <w:pStyle w:val="Nivel4"/>
        <w:numPr>
          <w:ilvl w:val="3"/>
          <w:numId w:val="5"/>
        </w:numPr>
        <w:spacing w:lineRule="auto" w:line="360" w:before="0" w:after="0"/>
        <w:ind w:hanging="0" w:left="1134"/>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5"/>
        </w:numPr>
        <w:spacing w:lineRule="auto" w:line="360" w:before="0" w:after="0"/>
        <w:ind w:hanging="0" w:left="1134"/>
        <w:rPr>
          <w:sz w:val="22"/>
          <w:szCs w:val="22"/>
        </w:rPr>
      </w:pPr>
      <w:bookmarkStart w:id="27" w:name="_Ref114668249"/>
      <w:r>
        <w:rPr>
          <w:sz w:val="22"/>
          <w:szCs w:val="22"/>
        </w:rPr>
        <w:t>apresentar declaração ou documentação falsa exigida para o certame ou prestar declaração falsa durante a licitação</w:t>
      </w:r>
      <w:bookmarkEnd w:id="27"/>
    </w:p>
    <w:p>
      <w:pPr>
        <w:pStyle w:val="Nivel3"/>
        <w:numPr>
          <w:ilvl w:val="2"/>
          <w:numId w:val="5"/>
        </w:numPr>
        <w:spacing w:lineRule="auto" w:line="360" w:before="0" w:after="0"/>
        <w:ind w:hanging="0" w:left="1134"/>
        <w:rPr>
          <w:sz w:val="22"/>
          <w:szCs w:val="22"/>
        </w:rPr>
      </w:pPr>
      <w:bookmarkStart w:id="28" w:name="_Ref114668245"/>
      <w:r>
        <w:rPr>
          <w:sz w:val="22"/>
          <w:szCs w:val="22"/>
        </w:rPr>
        <w:t>fraudar a licitação</w:t>
      </w:r>
      <w:bookmarkEnd w:id="28"/>
    </w:p>
    <w:p>
      <w:pPr>
        <w:pStyle w:val="Nivel3"/>
        <w:numPr>
          <w:ilvl w:val="2"/>
          <w:numId w:val="5"/>
        </w:numPr>
        <w:spacing w:lineRule="auto" w:line="360" w:before="0" w:after="0"/>
        <w:ind w:hanging="0" w:left="1134"/>
        <w:rPr>
          <w:sz w:val="22"/>
          <w:szCs w:val="22"/>
        </w:rPr>
      </w:pPr>
      <w:bookmarkStart w:id="29" w:name="_Ref114668247"/>
      <w:r>
        <w:rPr>
          <w:sz w:val="22"/>
          <w:szCs w:val="22"/>
        </w:rPr>
        <w:t>comportar-se de modo inidôneo ou cometer fraude de qualquer natureza, em especial quando:</w:t>
      </w:r>
      <w:bookmarkEnd w:id="29"/>
    </w:p>
    <w:p>
      <w:pPr>
        <w:pStyle w:val="Nivel4"/>
        <w:numPr>
          <w:ilvl w:val="3"/>
          <w:numId w:val="5"/>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5"/>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5"/>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5"/>
        </w:numPr>
        <w:spacing w:lineRule="auto" w:line="360" w:before="0" w:after="0"/>
        <w:ind w:hanging="0" w:left="1134"/>
        <w:rPr>
          <w:sz w:val="22"/>
          <w:szCs w:val="22"/>
        </w:rPr>
      </w:pPr>
      <w:bookmarkStart w:id="30" w:name="_Ref114668251"/>
      <w:r>
        <w:rPr>
          <w:sz w:val="22"/>
          <w:szCs w:val="22"/>
        </w:rPr>
        <w:t>praticar atos ilícitos com vistas a frustrar os objetivos da licitação</w:t>
      </w:r>
      <w:bookmarkEnd w:id="30"/>
    </w:p>
    <w:p>
      <w:pPr>
        <w:pStyle w:val="Nivel3"/>
        <w:numPr>
          <w:ilvl w:val="2"/>
          <w:numId w:val="5"/>
        </w:numPr>
        <w:spacing w:lineRule="auto" w:line="360" w:before="0" w:after="0"/>
        <w:ind w:hanging="0" w:left="1134"/>
        <w:rPr/>
      </w:pPr>
      <w:bookmarkStart w:id="31"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31"/>
    </w:p>
    <w:p>
      <w:pPr>
        <w:pStyle w:val="Nivel2"/>
        <w:numPr>
          <w:ilvl w:val="1"/>
          <w:numId w:val="5"/>
        </w:numPr>
        <w:spacing w:lineRule="auto" w:line="360" w:before="0" w:after="0"/>
        <w:ind w:hanging="0" w:left="0"/>
        <w:rPr/>
      </w:pPr>
      <w:bookmarkStart w:id="32" w:name="_Hlk114652595"/>
      <w:bookmarkEnd w:id="32"/>
      <w:r>
        <w:rPr>
          <w:sz w:val="22"/>
          <w:szCs w:val="22"/>
        </w:rPr>
        <w:t xml:space="preserve">Com fulcro na </w:t>
      </w:r>
      <w:hyperlink r:id="rId13">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5"/>
        </w:numPr>
        <w:spacing w:lineRule="auto" w:line="360" w:before="0" w:after="0"/>
        <w:ind w:hanging="0" w:left="567"/>
        <w:rPr>
          <w:sz w:val="22"/>
          <w:szCs w:val="22"/>
        </w:rPr>
      </w:pPr>
      <w:r>
        <w:rPr>
          <w:sz w:val="22"/>
          <w:szCs w:val="22"/>
        </w:rPr>
        <w:t xml:space="preserve">advertência; </w:t>
      </w:r>
    </w:p>
    <w:p>
      <w:pPr>
        <w:pStyle w:val="Nivel3"/>
        <w:numPr>
          <w:ilvl w:val="2"/>
          <w:numId w:val="5"/>
        </w:numPr>
        <w:spacing w:lineRule="auto" w:line="360" w:before="0" w:after="0"/>
        <w:ind w:hanging="0" w:left="567"/>
        <w:rPr>
          <w:sz w:val="22"/>
          <w:szCs w:val="22"/>
        </w:rPr>
      </w:pPr>
      <w:r>
        <w:rPr>
          <w:sz w:val="22"/>
          <w:szCs w:val="22"/>
        </w:rPr>
        <w:t>multa;</w:t>
      </w:r>
    </w:p>
    <w:p>
      <w:pPr>
        <w:pStyle w:val="Nivel3"/>
        <w:numPr>
          <w:ilvl w:val="2"/>
          <w:numId w:val="5"/>
        </w:numPr>
        <w:spacing w:lineRule="auto" w:line="360" w:before="0" w:after="0"/>
        <w:ind w:hanging="0" w:left="567"/>
        <w:rPr>
          <w:sz w:val="22"/>
          <w:szCs w:val="22"/>
        </w:rPr>
      </w:pPr>
      <w:r>
        <w:rPr>
          <w:sz w:val="22"/>
          <w:szCs w:val="22"/>
        </w:rPr>
        <w:t>impedimento de licitar e contratar e</w:t>
      </w:r>
    </w:p>
    <w:p>
      <w:pPr>
        <w:pStyle w:val="Nivel3"/>
        <w:numPr>
          <w:ilvl w:val="2"/>
          <w:numId w:val="5"/>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5"/>
        </w:numPr>
        <w:spacing w:lineRule="auto" w:line="360" w:before="0" w:after="0"/>
        <w:ind w:hanging="0" w:left="0"/>
        <w:rPr>
          <w:sz w:val="22"/>
          <w:szCs w:val="22"/>
        </w:rPr>
      </w:pPr>
      <w:r>
        <w:rPr>
          <w:sz w:val="22"/>
          <w:szCs w:val="22"/>
        </w:rPr>
        <w:t>Na aplicação das sanções serão considerados:</w:t>
      </w:r>
    </w:p>
    <w:p>
      <w:pPr>
        <w:pStyle w:val="Nivel3"/>
        <w:numPr>
          <w:ilvl w:val="2"/>
          <w:numId w:val="5"/>
        </w:numPr>
        <w:spacing w:lineRule="auto" w:line="360" w:before="0" w:after="0"/>
        <w:ind w:hanging="0" w:left="567"/>
        <w:rPr>
          <w:sz w:val="22"/>
          <w:szCs w:val="22"/>
        </w:rPr>
      </w:pPr>
      <w:r>
        <w:rPr>
          <w:sz w:val="22"/>
          <w:szCs w:val="22"/>
        </w:rPr>
        <w:t>a natureza e a gravidade da infração cometida.</w:t>
      </w:r>
    </w:p>
    <w:p>
      <w:pPr>
        <w:pStyle w:val="Nivel3"/>
        <w:numPr>
          <w:ilvl w:val="2"/>
          <w:numId w:val="5"/>
        </w:numPr>
        <w:spacing w:lineRule="auto" w:line="360" w:before="0" w:after="0"/>
        <w:ind w:hanging="0" w:left="567"/>
        <w:rPr>
          <w:sz w:val="22"/>
          <w:szCs w:val="22"/>
        </w:rPr>
      </w:pPr>
      <w:r>
        <w:rPr>
          <w:sz w:val="22"/>
          <w:szCs w:val="22"/>
        </w:rPr>
        <w:t>as peculiaridades do caso concreto</w:t>
      </w:r>
    </w:p>
    <w:p>
      <w:pPr>
        <w:pStyle w:val="Nivel3"/>
        <w:numPr>
          <w:ilvl w:val="2"/>
          <w:numId w:val="5"/>
        </w:numPr>
        <w:spacing w:lineRule="auto" w:line="360" w:before="0" w:after="0"/>
        <w:ind w:hanging="0" w:left="567"/>
        <w:rPr>
          <w:sz w:val="22"/>
          <w:szCs w:val="22"/>
        </w:rPr>
      </w:pPr>
      <w:r>
        <w:rPr>
          <w:sz w:val="22"/>
          <w:szCs w:val="22"/>
        </w:rPr>
        <w:t>as circunstâncias agravantes ou atenuantes</w:t>
      </w:r>
    </w:p>
    <w:p>
      <w:pPr>
        <w:pStyle w:val="Nivel3"/>
        <w:numPr>
          <w:ilvl w:val="2"/>
          <w:numId w:val="5"/>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5"/>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5"/>
        </w:numPr>
        <w:spacing w:lineRule="auto" w:line="360" w:before="0" w:after="0"/>
        <w:ind w:hanging="0" w:left="0"/>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5"/>
        </w:numPr>
        <w:spacing w:lineRule="auto" w:line="360" w:before="0" w:after="0"/>
        <w:ind w:hanging="0" w:left="0"/>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5"/>
        </w:numPr>
        <w:spacing w:lineRule="auto" w:line="360" w:before="0" w:after="0"/>
        <w:ind w:hanging="0" w:left="0"/>
        <w:rPr/>
      </w:pPr>
      <w:bookmarkStart w:id="33" w:name="_Hlk113876035"/>
      <w:bookmarkEnd w:id="33"/>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5"/>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5"/>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5"/>
        </w:numPr>
        <w:spacing w:lineRule="auto" w:line="360" w:before="0" w:after="0"/>
        <w:ind w:hanging="0" w:left="0"/>
        <w:rPr/>
      </w:pPr>
      <w:bookmarkStart w:id="34" w:name="_Hlk159229867"/>
      <w:bookmarkEnd w:id="34"/>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5"/>
        </w:numPr>
        <w:spacing w:lineRule="auto" w:line="360" w:before="0" w:after="0"/>
        <w:ind w:hanging="0" w:left="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5"/>
        </w:numPr>
        <w:spacing w:lineRule="auto" w:line="360" w:before="0" w:after="0"/>
        <w:ind w:hanging="0" w:left="0"/>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4">
        <w:r>
          <w:rPr>
            <w:rStyle w:val="Hyperlink"/>
            <w:color w:val="000000"/>
            <w:sz w:val="22"/>
            <w:szCs w:val="22"/>
          </w:rPr>
          <w:t>art. 45, §4º da IN SEGES/ME n.º 73, de 2022</w:t>
        </w:r>
      </w:hyperlink>
      <w:r>
        <w:rPr>
          <w:sz w:val="22"/>
          <w:szCs w:val="22"/>
        </w:rPr>
        <w:t xml:space="preserve">. </w:t>
      </w:r>
    </w:p>
    <w:p>
      <w:pPr>
        <w:pStyle w:val="Nivel2"/>
        <w:numPr>
          <w:ilvl w:val="1"/>
          <w:numId w:val="5"/>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5"/>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5"/>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5"/>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5"/>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13 - DA IMPUGNAÇÃO AO EDITAL E DO PEDIDO DE ESCLARECIMENTO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pPr>
      <w:r>
        <w:rPr>
          <w:sz w:val="22"/>
          <w:szCs w:val="22"/>
        </w:rPr>
        <w:t xml:space="preserve">Qualquer pessoa é parte legítima para impugnar este Edital por irregularidade na aplicação da </w:t>
      </w:r>
      <w:hyperlink r:id="rId15">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5"/>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hanging="0" w:left="0"/>
        <w:rPr>
          <w:sz w:val="22"/>
          <w:szCs w:val="22"/>
        </w:rPr>
      </w:pPr>
      <w:r>
        <w:rPr>
          <w:sz w:val="22"/>
          <w:szCs w:val="22"/>
        </w:rPr>
        <w:t xml:space="preserve">A impugnação e o pedido de esclarecimento poderão ser realizados por forma eletrônica, através do sistema da BBMnet ou e-mail; </w:t>
      </w:r>
      <w:hyperlink r:id="rId16">
        <w:r>
          <w:rPr>
            <w:rStyle w:val="Hyperlink"/>
            <w:sz w:val="22"/>
            <w:szCs w:val="22"/>
          </w:rPr>
          <w:t>licitacoes@licitacoes.itatiba.sp.gov.br</w:t>
        </w:r>
      </w:hyperlink>
      <w:r>
        <w:rPr>
          <w:sz w:val="22"/>
          <w:szCs w:val="22"/>
        </w:rPr>
        <w:t>.</w:t>
      </w:r>
    </w:p>
    <w:p>
      <w:pPr>
        <w:pStyle w:val="Nivel2"/>
        <w:numPr>
          <w:ilvl w:val="1"/>
          <w:numId w:val="5"/>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5"/>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14 - DAS DISPOSIÇÕES GERAIS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Será divulgada ata da sessão pública no sistema eletrônico.</w:t>
      </w:r>
    </w:p>
    <w:p>
      <w:pPr>
        <w:pStyle w:val="Nivel2"/>
        <w:numPr>
          <w:ilvl w:val="1"/>
          <w:numId w:val="5"/>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5"/>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5"/>
        </w:numPr>
        <w:spacing w:lineRule="auto" w:line="360" w:before="0" w:after="0"/>
        <w:ind w:hanging="0" w:left="567"/>
        <w:rPr>
          <w:sz w:val="22"/>
          <w:szCs w:val="22"/>
        </w:rPr>
      </w:pPr>
      <w:r>
        <w:rPr>
          <w:sz w:val="22"/>
          <w:szCs w:val="22"/>
        </w:rPr>
        <w:t>ANEXO I - Termo de Referência</w:t>
      </w:r>
    </w:p>
    <w:p>
      <w:pPr>
        <w:pStyle w:val="Nivel3"/>
        <w:numPr>
          <w:ilvl w:val="2"/>
          <w:numId w:val="5"/>
        </w:numPr>
        <w:spacing w:lineRule="auto" w:line="360" w:before="0" w:after="0"/>
        <w:ind w:hanging="0" w:left="567" w:right="-54"/>
        <w:rPr>
          <w:sz w:val="22"/>
          <w:szCs w:val="22"/>
        </w:rPr>
      </w:pPr>
      <w:r>
        <w:rPr>
          <w:sz w:val="22"/>
          <w:szCs w:val="22"/>
        </w:rPr>
        <w:t>ANEXO II – Modelo de Procuração</w:t>
      </w:r>
    </w:p>
    <w:p>
      <w:pPr>
        <w:pStyle w:val="Nivel3"/>
        <w:numPr>
          <w:ilvl w:val="2"/>
          <w:numId w:val="5"/>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5"/>
        </w:numPr>
        <w:spacing w:lineRule="auto" w:line="360" w:before="0" w:after="0"/>
        <w:ind w:hanging="0" w:left="567"/>
        <w:rPr>
          <w:sz w:val="22"/>
          <w:szCs w:val="22"/>
        </w:rPr>
      </w:pPr>
      <w:r>
        <w:rPr>
          <w:sz w:val="22"/>
          <w:szCs w:val="22"/>
        </w:rPr>
        <w:t>ANEXO V – Modelo de Proposta</w:t>
      </w:r>
    </w:p>
    <w:p>
      <w:pPr>
        <w:pStyle w:val="Nivel3"/>
        <w:numPr>
          <w:ilvl w:val="2"/>
          <w:numId w:val="5"/>
        </w:numPr>
        <w:spacing w:lineRule="auto" w:line="360" w:before="0" w:after="0"/>
        <w:ind w:hanging="0" w:left="567"/>
        <w:rPr>
          <w:sz w:val="22"/>
          <w:szCs w:val="22"/>
        </w:rPr>
      </w:pPr>
      <w:r>
        <w:rPr>
          <w:sz w:val="22"/>
          <w:szCs w:val="22"/>
        </w:rPr>
        <w:t>ANEXO VI - Minuta de Ata de Registro de Preços</w:t>
      </w:r>
    </w:p>
    <w:p>
      <w:pPr>
        <w:pStyle w:val="Nivel3"/>
        <w:numPr>
          <w:ilvl w:val="2"/>
          <w:numId w:val="5"/>
        </w:numPr>
        <w:spacing w:lineRule="auto" w:line="360" w:before="0" w:after="0"/>
        <w:ind w:hanging="0" w:left="567"/>
        <w:rPr>
          <w:sz w:val="22"/>
          <w:szCs w:val="22"/>
        </w:rPr>
      </w:pPr>
      <w:r>
        <w:rPr>
          <w:sz w:val="22"/>
          <w:szCs w:val="22"/>
        </w:rPr>
        <w:t>ANEXO VII – Minuta de Autorização de Fornecimento.</w:t>
      </w:r>
    </w:p>
    <w:p>
      <w:pPr>
        <w:pStyle w:val="Nivel3"/>
        <w:tabs>
          <w:tab w:val="clear" w:pos="0"/>
        </w:tabs>
        <w:spacing w:lineRule="auto" w:line="360" w:before="0" w:after="0"/>
        <w:ind w:hanging="0" w:left="567"/>
        <w:rPr>
          <w:sz w:val="22"/>
          <w:szCs w:val="22"/>
        </w:rPr>
      </w:pPr>
      <w:r>
        <w:rPr>
          <w:sz w:val="22"/>
          <w:szCs w:val="22"/>
        </w:rPr>
      </w:r>
    </w:p>
    <w:p>
      <w:pPr>
        <w:pStyle w:val="Normal"/>
        <w:spacing w:lineRule="auto" w:line="360"/>
        <w:rPr/>
      </w:pPr>
      <w:r>
        <w:rPr>
          <w:rFonts w:eastAsia="MS Mincho;ＭＳ 明朝" w:cs="Arial" w:ascii="Arial" w:hAnsi="Arial"/>
          <w:sz w:val="22"/>
          <w:szCs w:val="22"/>
        </w:rPr>
        <w:t>Itatiba, 10 de dezembro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jc w:val="center"/>
        <w:rPr>
          <w:rFonts w:ascii="Arial" w:hAnsi="Arial"/>
          <w:b/>
          <w:bCs/>
          <w:sz w:val="22"/>
          <w:szCs w:val="22"/>
        </w:rPr>
      </w:pPr>
      <w:r>
        <w:rPr>
          <w:rFonts w:ascii="Arial" w:hAnsi="Arial"/>
          <w:b/>
          <w:bCs/>
          <w:sz w:val="22"/>
          <w:szCs w:val="22"/>
        </w:rPr>
      </w:r>
      <w:bookmarkStart w:id="35" w:name="_Hlk82473550"/>
      <w:bookmarkStart w:id="36" w:name="_Hlk82473550"/>
      <w:bookmarkEnd w:id="36"/>
    </w:p>
    <w:p>
      <w:pPr>
        <w:pStyle w:val="Normal"/>
        <w:spacing w:lineRule="auto" w:line="360"/>
        <w:jc w:val="center"/>
        <w:rPr>
          <w:rFonts w:ascii="Arial" w:hAnsi="Arial" w:cs="Arial"/>
          <w:b/>
          <w:bCs/>
          <w:sz w:val="22"/>
          <w:szCs w:val="22"/>
        </w:rPr>
      </w:pPr>
      <w:r>
        <w:rPr>
          <w:rFonts w:cs="Arial" w:ascii="Arial" w:hAnsi="Arial"/>
          <w:b/>
          <w:bCs/>
          <w:sz w:val="22"/>
          <w:szCs w:val="22"/>
        </w:rPr>
        <w:t>CLAUDIA REGINA SWENSON</w:t>
      </w:r>
    </w:p>
    <w:p>
      <w:pPr>
        <w:pStyle w:val="Normal"/>
        <w:spacing w:lineRule="auto" w:line="360"/>
        <w:jc w:val="center"/>
        <w:rPr>
          <w:rFonts w:ascii="Arial" w:hAnsi="Arial" w:cs="Arial"/>
          <w:b/>
          <w:bCs/>
          <w:sz w:val="22"/>
          <w:szCs w:val="22"/>
        </w:rPr>
      </w:pPr>
      <w:r>
        <w:rPr>
          <w:rFonts w:cs="Arial" w:ascii="Arial" w:hAnsi="Arial"/>
          <w:b/>
          <w:bCs/>
          <w:color w:val="00000A"/>
          <w:kern w:val="0"/>
          <w:sz w:val="22"/>
          <w:szCs w:val="22"/>
        </w:rPr>
        <w:t>Secretária Municipal de Saúde</w:t>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276"/>
        <w:jc w:val="center"/>
        <w:rPr>
          <w:rFonts w:ascii="Arial" w:hAnsi="Arial" w:cs="Arial"/>
          <w:sz w:val="22"/>
          <w:szCs w:val="22"/>
        </w:rPr>
      </w:pPr>
      <w:r>
        <w:rPr>
          <w:rFonts w:cs="Arial" w:ascii="Arial" w:hAnsi="Arial"/>
          <w:b/>
          <w:bCs/>
          <w:sz w:val="22"/>
          <w:szCs w:val="22"/>
        </w:rPr>
        <w:t>SUELI DE MORAES TUON</w:t>
      </w:r>
    </w:p>
    <w:p>
      <w:pPr>
        <w:pStyle w:val="Normal"/>
        <w:spacing w:lineRule="auto" w:line="276"/>
        <w:jc w:val="center"/>
        <w:rPr>
          <w:rFonts w:ascii="Arial" w:hAnsi="Arial" w:cs="Arial"/>
          <w:sz w:val="22"/>
          <w:szCs w:val="22"/>
        </w:rPr>
      </w:pPr>
      <w:r>
        <w:rPr>
          <w:rFonts w:cs="Arial" w:ascii="Arial" w:hAnsi="Arial"/>
          <w:b/>
          <w:bCs/>
          <w:sz w:val="22"/>
          <w:szCs w:val="22"/>
        </w:rPr>
        <w:t>Secretária Municipal da Educação</w:t>
      </w:r>
    </w:p>
    <w:p>
      <w:pPr>
        <w:pStyle w:val="Normal"/>
        <w:spacing w:lineRule="auto" w:line="276"/>
        <w:ind w:right="-54"/>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t>ADILSON FRANCO PENTEADO</w:t>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t>Secretário Municipal de Obras e Serviços Públicos</w:t>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Heading1"/>
        <w:numPr>
          <w:ilvl w:val="0"/>
          <w:numId w:val="1"/>
        </w:numPr>
        <w:spacing w:before="38" w:after="60"/>
        <w:ind w:hanging="432" w:left="0" w:right="930"/>
        <w:jc w:val="center"/>
        <w:rPr>
          <w:b w:val="false"/>
          <w:bCs w:val="false"/>
          <w:sz w:val="22"/>
          <w:szCs w:val="22"/>
        </w:rPr>
      </w:pPr>
      <w:r>
        <w:rPr>
          <w:b w:val="false"/>
          <w:bCs w:val="false"/>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t>FRANCIELI GUINAMI DOS SANTOS</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 xml:space="preserve">                                             </w:t>
      </w:r>
      <w:r>
        <w:rPr>
          <w:rFonts w:cs="Arial" w:ascii="Arial" w:hAnsi="Arial"/>
          <w:b/>
          <w:bCs/>
          <w:sz w:val="22"/>
          <w:szCs w:val="22"/>
        </w:rPr>
        <w:t>Secretária Municipal de Administração</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PREGÃO ELETRÔNICO 101/2025</w:t>
      </w:r>
    </w:p>
    <w:p>
      <w:pPr>
        <w:pStyle w:val="Normal"/>
        <w:spacing w:lineRule="auto" w:line="360"/>
        <w:ind w:right="-57"/>
        <w:jc w:val="both"/>
        <w:rPr/>
      </w:pPr>
      <w:r>
        <w:rPr>
          <w:rFonts w:cs="Arial" w:ascii="Arial" w:hAnsi="Arial"/>
          <w:b/>
          <w:bCs/>
          <w:sz w:val="22"/>
          <w:szCs w:val="22"/>
        </w:rPr>
        <w:t>EDITAL Nº 128/2025</w:t>
      </w:r>
    </w:p>
    <w:p>
      <w:pPr>
        <w:pStyle w:val="Normal"/>
        <w:spacing w:lineRule="auto" w:line="360"/>
        <w:ind w:right="-57"/>
        <w:jc w:val="both"/>
        <w:rPr/>
      </w:pPr>
      <w:r>
        <w:rPr>
          <w:rFonts w:cs="Arial" w:ascii="Arial" w:hAnsi="Arial"/>
          <w:b/>
          <w:bCs/>
          <w:sz w:val="22"/>
          <w:szCs w:val="22"/>
        </w:rPr>
        <w:t>Processo nº 8.333/2025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3"/>
        </w:numPr>
        <w:spacing w:lineRule="auto" w:line="360" w:before="0" w:after="0"/>
        <w:ind w:hanging="0" w:left="0"/>
        <w:rPr>
          <w:sz w:val="22"/>
          <w:szCs w:val="22"/>
        </w:rPr>
      </w:pPr>
      <w:r>
        <w:rPr>
          <w:sz w:val="22"/>
          <w:szCs w:val="22"/>
        </w:rPr>
        <w:t>- CONDIÇÕES GERAIS DA CONTRATAÇÃO</w:t>
      </w:r>
    </w:p>
    <w:p>
      <w:pPr>
        <w:pStyle w:val="Nivel2"/>
        <w:numPr>
          <w:ilvl w:val="1"/>
          <w:numId w:val="10"/>
        </w:numPr>
        <w:spacing w:lineRule="auto" w:line="360" w:before="0" w:after="0"/>
        <w:ind w:hanging="0" w:left="0"/>
        <w:rPr>
          <w:bCs/>
          <w:sz w:val="22"/>
          <w:szCs w:val="22"/>
        </w:rPr>
      </w:pPr>
      <w:r>
        <w:rPr>
          <w:b/>
          <w:sz w:val="22"/>
          <w:szCs w:val="22"/>
        </w:rPr>
        <w:t xml:space="preserve">- </w:t>
      </w:r>
      <w:r>
        <w:rPr>
          <w:bCs/>
          <w:sz w:val="22"/>
          <w:szCs w:val="22"/>
        </w:rPr>
        <w:t>Constitui objeto deste Termo de Referência o Registro de Preços com vistas à eventual aquisição de material de pintura, de acordo com as especificações, quantitativos máximos e condições mínimas abaixo apresentadas.</w:t>
      </w:r>
    </w:p>
    <w:p>
      <w:pPr>
        <w:pStyle w:val="ListParagraph"/>
        <w:numPr>
          <w:ilvl w:val="1"/>
          <w:numId w:val="10"/>
        </w:numPr>
        <w:spacing w:lineRule="auto" w:line="360" w:before="0" w:after="0"/>
        <w:ind w:hanging="0" w:left="0"/>
        <w:jc w:val="both"/>
        <w:rPr>
          <w:rFonts w:ascii="Arial" w:hAnsi="Arial" w:cs="Arial"/>
        </w:rPr>
      </w:pPr>
      <w:r>
        <w:rPr>
          <w:rFonts w:cs="Arial" w:ascii="Arial" w:hAnsi="Arial"/>
        </w:rPr>
        <w:t xml:space="preserve">- Os quantitativos dos </w:t>
      </w:r>
      <w:r>
        <w:rPr>
          <w:rFonts w:cs="Arial" w:ascii="Arial" w:hAnsi="Arial"/>
          <w:b/>
        </w:rPr>
        <w:t>itens</w:t>
      </w:r>
      <w:r>
        <w:rPr>
          <w:rFonts w:cs="Arial" w:ascii="Arial" w:hAnsi="Arial"/>
        </w:rPr>
        <w:t xml:space="preserve"> desta licitação estão divididos em </w:t>
      </w:r>
      <w:r>
        <w:rPr>
          <w:rFonts w:cs="Arial" w:ascii="Arial" w:hAnsi="Arial"/>
          <w:b/>
        </w:rPr>
        <w:t>Cota Principal</w:t>
      </w:r>
      <w:r>
        <w:rPr>
          <w:rFonts w:cs="Arial" w:ascii="Arial" w:hAnsi="Arial"/>
        </w:rPr>
        <w:t xml:space="preserve">, correspondente a 75% (setenta e cinco por cento) das quantidades dos itens do objeto, destinado à participação dos interessados que atendam aos requisitos deste edital; e em </w:t>
      </w:r>
      <w:r>
        <w:rPr>
          <w:rFonts w:cs="Arial" w:ascii="Arial" w:hAnsi="Arial"/>
          <w:b/>
        </w:rPr>
        <w:t>Cota Reservada</w:t>
      </w:r>
      <w:r>
        <w:rPr>
          <w:rFonts w:cs="Arial" w:ascii="Arial" w:hAnsi="Arial"/>
        </w:rPr>
        <w:t>, correspondente a 25% (vinte e cinco por cento) das quantidades dos itens do objeto, destinado à participação exclusiva das Microempresas – ME e Empresas de Pequeno Porte – EPP, sem prejuízo da sua participação na Cota Principal, conforme ANEXO V – Proposta.</w:t>
      </w:r>
    </w:p>
    <w:p>
      <w:pPr>
        <w:pStyle w:val="Nivel01"/>
        <w:spacing w:lineRule="auto" w:line="276"/>
        <w:ind w:hanging="0" w:left="360"/>
        <w:jc w:val="center"/>
        <w:rPr>
          <w:sz w:val="22"/>
          <w:szCs w:val="22"/>
        </w:rPr>
      </w:pPr>
      <w:r>
        <w:rPr>
          <w:sz w:val="22"/>
          <w:szCs w:val="22"/>
        </w:rPr>
        <w:t>COTA PRINCIPAL - AMPLA PARTICIPAÇÃO</w:t>
      </w:r>
    </w:p>
    <w:p>
      <w:pPr>
        <w:pStyle w:val="Normal"/>
        <w:rPr/>
      </w:pPr>
      <w:r>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112"/>
        <w:gridCol w:w="992"/>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411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1.17.01.0063-2 - LIXA PARA FERRO GRANA 100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310,20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FERRO GRANA 100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1.17.01.0067-5 - LIXA PARA FERRO GRANA 80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551,30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FERRO GRANA 80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1.17.01.0072-1 - LIXA PARA MADEIRA GRANA 80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120,36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MADEIRA GRANA 80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1.17.01.0858-7 - LIXA MASSA 60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76,65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MASSA 60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1.17.01.2297-0 - OLEO DESENGRIPANTE SPRAY   300 ML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9,31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353,78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OLEO DESENGRIPANTE SPRAY   300 ML . múltipla utilização como lubrificante, protetor contra a corrosão, repelente da umidade e desingripante. fórmula exclusiva de óleo lubrificante mineral em aerossol com aromatizante especial. penetra de forma instantânea em parafusos, pinos e porcas, soltando-os facilmente, contendo em seu rótulo dados do fabricante e características do produto.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1.17.01.3837-0 - LIXA PARA FERRO GRANA 220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130,95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LIXA PARA FERRO GRANA 220. Lixa indicada para o lixamento de metais e em operações de maior remoção de materiais. Recomendada para limpeza e remoção completa de oxidações, tintas e vernizes. Pode ser utilizado também na remoção de tintas, desbates e massas. Costado de alta resistência. Formato: Folha. Grão: 220. Costado: Tecido.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1.17.01.3945-8 - Peneira Granulométrica nº 50 – Malha 0,30 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308,10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1.848,60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Peneira Granulométrica nº 50 – Malha 0,30 mm</w:t>
            </w:r>
          </w:p>
          <w:p>
            <w:pPr>
              <w:pStyle w:val="Normal"/>
              <w:widowControl w:val="false"/>
              <w:rPr>
                <w:rFonts w:ascii="Arial" w:hAnsi="Arial" w:cs="Arial"/>
                <w:sz w:val="18"/>
                <w:szCs w:val="18"/>
              </w:rPr>
            </w:pPr>
            <w:r>
              <w:rPr>
                <w:rFonts w:cs="Arial" w:ascii="Arial" w:hAnsi="Arial"/>
                <w:sz w:val="18"/>
                <w:szCs w:val="18"/>
              </w:rPr>
              <w:t>Peneira granulométrica nº 50, com malha de 0,30 mm (300 micrômetros), fabricada com aro em aço galvanizado ou aço inoxidável e tela em aço inoxidável, preferencialmente AISI 304. Possui diâmetro externo de 550 mm e altura do aro de 50 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1.17.07.0002-8 - BROCHA RETANGULAR PARA PINTURA 800/1</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7,48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284,24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BROCHA RETANGULAR PARA PINTURA 800/1</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1.17.07.0005-2 - SOLVENTE AGUARRÁS - 5 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69,03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2.139,93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SOLVENTE AGUARRÁS - 5 L</w:t>
            </w:r>
          </w:p>
          <w:p>
            <w:pPr>
              <w:pStyle w:val="Normal"/>
              <w:widowControl w:val="false"/>
              <w:rPr>
                <w:rFonts w:ascii="Arial" w:hAnsi="Arial" w:cs="Arial"/>
                <w:sz w:val="18"/>
                <w:szCs w:val="18"/>
              </w:rPr>
            </w:pPr>
            <w:r>
              <w:rPr>
                <w:rFonts w:cs="Arial" w:ascii="Arial" w:hAnsi="Arial"/>
                <w:sz w:val="18"/>
                <w:szCs w:val="18"/>
              </w:rPr>
              <w:t>solvente a base de hidrocarboneto de petróleo, para diluição de tintas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1.17.07.0006-0 - TINTA ACRÍLICA FOSCO PREMIUM - 18 LTS - COR BRANCO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198,04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24.556,96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ACRÍLICA FOSCO PREMIUM - 18 LTS - COR BRANCO</w:t>
            </w:r>
          </w:p>
          <w:p>
            <w:pPr>
              <w:pStyle w:val="Normal"/>
              <w:widowControl w:val="false"/>
              <w:jc w:val="both"/>
              <w:rPr>
                <w:rFonts w:ascii="Arial" w:hAnsi="Arial" w:cs="Arial"/>
                <w:sz w:val="18"/>
                <w:szCs w:val="18"/>
              </w:rPr>
            </w:pPr>
            <w:r>
              <w:rPr>
                <w:rFonts w:cs="Arial" w:ascii="Arial" w:hAnsi="Arial"/>
                <w:sz w:val="18"/>
                <w:szCs w:val="18"/>
              </w:rPr>
              <w:t>Cobertura seca m²/litro, igual a 6,0, cobertura úmida %, igual a 90%, abrasão úmida com pasta abrasiva nº de ciclos igual ou maior a 100, conforme ABNT 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1.17.07.0010-9 - FUNDO GALVANIZADO BRANCO 3,6LTS.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124,31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1.491,72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FUNDO GALVANIZADO BRANCO 3,6LTS - fundo especial para chapas de aço galvanizado e alumínio, secagem ao toque 2 horas, secagem final 24 horas, rendimento aproximado 12,5 m² a 17,5 m² por demão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1.17.07.0011-7 - FUNDO PREPARADOR DE PAREDE - 18 LTS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117,50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5.522,50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FUNDO PREPARADOR DE PAREDE - 18 LTS - composição resina crílica modificada, aditivos, microbicidas não metálicos, a base de água, pronto para uso, rendimento 30 a 55 m² por demão, secagem ao toque em atér 30 minutos, secagem entre demãos 4 horas, e secagem final 04 horas. Classificado norma tipo 4.1.6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1.17.07.0014-1 - ESPÁTULA AÇO CROMADO 2.1/2'' (60mm)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107,40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ESPÁTULA AÇO CROMADO 2.1/2'' (60mm)</w:t>
            </w:r>
          </w:p>
          <w:p>
            <w:pPr>
              <w:pStyle w:val="Normal"/>
              <w:widowControl w:val="false"/>
              <w:rPr>
                <w:rFonts w:ascii="Arial" w:hAnsi="Arial" w:cs="Arial"/>
                <w:sz w:val="18"/>
                <w:szCs w:val="18"/>
              </w:rPr>
            </w:pPr>
            <w:r>
              <w:rPr>
                <w:rFonts w:cs="Arial" w:ascii="Arial" w:hAnsi="Arial"/>
                <w:sz w:val="18"/>
                <w:szCs w:val="18"/>
              </w:rPr>
              <w:t>Espátula de aço cromado inoxidável  60 mm com cabo de madeira , material rígido não flexível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1.17.07.0016-8 - ESPÁTULA AÇO CROMADO 4'' ( 100mm)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5,93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124,53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ESPÁTULA AÇO CROMADO 4'' ( 100mm)</w:t>
            </w:r>
          </w:p>
          <w:p>
            <w:pPr>
              <w:pStyle w:val="Normal"/>
              <w:widowControl w:val="false"/>
              <w:rPr>
                <w:rFonts w:ascii="Arial" w:hAnsi="Arial" w:cs="Arial"/>
                <w:sz w:val="18"/>
                <w:szCs w:val="18"/>
              </w:rPr>
            </w:pPr>
            <w:r>
              <w:rPr>
                <w:rFonts w:cs="Arial" w:ascii="Arial" w:hAnsi="Arial"/>
                <w:sz w:val="18"/>
                <w:szCs w:val="18"/>
              </w:rPr>
              <w:t>Espátula de aço cromado inoxidável  100 mm com cabo de madeira , material rígido não flexível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1.17.07.0023-0 - ZARCÃO UNIVERSAL 3,6LTS.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88,73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887,30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ZARCÃO UNIVERSAL 3,6LTS.</w:t>
            </w:r>
          </w:p>
          <w:p>
            <w:pPr>
              <w:pStyle w:val="Normal"/>
              <w:widowControl w:val="false"/>
              <w:jc w:val="both"/>
              <w:rPr>
                <w:rFonts w:ascii="Arial" w:hAnsi="Arial" w:cs="Arial"/>
                <w:sz w:val="18"/>
                <w:szCs w:val="18"/>
              </w:rPr>
            </w:pPr>
            <w:r>
              <w:rPr>
                <w:rFonts w:cs="Arial" w:ascii="Arial" w:hAnsi="Arial"/>
                <w:sz w:val="18"/>
                <w:szCs w:val="18"/>
              </w:rPr>
              <w:t>Galão com 3,6 litros de zarcão universal. composição: Resina à base de óleo vegetal semi-secativo modificada. Características técnicas: Fundo anti-corrosivo indicado para superfícies ferrosas, internas e externas. Pazo de validade de três anos. Embalagem com todas as informações necessárias do produto e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1.17.07.0024-9 - SOLVENTE THINNER 5LTS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2.508,00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SOLVENTE THINNER 5LTS</w:t>
            </w:r>
          </w:p>
          <w:p>
            <w:pPr>
              <w:pStyle w:val="Normal"/>
              <w:widowControl w:val="false"/>
              <w:rPr>
                <w:rFonts w:ascii="Arial" w:hAnsi="Arial" w:cs="Arial"/>
                <w:sz w:val="18"/>
                <w:szCs w:val="18"/>
              </w:rPr>
            </w:pPr>
            <w:r>
              <w:rPr>
                <w:rFonts w:cs="Arial" w:ascii="Arial" w:hAnsi="Arial"/>
                <w:sz w:val="18"/>
                <w:szCs w:val="18"/>
              </w:rPr>
              <w:t>Composição quimica - solvente aromatico, glicoes, cetona, esteres, alcool - isento de benzeno e solventes clorados, para diluição de sintético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1.17.07.0025-7 - TRINCHA PARA PINTURA 1''</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106,96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1''</w:t>
            </w:r>
          </w:p>
          <w:p>
            <w:pPr>
              <w:pStyle w:val="Normal"/>
              <w:widowControl w:val="false"/>
              <w:rPr>
                <w:rFonts w:ascii="Arial" w:hAnsi="Arial" w:cs="Arial"/>
                <w:sz w:val="18"/>
                <w:szCs w:val="18"/>
              </w:rPr>
            </w:pPr>
            <w:r>
              <w:rPr>
                <w:rFonts w:cs="Arial" w:ascii="Arial" w:hAnsi="Arial"/>
                <w:sz w:val="18"/>
                <w:szCs w:val="18"/>
              </w:rPr>
              <w:t>Trincha 1''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1.17.07.0026-5 - TRINCHA PARA PINTURA 1.1/2''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110,60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1.1/2''</w:t>
            </w:r>
          </w:p>
          <w:p>
            <w:pPr>
              <w:pStyle w:val="Normal"/>
              <w:widowControl w:val="false"/>
              <w:rPr>
                <w:rFonts w:ascii="Arial" w:hAnsi="Arial" w:cs="Arial"/>
                <w:sz w:val="18"/>
                <w:szCs w:val="18"/>
              </w:rPr>
            </w:pPr>
            <w:r>
              <w:rPr>
                <w:rFonts w:cs="Arial" w:ascii="Arial" w:hAnsi="Arial"/>
                <w:sz w:val="18"/>
                <w:szCs w:val="18"/>
              </w:rPr>
              <w:t>Trincha 1.1/2''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1.17.07.0028-1 - TRINCHA PARA PINTURA 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7,26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493,68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2''</w:t>
            </w:r>
          </w:p>
          <w:p>
            <w:pPr>
              <w:pStyle w:val="Normal"/>
              <w:widowControl w:val="false"/>
              <w:rPr>
                <w:rFonts w:ascii="Arial" w:hAnsi="Arial" w:cs="Arial"/>
                <w:sz w:val="18"/>
                <w:szCs w:val="18"/>
              </w:rPr>
            </w:pPr>
            <w:r>
              <w:rPr>
                <w:rFonts w:cs="Arial" w:ascii="Arial" w:hAnsi="Arial"/>
                <w:sz w:val="18"/>
                <w:szCs w:val="18"/>
              </w:rPr>
              <w:t>Trincha 2''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1.17.07.0029-0 - TRINCHA PARA PINTURA 3''</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9,98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818,36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3''</w:t>
            </w:r>
          </w:p>
          <w:p>
            <w:pPr>
              <w:pStyle w:val="Normal"/>
              <w:widowControl w:val="false"/>
              <w:rPr>
                <w:rFonts w:ascii="Arial" w:hAnsi="Arial" w:cs="Arial"/>
                <w:sz w:val="18"/>
                <w:szCs w:val="18"/>
              </w:rPr>
            </w:pPr>
            <w:r>
              <w:rPr>
                <w:rFonts w:cs="Arial" w:ascii="Arial" w:hAnsi="Arial"/>
                <w:sz w:val="18"/>
                <w:szCs w:val="18"/>
              </w:rPr>
              <w:t>Trincha 3''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1.17.07.0030-3 - TRINCHA PARA PINTURA 4''</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18,15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508,20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4''</w:t>
            </w:r>
          </w:p>
          <w:p>
            <w:pPr>
              <w:pStyle w:val="Normal"/>
              <w:widowControl w:val="false"/>
              <w:rPr>
                <w:rFonts w:ascii="Arial" w:hAnsi="Arial" w:cs="Arial"/>
                <w:sz w:val="18"/>
                <w:szCs w:val="18"/>
              </w:rPr>
            </w:pPr>
            <w:r>
              <w:rPr>
                <w:rFonts w:cs="Arial" w:ascii="Arial" w:hAnsi="Arial"/>
                <w:sz w:val="18"/>
                <w:szCs w:val="18"/>
              </w:rPr>
              <w:t>Trincha 4''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1.17.07.0036-2 - LIXA PARA FERRO GRANA 150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450,30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FERRO GRANA 150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1.17.07.0041-9 - LIXA PARA MASSA GRANA 100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137,76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GRANA 100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1.17.07.0042-7 - LIXA PARA MASSA GRANA 150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0,76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75,24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GRANA 150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1.17.07.0043-5 - LIXA PARA MASSA GRANA 180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0,99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60,39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GRANA 180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1.17.07.0044-3 - MASSA ACRÍLICA 3,6LTS USO EXTERNO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473,28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MASSA ACRÍLICA 3,6LTS USO EXTERNO - rendimento 05 a 12 m² por demão, secagem ao toque até 1 hora, entre demãos até 4 horas e final até 12 horas. Norma ABNT/NBR 11.702 - Tipo 4.5.1</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1.17.07.0046-0 - MASSA CORRIDA PVA  3,6 LTS USO INTERNO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891,00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MASSA CORRIDA PVA  3,6 LTS USO INTERNO - rendimento 5 a 13 m² por demão, secagem ao toque até 1 hora, entre demãos até 3 horas e final até 24 horas. Norma ABNT/NBR 11.702 - Tipo 4.5.2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1.17.07.0056-7 - LIXA PARA MASSA GRANA 120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57,20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GRANA 120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1.17.07.0073-7 - ROLO PARA PINTURA DE LÃ DE CARNEIRO 09 CM COM CABO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463,32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ROLO PARA PINTURA DE LÃ DE CARNEIRO 09 CM COM CABO, resistente a aguarras e solvente mineral, com cabo de ferro galvanizado.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1.17.07.0109-1 - LIXA PARA MASSA GRÃO 220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30,24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GRÃO 220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1.17.07.0113-0 - ESPÁTULA DE AÇO CROMADO 1.1/2"   (40mm)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95,60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ESPÁTULA DE AÇO CROMADO 1.1/2"   (40mm)</w:t>
            </w:r>
          </w:p>
          <w:p>
            <w:pPr>
              <w:pStyle w:val="Normal"/>
              <w:widowControl w:val="false"/>
              <w:rPr>
                <w:rFonts w:ascii="Arial" w:hAnsi="Arial" w:cs="Arial"/>
                <w:sz w:val="18"/>
                <w:szCs w:val="18"/>
              </w:rPr>
            </w:pPr>
            <w:r>
              <w:rPr>
                <w:rFonts w:cs="Arial" w:ascii="Arial" w:hAnsi="Arial"/>
                <w:sz w:val="18"/>
                <w:szCs w:val="18"/>
              </w:rPr>
              <w:t>Espátula de aço cromado inoxidável  40 mm com cabo de madeira , material rígido não flexível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1.17.07.0118-0 - ROLO PARA PINTURA DE LÃ DE CARNEIRO 23 CM COM CABO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17,08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1.776,32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LÃ DE CARNEIRO 23 CM COM CABO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1.17.07.0120-2 - EXTENSOR 3 MTS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546,00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EXTENSOR PARA CABO DE ROLO DE PINTURA, 3 MTS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1.17.07.0130-0 - VERNIZ BRILHANTE COM FILTRO SOLAR - 3,6LT</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93,95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2.724,55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VERNIZ BRILHANTE COM FILTRO SOLAR - 3,6LT - rendimento 30 a 120 m² por demão, secagem ao toque até 6 horas, secagem entre demãos até 24 horas. Classificado norma tipo 4.3.1.3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1.17.07.0143-1 - TINTA ACRILICA FOSCO PREMIUM PARA PISO - 3,6 LTS - COR: VERD E</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90,45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2.170,80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VERDE</w:t>
            </w:r>
          </w:p>
          <w:p>
            <w:pPr>
              <w:pStyle w:val="Normal"/>
              <w:widowControl w:val="false"/>
              <w:jc w:val="both"/>
              <w:rPr>
                <w:rFonts w:ascii="Arial" w:hAnsi="Arial" w:cs="Arial"/>
                <w:sz w:val="18"/>
                <w:szCs w:val="18"/>
              </w:rPr>
            </w:pPr>
            <w:r>
              <w:rPr>
                <w:rFonts w:cs="Arial" w:ascii="Arial" w:hAnsi="Arial"/>
                <w:sz w:val="18"/>
                <w:szCs w:val="18"/>
              </w:rPr>
              <w:t xml:space="preserve"> </w:t>
            </w: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1.17.07.0144-0 - TINTA ACRILICA FOSCO PREMIUM PARA PISO - 3,6 LTS -  COR: VERMELHO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78,33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2.193,24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VERMELHO. 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1.17.07.0174-1 - TINTA ESMALTE BRILHANTE PREMIUM - 3,6 LTS - COR.: VERMELHO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101,98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4.283,16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VERMELHO</w:t>
            </w:r>
          </w:p>
          <w:p>
            <w:pPr>
              <w:pStyle w:val="Normal"/>
              <w:widowControl w:val="false"/>
              <w:rPr>
                <w:rFonts w:ascii="Arial" w:hAnsi="Arial" w:cs="Arial"/>
                <w:sz w:val="18"/>
                <w:szCs w:val="18"/>
              </w:rPr>
            </w:pPr>
            <w:r>
              <w:rPr>
                <w:rFonts w:cs="Arial" w:ascii="Arial" w:hAnsi="Arial"/>
                <w:sz w:val="18"/>
                <w:szCs w:val="18"/>
              </w:rPr>
              <w:t>Tinta esmalte a base de água, rendimento 40 a 75 m²/demão, secagem ao toque 30 a 40 minutos, secagem entre demão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1.17.07.0175-0 - TINTA ESMALTE BRILHANTE PREMIUM - 3,6 LTS - COR.: AMARELO OU RO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106,50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3.940,50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AMARELO OURO</w:t>
            </w:r>
          </w:p>
          <w:p>
            <w:pPr>
              <w:pStyle w:val="Normal"/>
              <w:widowControl w:val="false"/>
              <w:rPr>
                <w:rFonts w:ascii="Arial" w:hAnsi="Arial" w:cs="Arial"/>
                <w:sz w:val="18"/>
                <w:szCs w:val="18"/>
              </w:rPr>
            </w:pPr>
            <w:r>
              <w:rPr>
                <w:rFonts w:cs="Arial" w:ascii="Arial" w:hAnsi="Arial"/>
                <w:sz w:val="18"/>
                <w:szCs w:val="18"/>
              </w:rPr>
              <w:t>Tinta esmalte a base de água, rendimento 40 a 75 m²/demão, secagem ao toque 30 a 40 minutos, secagem entre demão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1.17.07.0362-0 - TINTA SPRAY - PRETO - BRILHANTE</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61,61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2.033,13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SPRAY - PRETO - BRILHANTE</w:t>
            </w:r>
          </w:p>
          <w:p>
            <w:pPr>
              <w:pStyle w:val="Normal"/>
              <w:widowControl w:val="false"/>
              <w:rPr>
                <w:rFonts w:ascii="Arial" w:hAnsi="Arial" w:cs="Arial"/>
                <w:sz w:val="18"/>
                <w:szCs w:val="18"/>
              </w:rPr>
            </w:pPr>
            <w:r>
              <w:rPr>
                <w:rFonts w:cs="Arial" w:ascii="Arial" w:hAnsi="Arial"/>
                <w:sz w:val="18"/>
                <w:szCs w:val="18"/>
              </w:rPr>
              <w:t>FRASCO DE TINTA SPRAY - PRETO - BRILHANTE - À BASE D´ÁGUA, COM BAIXO ODOR. PARA USO INTERNO E EXTERNO. RENDIMENTO MÉDIO DE 1,5 M² POR EMBALAGEM, POR DEMÃO.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1.17.07.0374-4 - TINTA ESMALTE À BASE DE ÁGUA COR BRANCA - 3,6 LTS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88,25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4.412,50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À BASE DE ÁGUA COR BRANCA - 3,6 LTS</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demãos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1.17.07.0384-1 - TINTA LATEX ACRILICA SEMI-BRILHO LTS C/ 18 LT- COR : BRANCA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262,30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13.115,00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LATEX ACRILICO SEMI-BRILHO LTS C/ 18 LTS - COR: BRANCA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1.17.07.0597-6 - LIXA P/MASSA - GRÃO 80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0,98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71,54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 GRÃO 80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1.17.07.0620-4 - TINTA ESMALTE BRILHANTE PREMIUM - 3,6 LTS - COR.: CINZA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129,25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7.625,75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CINZA</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1.17.07.0690-5 - TINTA ESMALTE BRILHANTE PREMIUM - 3,6 LTS - COR.: AZUL - DEL REY</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105,07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6.514,34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AZUL - DEL REY</w:t>
            </w:r>
          </w:p>
          <w:p>
            <w:pPr>
              <w:pStyle w:val="Normal"/>
              <w:widowControl w:val="false"/>
              <w:rPr>
                <w:rFonts w:ascii="Arial" w:hAnsi="Arial" w:cs="Arial"/>
                <w:sz w:val="18"/>
                <w:szCs w:val="18"/>
              </w:rPr>
            </w:pPr>
            <w:r>
              <w:rPr>
                <w:rFonts w:cs="Arial" w:ascii="Arial" w:hAnsi="Arial"/>
                <w:sz w:val="18"/>
                <w:szCs w:val="18"/>
              </w:rPr>
              <w:t>Tinta esmalte a base de água, rendimento 40 a 75 m²/demão, secagem ao toque 30 a 40 minutos, secagem entre demão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1.17.07.0709-0 - BROCHA PARA PINTURA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13,02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208,32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BROCHA PARA PINTURA</w:t>
            </w:r>
          </w:p>
          <w:p>
            <w:pPr>
              <w:pStyle w:val="Normal"/>
              <w:widowControl w:val="false"/>
              <w:jc w:val="both"/>
              <w:rPr>
                <w:rFonts w:ascii="Arial" w:hAnsi="Arial" w:cs="Arial"/>
                <w:sz w:val="18"/>
                <w:szCs w:val="18"/>
              </w:rPr>
            </w:pPr>
            <w:r>
              <w:rPr>
                <w:rFonts w:cs="Arial" w:ascii="Arial" w:hAnsi="Arial"/>
                <w:sz w:val="18"/>
                <w:szCs w:val="18"/>
              </w:rPr>
              <w:t>Brocha para pintura - ideal para pintura à base d'água, com ponta floreada, comprimento das fibras em torno de 92mm.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1.17.07.0720-0 - TINTA ESMALTE BRILHANTE PREMIUM - 3,6 LTS - COR VERDE FOLHA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121,00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4.719,00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VERDE FOLHA</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demãos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1.17.07.0756-1 - ROLO PARA PINTURA DE ESPUMA 23 CM COM CABO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686,00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ESPUMA 23 CM COM CABO - Espuma 100% poliéster com densidade entre 25 a 32, resistente a aguarrás e solvente mineral, com cabo em ferro galvanizado (completo)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1.17.07.0760-0 - ROLO PARA PINTURA DE LÃ DE CARNEIRO 15 CM COM CABO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340,47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ROLO PARA PINTURA DE LÃ DE CARNEIRO 15 CM COM CABO - lã de carneiro, altura de lã 16mm á 18mm., completo, com cabo em ferro galvanizado.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1.17.07.0762-6 - ROLO PARA PINTURA DE ESPUMA 09 CM COM CABO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244,20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ESPUMA 09 CM COM CABO - Espuma 100% poliéster com densidade entre 25 a 32, resistente a aguarrás e solvente mineral, com cabo de ferro galvanizado (completo)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1.17.07.0763-4 - ROLO PARA PINTURA DE ESPUMA 15 CM COM CABO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159,60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ESPUMA 15 CM COM CABO - Espuma 100% poliéster com densidade entre 25 a 32, resistente a aguarrás e solvente mineral, com cabo em ferro galvanizado (completo)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1.17.07.0764-2 - ROLO PARA PINTURA DE ESPUMA 05 CM COM CABO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83,16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ESPUMA 05 CM COM CABO - Espuma 100% poliéster com densidade entre 25 a 32, resistente a aguarrás e solvente mineral, com cabo de ferro galvanizado (completo).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1.17.07.0770-7 - MASSA ACRILICA - 18L  USO EXTERNO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104,67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2.616,75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MASSA ACRILICA - 18L USO EXTERNO - rendimento 25 a 80 m² por demão, secagem ao toque até 1 hora, entre demãos até 4 horas e final até 12 horas. Norma ABNT/NBR 11.702 - Tipo 4.5.1</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1.17.07.0771-5 - SOLVENTE  AGUARRAS 900ML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18,11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833,06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SOLVENTE  AGUARRAS 900ML - Composição básica - solvente á base de hidrocarbonatos de petróleo, indicado p/ disolver tintas á óleo, esmaltes e vernizes sintéticos, armazenados em lata de 900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1.17.07.0772-3 - SOLVENTE THINER 900ML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1.249,74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SOLVENTE THINER 900ML   -  Composição quimica - solventes aromaticos glicoes, cetona, esteres, alcool. Isento de benzeno e solventes clorados, armazenado em lata com 900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1.17.07.0785-5 - BANDEJA PLÁSTICA PARA PINTURA,  PARA ROLOS DE 23 CM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118,58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BANDEJA PLÁSTICA PARA PINTURA, PARA ROLOS DE 23 CM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1.17.07.0813-4 - TINTA ACRILICA FOSCO PREMIUM PARA PISO - 3,6 LTS - COR: BRAN CO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78,33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626,64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BRANCO</w:t>
            </w:r>
          </w:p>
          <w:p>
            <w:pPr>
              <w:pStyle w:val="Normal"/>
              <w:widowControl w:val="false"/>
              <w:jc w:val="both"/>
              <w:rPr>
                <w:rFonts w:ascii="Arial" w:hAnsi="Arial" w:cs="Arial"/>
                <w:sz w:val="18"/>
                <w:szCs w:val="18"/>
              </w:rPr>
            </w:pP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1.17.07.0844-4 - TINTA ACRILICA FOSCO PREMIUM PARA PISO - 18 LTS - COR: AZUL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168,32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4.544,64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TINTA ACRILICA FOSCO PREMIUM PARA PISO - 18 LTS - COR: AZUL. 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1.17.07.0846-0 - TINTA ACRILICA FOSCO PREMIUM PARA PISO - 3,6 LTS - COR: PRET 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78,33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1.879,92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PRETO</w:t>
            </w:r>
          </w:p>
          <w:p>
            <w:pPr>
              <w:pStyle w:val="Normal"/>
              <w:widowControl w:val="false"/>
              <w:jc w:val="both"/>
              <w:rPr>
                <w:rFonts w:ascii="Arial" w:hAnsi="Arial" w:cs="Arial"/>
                <w:sz w:val="18"/>
                <w:szCs w:val="18"/>
              </w:rPr>
            </w:pP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1.17.07.0868-1 - FUNDO BRANCO NIVELADOR - 3,6 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68,87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1.101,92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FUNDO BRANCO NIVELADOR - 3,6 L</w:t>
            </w:r>
          </w:p>
          <w:p>
            <w:pPr>
              <w:pStyle w:val="Normal"/>
              <w:widowControl w:val="false"/>
              <w:rPr>
                <w:rFonts w:ascii="Arial" w:hAnsi="Arial" w:cs="Arial"/>
                <w:sz w:val="18"/>
                <w:szCs w:val="18"/>
              </w:rPr>
            </w:pPr>
            <w:r>
              <w:rPr>
                <w:rFonts w:cs="Arial" w:ascii="Arial" w:hAnsi="Arial"/>
                <w:sz w:val="18"/>
                <w:szCs w:val="18"/>
              </w:rPr>
              <w:t>Fundo sintético nivelador, na cor branca, com acabamento fosco e diluição em aguarrás. Acondicionado em galões de 3,6l.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1.17.07.0891-6 - TINTA EPOXI PARA PISO - 3,6 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203,90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7.340,40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EPOXI PARA PISO -</w:t>
            </w:r>
          </w:p>
          <w:p>
            <w:pPr>
              <w:pStyle w:val="Normal"/>
              <w:widowControl w:val="false"/>
              <w:rPr>
                <w:rFonts w:ascii="Arial" w:hAnsi="Arial" w:cs="Arial"/>
                <w:sz w:val="18"/>
                <w:szCs w:val="18"/>
              </w:rPr>
            </w:pPr>
            <w:r>
              <w:rPr>
                <w:rFonts w:cs="Arial" w:ascii="Arial" w:hAnsi="Arial"/>
                <w:sz w:val="18"/>
                <w:szCs w:val="18"/>
              </w:rPr>
              <w:t>com catalizador, tinta à base de resina epóxi  brilhante. Com adição de solventes. É composto pelos componentes tinta e endurecedor. Galão com 3,6L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1.17.07.0936-0 - TINTA ACRILICA FOSCO PREMIUM PARA PISO - 3,6 LTS - COR: AMAR ELO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91,22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1.824,40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AMARELO</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1.17.07.0954-8 - ROLO DE LÃ BAIXA PARA TINTA EPOXI 23 CM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12,77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102,16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DE LÃ BAIXA PARA TINTA EPOXI 23 CM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1.17.07.0955-6 - TRINCHA  2 1/2" PARA TINTA EPOXI</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2 1/2" PARA TINTA EPOXI</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1.17.07.0965-3 - TINTA AZUL CLARO ACRÍLICA FOSCO PREMIUM - 18 LTS - COR RGB ( 183,210,227) PADRÃO 2022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320,02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37.762,36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AZUL CLARO ACRÍLICA FOSCO PREMIUM - 18 LTS - COR RGB (183,210,227) PADRÃO 2022</w:t>
            </w:r>
          </w:p>
          <w:p>
            <w:pPr>
              <w:pStyle w:val="Normal"/>
              <w:widowControl w:val="false"/>
              <w:rPr>
                <w:rFonts w:ascii="Arial" w:hAnsi="Arial" w:cs="Arial"/>
                <w:sz w:val="18"/>
                <w:szCs w:val="18"/>
              </w:rPr>
            </w:pPr>
            <w:r>
              <w:rPr>
                <w:rFonts w:cs="Arial" w:ascii="Arial" w:hAnsi="Arial"/>
                <w:sz w:val="18"/>
                <w:szCs w:val="18"/>
              </w:rPr>
              <w:t>À base de água e composta por pigmentos isentos de metais pesados. Acabamento fosco.</w:t>
            </w:r>
          </w:p>
          <w:p>
            <w:pPr>
              <w:pStyle w:val="Normal"/>
              <w:widowControl w:val="false"/>
              <w:rPr>
                <w:rFonts w:ascii="Arial" w:hAnsi="Arial" w:cs="Arial"/>
                <w:sz w:val="18"/>
                <w:szCs w:val="18"/>
              </w:rPr>
            </w:pPr>
            <w:r>
              <w:rPr>
                <w:rFonts w:cs="Arial" w:ascii="Arial" w:hAnsi="Arial"/>
                <w:sz w:val="18"/>
                <w:szCs w:val="18"/>
              </w:rPr>
              <w:t>Rendimento lata (18L): de 250 a 380m²/demão.</w:t>
            </w:r>
          </w:p>
          <w:p>
            <w:pPr>
              <w:pStyle w:val="Normal"/>
              <w:widowControl w:val="false"/>
              <w:rPr>
                <w:rFonts w:ascii="Arial" w:hAnsi="Arial" w:cs="Arial"/>
                <w:sz w:val="18"/>
                <w:szCs w:val="18"/>
              </w:rPr>
            </w:pPr>
            <w:r>
              <w:rPr>
                <w:rFonts w:cs="Arial" w:ascii="Arial" w:hAnsi="Arial"/>
                <w:sz w:val="18"/>
                <w:szCs w:val="18"/>
              </w:rPr>
              <w:t>Desempenho conforme ABNT NBR 15079:2011</w:t>
            </w:r>
          </w:p>
          <w:p>
            <w:pPr>
              <w:pStyle w:val="Normal"/>
              <w:widowControl w:val="false"/>
              <w:rPr>
                <w:rFonts w:ascii="Arial" w:hAnsi="Arial" w:cs="Arial"/>
                <w:sz w:val="18"/>
                <w:szCs w:val="18"/>
              </w:rPr>
            </w:pPr>
            <w:r>
              <w:rPr>
                <w:rFonts w:cs="Arial" w:ascii="Arial" w:hAnsi="Arial"/>
                <w:sz w:val="18"/>
                <w:szCs w:val="18"/>
              </w:rPr>
              <w:t>Poder de Cobertura de tinta úmida (método NBR 14943): mínimo 90 %</w:t>
            </w:r>
          </w:p>
          <w:p>
            <w:pPr>
              <w:pStyle w:val="Normal"/>
              <w:widowControl w:val="false"/>
              <w:rPr>
                <w:rFonts w:ascii="Arial" w:hAnsi="Arial" w:cs="Arial"/>
                <w:sz w:val="18"/>
                <w:szCs w:val="18"/>
              </w:rPr>
            </w:pPr>
            <w:r>
              <w:rPr>
                <w:rFonts w:cs="Arial" w:ascii="Arial" w:hAnsi="Arial"/>
                <w:sz w:val="18"/>
                <w:szCs w:val="18"/>
              </w:rPr>
              <w:t>Poder de Cobertura de tinta seca (método NBR 14942): mínimo 6 m² /litro</w:t>
            </w:r>
          </w:p>
          <w:p>
            <w:pPr>
              <w:pStyle w:val="Normal"/>
              <w:widowControl w:val="false"/>
              <w:rPr>
                <w:rFonts w:ascii="Arial" w:hAnsi="Arial" w:cs="Arial"/>
                <w:sz w:val="18"/>
                <w:szCs w:val="18"/>
              </w:rPr>
            </w:pPr>
            <w:r>
              <w:rPr>
                <w:rFonts w:cs="Arial" w:ascii="Arial" w:hAnsi="Arial"/>
                <w:sz w:val="18"/>
                <w:szCs w:val="18"/>
              </w:rPr>
              <w:t>Resistência a abrasão com pasta abrasiva (método NBR 14940): mínimo 100 ciclos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1.17.07.0966-1 - TINTA AZUL ESCURO ACRÍLICA FOSCO PREMIUM - 18 LTS - COR RGB (10,144,204) PADRÃO 2022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298,92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35.272,56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AZUL ESCURO ACRÍLICA FOSCO PREMIUM - 18 LTS - COR RGB (10,144,204) PADRÃO 2022</w:t>
            </w:r>
          </w:p>
          <w:p>
            <w:pPr>
              <w:pStyle w:val="Normal"/>
              <w:widowControl w:val="false"/>
              <w:rPr>
                <w:rFonts w:ascii="Arial" w:hAnsi="Arial" w:cs="Arial"/>
                <w:sz w:val="18"/>
                <w:szCs w:val="18"/>
              </w:rPr>
            </w:pPr>
            <w:r>
              <w:rPr>
                <w:rFonts w:cs="Arial" w:ascii="Arial" w:hAnsi="Arial"/>
                <w:sz w:val="18"/>
                <w:szCs w:val="18"/>
              </w:rPr>
              <w:t>À base de água e composta por pigmentos isentos de metais pesados. Acabamento fosco.</w:t>
            </w:r>
          </w:p>
          <w:p>
            <w:pPr>
              <w:pStyle w:val="Normal"/>
              <w:widowControl w:val="false"/>
              <w:rPr>
                <w:rFonts w:ascii="Arial" w:hAnsi="Arial" w:cs="Arial"/>
                <w:sz w:val="18"/>
                <w:szCs w:val="18"/>
              </w:rPr>
            </w:pPr>
            <w:r>
              <w:rPr>
                <w:rFonts w:cs="Arial" w:ascii="Arial" w:hAnsi="Arial"/>
                <w:sz w:val="18"/>
                <w:szCs w:val="18"/>
              </w:rPr>
              <w:t>Rendimento lata (18L): de 250 a 380m²/demão.</w:t>
            </w:r>
          </w:p>
          <w:p>
            <w:pPr>
              <w:pStyle w:val="Normal"/>
              <w:widowControl w:val="false"/>
              <w:rPr>
                <w:rFonts w:ascii="Arial" w:hAnsi="Arial" w:cs="Arial"/>
                <w:sz w:val="18"/>
                <w:szCs w:val="18"/>
              </w:rPr>
            </w:pPr>
            <w:r>
              <w:rPr>
                <w:rFonts w:cs="Arial" w:ascii="Arial" w:hAnsi="Arial"/>
                <w:sz w:val="18"/>
                <w:szCs w:val="18"/>
              </w:rPr>
              <w:t>Desempenho conforme ABNT NBR 15079:2011</w:t>
            </w:r>
          </w:p>
          <w:p>
            <w:pPr>
              <w:pStyle w:val="Normal"/>
              <w:widowControl w:val="false"/>
              <w:rPr>
                <w:rFonts w:ascii="Arial" w:hAnsi="Arial" w:cs="Arial"/>
                <w:sz w:val="18"/>
                <w:szCs w:val="18"/>
              </w:rPr>
            </w:pPr>
            <w:r>
              <w:rPr>
                <w:rFonts w:cs="Arial" w:ascii="Arial" w:hAnsi="Arial"/>
                <w:sz w:val="18"/>
                <w:szCs w:val="18"/>
              </w:rPr>
              <w:t>Poder de Cobertura de tinta úmida (método NBR 14943): mínimo 90 %</w:t>
            </w:r>
          </w:p>
          <w:p>
            <w:pPr>
              <w:pStyle w:val="Normal"/>
              <w:widowControl w:val="false"/>
              <w:rPr>
                <w:rFonts w:ascii="Arial" w:hAnsi="Arial" w:cs="Arial"/>
                <w:sz w:val="18"/>
                <w:szCs w:val="18"/>
              </w:rPr>
            </w:pPr>
            <w:r>
              <w:rPr>
                <w:rFonts w:cs="Arial" w:ascii="Arial" w:hAnsi="Arial"/>
                <w:sz w:val="18"/>
                <w:szCs w:val="18"/>
              </w:rPr>
              <w:t>Poder de Cobertura de tinta seca (método NBR 14942): mínimo 6 m² /litro</w:t>
            </w:r>
          </w:p>
          <w:p>
            <w:pPr>
              <w:pStyle w:val="Normal"/>
              <w:widowControl w:val="false"/>
              <w:rPr>
                <w:rFonts w:ascii="Arial" w:hAnsi="Arial" w:cs="Arial"/>
                <w:sz w:val="18"/>
                <w:szCs w:val="18"/>
              </w:rPr>
            </w:pPr>
            <w:r>
              <w:rPr>
                <w:rFonts w:cs="Arial" w:ascii="Arial" w:hAnsi="Arial"/>
                <w:sz w:val="18"/>
                <w:szCs w:val="18"/>
              </w:rPr>
              <w:t>Resistência a abrasão com pasta abrasiva (método NBR 14940): mínimo 100 ciclos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1.17.07.0967-0 - TINTA ESMALTE BRILHANTE PREMIUM - 3,6 LTS - COR AZUL CLARO R GB (183,210,227) PADRÃO 2022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108,50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9.114,00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AZUL CLARO RGB (183,210,227) PADRÃO 2022</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demãos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1.17.07.0974-2 - Caçamba plástica para pintura 14 litros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25,08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326,04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Caçamba plástica para pintura 14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1.17.07.0975-0 - ROLO DE LA 23 CM - ANTIRESPINGO COM CABO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15,74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598,12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DE LA 23 CM - ANTIRESPINGO COM CABO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1.17.07.0977-7 - TINTA SPRAY VERMELHA  400 ML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23,93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191,44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SPRAY VERMELHA  400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1.17.07.0982-3 - RESINA ACRÍLICA BRILHANTE À BASE D'ÁGUA - 18 LITROS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244,31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3.908,96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RESINA ACRÍLICA BRILHANTE À BASE D'ÁGUA - 18 LITROS</w:t>
            </w:r>
          </w:p>
          <w:p>
            <w:pPr>
              <w:pStyle w:val="Normal"/>
              <w:widowControl w:val="false"/>
              <w:rPr>
                <w:rFonts w:ascii="Arial" w:hAnsi="Arial" w:cs="Arial"/>
                <w:sz w:val="18"/>
                <w:szCs w:val="18"/>
              </w:rPr>
            </w:pPr>
            <w:r>
              <w:rPr>
                <w:rFonts w:cs="Arial" w:ascii="Arial" w:hAnsi="Arial"/>
                <w:sz w:val="18"/>
                <w:szCs w:val="18"/>
              </w:rPr>
              <w:t>1. Informações Técnicas</w:t>
            </w:r>
          </w:p>
          <w:p>
            <w:pPr>
              <w:pStyle w:val="Normal"/>
              <w:widowControl w:val="false"/>
              <w:rPr>
                <w:rFonts w:ascii="Arial" w:hAnsi="Arial" w:cs="Arial"/>
                <w:sz w:val="18"/>
                <w:szCs w:val="18"/>
              </w:rPr>
            </w:pPr>
            <w:r>
              <w:rPr>
                <w:rFonts w:cs="Arial" w:ascii="Arial" w:hAnsi="Arial"/>
                <w:sz w:val="18"/>
                <w:szCs w:val="18"/>
              </w:rPr>
              <w:t>Tipo de Produto: Resina Acrílica à base d'água</w:t>
            </w:r>
          </w:p>
          <w:p>
            <w:pPr>
              <w:pStyle w:val="Normal"/>
              <w:widowControl w:val="false"/>
              <w:rPr>
                <w:rFonts w:ascii="Arial" w:hAnsi="Arial" w:cs="Arial"/>
                <w:sz w:val="18"/>
                <w:szCs w:val="18"/>
              </w:rPr>
            </w:pPr>
            <w:r>
              <w:rPr>
                <w:rFonts w:cs="Arial" w:ascii="Arial" w:hAnsi="Arial"/>
                <w:sz w:val="18"/>
                <w:szCs w:val="18"/>
              </w:rPr>
              <w:t>Acabamento: Brilhante</w:t>
            </w:r>
          </w:p>
          <w:p>
            <w:pPr>
              <w:pStyle w:val="Normal"/>
              <w:widowControl w:val="false"/>
              <w:rPr>
                <w:rFonts w:ascii="Arial" w:hAnsi="Arial" w:cs="Arial"/>
                <w:sz w:val="18"/>
                <w:szCs w:val="18"/>
              </w:rPr>
            </w:pPr>
            <w:r>
              <w:rPr>
                <w:rFonts w:cs="Arial" w:ascii="Arial" w:hAnsi="Arial"/>
                <w:sz w:val="18"/>
                <w:szCs w:val="18"/>
              </w:rPr>
              <w:t>Cor: Incolor após a secagem</w:t>
            </w:r>
          </w:p>
          <w:p>
            <w:pPr>
              <w:pStyle w:val="Normal"/>
              <w:widowControl w:val="false"/>
              <w:rPr>
                <w:rFonts w:ascii="Arial" w:hAnsi="Arial" w:cs="Arial"/>
                <w:sz w:val="18"/>
                <w:szCs w:val="18"/>
              </w:rPr>
            </w:pPr>
            <w:r>
              <w:rPr>
                <w:rFonts w:cs="Arial" w:ascii="Arial" w:hAnsi="Arial"/>
                <w:sz w:val="18"/>
                <w:szCs w:val="18"/>
              </w:rPr>
              <w:t>Composição: Resina acrílica, aditivos, conservantes, água</w:t>
            </w:r>
          </w:p>
          <w:p>
            <w:pPr>
              <w:pStyle w:val="Normal"/>
              <w:widowControl w:val="false"/>
              <w:rPr>
                <w:rFonts w:ascii="Arial" w:hAnsi="Arial" w:cs="Arial"/>
                <w:sz w:val="18"/>
                <w:szCs w:val="18"/>
              </w:rPr>
            </w:pPr>
            <w:r>
              <w:rPr>
                <w:rFonts w:cs="Arial" w:ascii="Arial" w:hAnsi="Arial"/>
                <w:sz w:val="18"/>
                <w:szCs w:val="18"/>
              </w:rPr>
              <w:t>Aplicação: Rolo, pincel ou pulverizador</w:t>
            </w:r>
          </w:p>
          <w:p>
            <w:pPr>
              <w:pStyle w:val="Normal"/>
              <w:widowControl w:val="false"/>
              <w:rPr>
                <w:rFonts w:ascii="Arial" w:hAnsi="Arial" w:cs="Arial"/>
                <w:sz w:val="18"/>
                <w:szCs w:val="18"/>
              </w:rPr>
            </w:pPr>
            <w:r>
              <w:rPr>
                <w:rFonts w:cs="Arial" w:ascii="Arial" w:hAnsi="Arial"/>
                <w:sz w:val="18"/>
                <w:szCs w:val="18"/>
              </w:rPr>
              <w:t>Rendimento: 80–120 m²/demão</w:t>
            </w:r>
          </w:p>
          <w:p>
            <w:pPr>
              <w:pStyle w:val="Normal"/>
              <w:widowControl w:val="false"/>
              <w:rPr>
                <w:rFonts w:ascii="Arial" w:hAnsi="Arial" w:cs="Arial"/>
                <w:sz w:val="18"/>
                <w:szCs w:val="18"/>
              </w:rPr>
            </w:pPr>
            <w:r>
              <w:rPr>
                <w:rFonts w:cs="Arial" w:ascii="Arial" w:hAnsi="Arial"/>
                <w:sz w:val="18"/>
                <w:szCs w:val="18"/>
              </w:rPr>
              <w:t>Demãos Recomendadas: 1 a 3</w:t>
            </w:r>
          </w:p>
          <w:p>
            <w:pPr>
              <w:pStyle w:val="Normal"/>
              <w:widowControl w:val="false"/>
              <w:rPr>
                <w:rFonts w:ascii="Arial" w:hAnsi="Arial" w:cs="Arial"/>
                <w:sz w:val="18"/>
                <w:szCs w:val="18"/>
              </w:rPr>
            </w:pPr>
            <w:r>
              <w:rPr>
                <w:rFonts w:cs="Arial" w:ascii="Arial" w:hAnsi="Arial"/>
                <w:sz w:val="18"/>
                <w:szCs w:val="18"/>
              </w:rPr>
              <w:t>Secagem: Toque: 1h | Entre demãos: 4h | Total: 72h</w:t>
            </w:r>
          </w:p>
          <w:p>
            <w:pPr>
              <w:pStyle w:val="Normal"/>
              <w:widowControl w:val="false"/>
              <w:rPr>
                <w:rFonts w:ascii="Arial" w:hAnsi="Arial" w:cs="Arial"/>
                <w:sz w:val="18"/>
                <w:szCs w:val="18"/>
              </w:rPr>
            </w:pPr>
            <w:r>
              <w:rPr>
                <w:rFonts w:cs="Arial" w:ascii="Arial" w:hAnsi="Arial"/>
                <w:sz w:val="18"/>
                <w:szCs w:val="18"/>
              </w:rPr>
              <w:t>Densidade: 1,02–1,05 g/cm³</w:t>
            </w:r>
          </w:p>
          <w:p>
            <w:pPr>
              <w:pStyle w:val="Normal"/>
              <w:widowControl w:val="false"/>
              <w:rPr>
                <w:rFonts w:ascii="Arial" w:hAnsi="Arial" w:cs="Arial"/>
                <w:sz w:val="18"/>
                <w:szCs w:val="18"/>
              </w:rPr>
            </w:pPr>
            <w:r>
              <w:rPr>
                <w:rFonts w:cs="Arial" w:ascii="Arial" w:hAnsi="Arial"/>
                <w:sz w:val="18"/>
                <w:szCs w:val="18"/>
              </w:rPr>
              <w:t>pH: 7,5–9,0</w:t>
            </w:r>
          </w:p>
          <w:p>
            <w:pPr>
              <w:pStyle w:val="Normal"/>
              <w:widowControl w:val="false"/>
              <w:rPr>
                <w:rFonts w:ascii="Arial" w:hAnsi="Arial" w:cs="Arial"/>
                <w:sz w:val="18"/>
                <w:szCs w:val="18"/>
              </w:rPr>
            </w:pPr>
            <w:r>
              <w:rPr>
                <w:rFonts w:cs="Arial" w:ascii="Arial" w:hAnsi="Arial"/>
                <w:sz w:val="18"/>
                <w:szCs w:val="18"/>
              </w:rPr>
              <w:t>Diluição: Até 10% de água, se necessário</w:t>
            </w:r>
          </w:p>
          <w:p>
            <w:pPr>
              <w:pStyle w:val="Normal"/>
              <w:widowControl w:val="false"/>
              <w:rPr>
                <w:rFonts w:ascii="Arial" w:hAnsi="Arial" w:cs="Arial"/>
                <w:sz w:val="18"/>
                <w:szCs w:val="18"/>
              </w:rPr>
            </w:pPr>
            <w:r>
              <w:rPr>
                <w:rFonts w:cs="Arial" w:ascii="Arial" w:hAnsi="Arial"/>
                <w:sz w:val="18"/>
                <w:szCs w:val="18"/>
              </w:rPr>
              <w:t>Pronto para uso: Sim</w:t>
            </w:r>
          </w:p>
          <w:p>
            <w:pPr>
              <w:pStyle w:val="Normal"/>
              <w:widowControl w:val="false"/>
              <w:rPr>
                <w:rFonts w:ascii="Arial" w:hAnsi="Arial" w:cs="Arial"/>
                <w:sz w:val="18"/>
                <w:szCs w:val="18"/>
              </w:rPr>
            </w:pPr>
            <w:r>
              <w:rPr>
                <w:rFonts w:cs="Arial" w:ascii="Arial" w:hAnsi="Arial"/>
                <w:sz w:val="18"/>
                <w:szCs w:val="18"/>
              </w:rPr>
              <w:t>2. Informações Adicionais</w:t>
            </w:r>
          </w:p>
          <w:p>
            <w:pPr>
              <w:pStyle w:val="Normal"/>
              <w:widowControl w:val="false"/>
              <w:rPr>
                <w:rFonts w:ascii="Arial" w:hAnsi="Arial" w:cs="Arial"/>
                <w:sz w:val="18"/>
                <w:szCs w:val="18"/>
              </w:rPr>
            </w:pPr>
            <w:r>
              <w:rPr>
                <w:rFonts w:cs="Arial" w:ascii="Arial" w:hAnsi="Arial"/>
                <w:sz w:val="18"/>
                <w:szCs w:val="18"/>
              </w:rPr>
              <w:t>Garantia: 5 anos em território nacional (contra defeitos de fabricação, desde que aplicada conforme especificações)</w:t>
            </w:r>
          </w:p>
          <w:p>
            <w:pPr>
              <w:pStyle w:val="Normal"/>
              <w:widowControl w:val="false"/>
              <w:rPr>
                <w:rFonts w:ascii="Arial" w:hAnsi="Arial" w:cs="Arial"/>
                <w:sz w:val="18"/>
                <w:szCs w:val="18"/>
              </w:rPr>
            </w:pPr>
            <w:r>
              <w:rPr>
                <w:rFonts w:cs="Arial" w:ascii="Arial" w:hAnsi="Arial"/>
                <w:sz w:val="18"/>
                <w:szCs w:val="18"/>
              </w:rPr>
              <w:t>Fabricante</w:t>
            </w:r>
          </w:p>
          <w:p>
            <w:pPr>
              <w:pStyle w:val="Normal"/>
              <w:widowControl w:val="false"/>
              <w:rPr>
                <w:rFonts w:ascii="Arial" w:hAnsi="Arial" w:cs="Arial"/>
                <w:sz w:val="18"/>
                <w:szCs w:val="18"/>
              </w:rPr>
            </w:pPr>
            <w:r>
              <w:rPr>
                <w:rFonts w:cs="Arial" w:ascii="Arial" w:hAnsi="Arial"/>
                <w:sz w:val="18"/>
                <w:szCs w:val="18"/>
              </w:rPr>
              <w:t>Lote</w:t>
            </w:r>
          </w:p>
          <w:p>
            <w:pPr>
              <w:pStyle w:val="Normal"/>
              <w:widowControl w:val="false"/>
              <w:rPr>
                <w:rFonts w:ascii="Arial" w:hAnsi="Arial" w:cs="Arial"/>
                <w:sz w:val="18"/>
                <w:szCs w:val="18"/>
              </w:rPr>
            </w:pPr>
            <w:r>
              <w:rPr>
                <w:rFonts w:cs="Arial" w:ascii="Arial" w:hAnsi="Arial"/>
                <w:sz w:val="18"/>
                <w:szCs w:val="18"/>
              </w:rPr>
              <w:t>Data de Validade: 24 meses a partir da data de fabricação</w:t>
            </w:r>
          </w:p>
          <w:p>
            <w:pPr>
              <w:pStyle w:val="Normal"/>
              <w:widowControl w:val="false"/>
              <w:rPr>
                <w:rFonts w:ascii="Arial" w:hAnsi="Arial" w:cs="Arial"/>
                <w:sz w:val="18"/>
                <w:szCs w:val="18"/>
              </w:rPr>
            </w:pPr>
            <w:r>
              <w:rPr>
                <w:rFonts w:cs="Arial" w:ascii="Arial" w:hAnsi="Arial"/>
                <w:sz w:val="18"/>
                <w:szCs w:val="18"/>
              </w:rPr>
              <w:t>3. Normas, Regulamentações e Certificações (Resumido)</w:t>
            </w:r>
          </w:p>
          <w:p>
            <w:pPr>
              <w:pStyle w:val="Normal"/>
              <w:widowControl w:val="false"/>
              <w:rPr>
                <w:rFonts w:ascii="Arial" w:hAnsi="Arial" w:cs="Arial"/>
                <w:sz w:val="18"/>
                <w:szCs w:val="18"/>
              </w:rPr>
            </w:pPr>
            <w:r>
              <w:rPr>
                <w:rFonts w:cs="Arial" w:ascii="Arial" w:hAnsi="Arial"/>
                <w:sz w:val="18"/>
                <w:szCs w:val="18"/>
              </w:rPr>
              <w:t>ABNT NBR 11702</w:t>
            </w:r>
          </w:p>
          <w:p>
            <w:pPr>
              <w:pStyle w:val="Normal"/>
              <w:widowControl w:val="false"/>
              <w:rPr>
                <w:rFonts w:ascii="Arial" w:hAnsi="Arial" w:cs="Arial"/>
                <w:sz w:val="18"/>
                <w:szCs w:val="18"/>
              </w:rPr>
            </w:pPr>
            <w:r>
              <w:rPr>
                <w:rFonts w:cs="Arial" w:ascii="Arial" w:hAnsi="Arial"/>
                <w:sz w:val="18"/>
                <w:szCs w:val="18"/>
              </w:rPr>
              <w:t>ABNT NBR 15079</w:t>
            </w:r>
          </w:p>
          <w:p>
            <w:pPr>
              <w:pStyle w:val="Normal"/>
              <w:widowControl w:val="false"/>
              <w:rPr>
                <w:rFonts w:ascii="Arial" w:hAnsi="Arial" w:cs="Arial"/>
                <w:sz w:val="18"/>
                <w:szCs w:val="18"/>
              </w:rPr>
            </w:pPr>
            <w:r>
              <w:rPr>
                <w:rFonts w:cs="Arial" w:ascii="Arial" w:hAnsi="Arial"/>
                <w:sz w:val="18"/>
                <w:szCs w:val="18"/>
              </w:rPr>
              <w:t>FISPQ conforme ANVISA</w:t>
            </w:r>
          </w:p>
          <w:p>
            <w:pPr>
              <w:pStyle w:val="Normal"/>
              <w:widowControl w:val="false"/>
              <w:rPr>
                <w:rFonts w:ascii="Arial" w:hAnsi="Arial" w:cs="Arial"/>
                <w:sz w:val="18"/>
                <w:szCs w:val="18"/>
              </w:rPr>
            </w:pPr>
            <w:r>
              <w:rPr>
                <w:rFonts w:cs="Arial" w:ascii="Arial" w:hAnsi="Arial"/>
                <w:sz w:val="18"/>
                <w:szCs w:val="18"/>
              </w:rPr>
              <w:t>Certificação ISO 9001</w:t>
            </w:r>
          </w:p>
          <w:p>
            <w:pPr>
              <w:pStyle w:val="Normal"/>
              <w:widowControl w:val="false"/>
              <w:rPr>
                <w:rFonts w:ascii="Arial" w:hAnsi="Arial" w:cs="Arial"/>
                <w:sz w:val="18"/>
                <w:szCs w:val="18"/>
              </w:rPr>
            </w:pPr>
            <w:r>
              <w:rPr>
                <w:rFonts w:cs="Arial" w:ascii="Arial" w:hAnsi="Arial"/>
                <w:sz w:val="18"/>
                <w:szCs w:val="18"/>
              </w:rPr>
              <w:t>Baixo VOC – Conforme legislação ambiental vigente</w:t>
            </w:r>
          </w:p>
          <w:p>
            <w:pPr>
              <w:pStyle w:val="Normal"/>
              <w:widowControl w:val="false"/>
              <w:rPr>
                <w:rFonts w:ascii="Arial" w:hAnsi="Arial" w:cs="Arial"/>
                <w:sz w:val="18"/>
                <w:szCs w:val="18"/>
              </w:rPr>
            </w:pPr>
            <w:r>
              <w:rPr>
                <w:rFonts w:cs="Arial" w:ascii="Arial" w:hAnsi="Arial"/>
                <w:sz w:val="18"/>
                <w:szCs w:val="18"/>
              </w:rPr>
              <w:t>CONAMA 307</w:t>
            </w:r>
          </w:p>
          <w:p>
            <w:pPr>
              <w:pStyle w:val="Normal"/>
              <w:widowControl w:val="false"/>
              <w:rPr>
                <w:rFonts w:ascii="Arial" w:hAnsi="Arial" w:cs="Arial"/>
                <w:sz w:val="18"/>
                <w:szCs w:val="18"/>
              </w:rPr>
            </w:pPr>
            <w:r>
              <w:rPr>
                <w:rFonts w:cs="Arial" w:ascii="Arial" w:hAnsi="Arial"/>
                <w:sz w:val="18"/>
                <w:szCs w:val="18"/>
              </w:rPr>
              <w:t>4. Condições de Fornecimento</w:t>
            </w:r>
          </w:p>
          <w:p>
            <w:pPr>
              <w:pStyle w:val="Normal"/>
              <w:widowControl w:val="false"/>
              <w:rPr>
                <w:rFonts w:ascii="Arial" w:hAnsi="Arial" w:cs="Arial"/>
                <w:sz w:val="18"/>
                <w:szCs w:val="18"/>
              </w:rPr>
            </w:pPr>
            <w:r>
              <w:rPr>
                <w:rFonts w:cs="Arial" w:ascii="Arial" w:hAnsi="Arial"/>
                <w:sz w:val="18"/>
                <w:szCs w:val="18"/>
              </w:rPr>
              <w:t>Embalagem Comercial: Lata de 18 Litros</w:t>
            </w:r>
          </w:p>
          <w:p>
            <w:pPr>
              <w:pStyle w:val="Normal"/>
              <w:widowControl w:val="false"/>
              <w:rPr>
                <w:rFonts w:ascii="Arial" w:hAnsi="Arial" w:cs="Arial"/>
                <w:sz w:val="18"/>
                <w:szCs w:val="18"/>
              </w:rPr>
            </w:pPr>
            <w:r>
              <w:rPr>
                <w:rFonts w:cs="Arial" w:ascii="Arial" w:hAnsi="Arial"/>
                <w:sz w:val="18"/>
                <w:szCs w:val="18"/>
              </w:rPr>
              <w:t>Prazo de Entrega: Conforme cronograma da licitação</w:t>
            </w:r>
          </w:p>
          <w:p>
            <w:pPr>
              <w:pStyle w:val="Normal"/>
              <w:widowControl w:val="false"/>
              <w:rPr>
                <w:rFonts w:ascii="Arial" w:hAnsi="Arial" w:cs="Arial"/>
                <w:sz w:val="18"/>
                <w:szCs w:val="18"/>
              </w:rPr>
            </w:pPr>
            <w:r>
              <w:rPr>
                <w:rFonts w:cs="Arial" w:ascii="Arial" w:hAnsi="Arial"/>
                <w:sz w:val="18"/>
                <w:szCs w:val="18"/>
              </w:rPr>
              <w:t>Validade para Fornecimento: Produto com no mínimo 3 meses de validade na data da entrega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1.17.07.0983-1 - TINTA ACRÍLICA FOSCO PREMIUM PARA PISO - 18 LTS - COR: CINZA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236,03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7.080,90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ACRÍLICA FOSCO PREMIUM PARA PISO - 18 LTS - COR: CINZA</w:t>
            </w:r>
          </w:p>
          <w:p>
            <w:pPr>
              <w:pStyle w:val="Normal"/>
              <w:widowControl w:val="false"/>
              <w:rPr>
                <w:rFonts w:ascii="Arial" w:hAnsi="Arial" w:cs="Arial"/>
                <w:sz w:val="18"/>
                <w:szCs w:val="18"/>
              </w:rPr>
            </w:pPr>
            <w:r>
              <w:rPr>
                <w:rFonts w:cs="Arial" w:ascii="Arial" w:hAnsi="Arial"/>
                <w:sz w:val="18"/>
                <w:szCs w:val="18"/>
              </w:rPr>
              <w:t>1. Informações Técnicas</w:t>
            </w:r>
          </w:p>
          <w:p>
            <w:pPr>
              <w:pStyle w:val="Normal"/>
              <w:widowControl w:val="false"/>
              <w:rPr>
                <w:rFonts w:ascii="Arial" w:hAnsi="Arial" w:cs="Arial"/>
                <w:sz w:val="18"/>
                <w:szCs w:val="18"/>
              </w:rPr>
            </w:pPr>
            <w:r>
              <w:rPr>
                <w:rFonts w:cs="Arial" w:ascii="Arial" w:hAnsi="Arial"/>
                <w:sz w:val="18"/>
                <w:szCs w:val="18"/>
              </w:rPr>
              <w:t>Tipo de Produto: Tinta acrílica à base d’água para pisos</w:t>
            </w:r>
          </w:p>
          <w:p>
            <w:pPr>
              <w:pStyle w:val="Normal"/>
              <w:widowControl w:val="false"/>
              <w:rPr>
                <w:rFonts w:ascii="Arial" w:hAnsi="Arial" w:cs="Arial"/>
                <w:sz w:val="18"/>
                <w:szCs w:val="18"/>
              </w:rPr>
            </w:pPr>
            <w:r>
              <w:rPr>
                <w:rFonts w:cs="Arial" w:ascii="Arial" w:hAnsi="Arial"/>
                <w:sz w:val="18"/>
                <w:szCs w:val="18"/>
              </w:rPr>
              <w:t>Cor: Cinza</w:t>
            </w:r>
          </w:p>
          <w:p>
            <w:pPr>
              <w:pStyle w:val="Normal"/>
              <w:widowControl w:val="false"/>
              <w:rPr>
                <w:rFonts w:ascii="Arial" w:hAnsi="Arial" w:cs="Arial"/>
                <w:sz w:val="18"/>
                <w:szCs w:val="18"/>
              </w:rPr>
            </w:pPr>
            <w:r>
              <w:rPr>
                <w:rFonts w:cs="Arial" w:ascii="Arial" w:hAnsi="Arial"/>
                <w:sz w:val="18"/>
                <w:szCs w:val="18"/>
              </w:rPr>
              <w:t>Acabamento: Fosco</w:t>
            </w:r>
          </w:p>
          <w:p>
            <w:pPr>
              <w:pStyle w:val="Normal"/>
              <w:widowControl w:val="false"/>
              <w:rPr>
                <w:rFonts w:ascii="Arial" w:hAnsi="Arial" w:cs="Arial"/>
                <w:sz w:val="18"/>
                <w:szCs w:val="18"/>
              </w:rPr>
            </w:pPr>
            <w:r>
              <w:rPr>
                <w:rFonts w:cs="Arial" w:ascii="Arial" w:hAnsi="Arial"/>
                <w:sz w:val="18"/>
                <w:szCs w:val="18"/>
              </w:rPr>
              <w:t>Composição: Resina acrílica, pigmentos, cargas minerais, aditivos, água</w:t>
            </w:r>
          </w:p>
          <w:p>
            <w:pPr>
              <w:pStyle w:val="Normal"/>
              <w:widowControl w:val="false"/>
              <w:rPr>
                <w:rFonts w:ascii="Arial" w:hAnsi="Arial" w:cs="Arial"/>
                <w:sz w:val="18"/>
                <w:szCs w:val="18"/>
              </w:rPr>
            </w:pPr>
            <w:r>
              <w:rPr>
                <w:rFonts w:cs="Arial" w:ascii="Arial" w:hAnsi="Arial"/>
                <w:sz w:val="18"/>
                <w:szCs w:val="18"/>
              </w:rPr>
              <w:t>Aplicação: Rolo de lã, trincha ou pistola</w:t>
            </w:r>
          </w:p>
          <w:p>
            <w:pPr>
              <w:pStyle w:val="Normal"/>
              <w:widowControl w:val="false"/>
              <w:rPr>
                <w:rFonts w:ascii="Arial" w:hAnsi="Arial" w:cs="Arial"/>
                <w:sz w:val="18"/>
                <w:szCs w:val="18"/>
              </w:rPr>
            </w:pPr>
            <w:r>
              <w:rPr>
                <w:rFonts w:cs="Arial" w:ascii="Arial" w:hAnsi="Arial"/>
                <w:sz w:val="18"/>
                <w:szCs w:val="18"/>
              </w:rPr>
              <w:t>Rendimento: 200 a 300 m² por demão (dependendo da superfície)</w:t>
            </w:r>
          </w:p>
          <w:p>
            <w:pPr>
              <w:pStyle w:val="Normal"/>
              <w:widowControl w:val="false"/>
              <w:rPr>
                <w:rFonts w:ascii="Arial" w:hAnsi="Arial" w:cs="Arial"/>
                <w:sz w:val="18"/>
                <w:szCs w:val="18"/>
              </w:rPr>
            </w:pPr>
            <w:r>
              <w:rPr>
                <w:rFonts w:cs="Arial" w:ascii="Arial" w:hAnsi="Arial"/>
                <w:sz w:val="18"/>
                <w:szCs w:val="18"/>
              </w:rPr>
              <w:t>Demãos Recomendadas: 2 a 3</w:t>
            </w:r>
          </w:p>
          <w:p>
            <w:pPr>
              <w:pStyle w:val="Normal"/>
              <w:widowControl w:val="false"/>
              <w:rPr>
                <w:rFonts w:ascii="Arial" w:hAnsi="Arial" w:cs="Arial"/>
                <w:sz w:val="18"/>
                <w:szCs w:val="18"/>
              </w:rPr>
            </w:pPr>
            <w:r>
              <w:rPr>
                <w:rFonts w:cs="Arial" w:ascii="Arial" w:hAnsi="Arial"/>
                <w:sz w:val="18"/>
                <w:szCs w:val="18"/>
              </w:rPr>
              <w:t>Secagem: Toque: 1h | Entre demãos: 4h | Final: 72h</w:t>
            </w:r>
          </w:p>
          <w:p>
            <w:pPr>
              <w:pStyle w:val="Normal"/>
              <w:widowControl w:val="false"/>
              <w:rPr>
                <w:rFonts w:ascii="Arial" w:hAnsi="Arial" w:cs="Arial"/>
                <w:sz w:val="18"/>
                <w:szCs w:val="18"/>
              </w:rPr>
            </w:pPr>
            <w:r>
              <w:rPr>
                <w:rFonts w:cs="Arial" w:ascii="Arial" w:hAnsi="Arial"/>
                <w:sz w:val="18"/>
                <w:szCs w:val="18"/>
              </w:rPr>
              <w:t>Densidade: 1,35 – 1,45 g/cm³</w:t>
            </w:r>
          </w:p>
          <w:p>
            <w:pPr>
              <w:pStyle w:val="Normal"/>
              <w:widowControl w:val="false"/>
              <w:rPr>
                <w:rFonts w:ascii="Arial" w:hAnsi="Arial" w:cs="Arial"/>
                <w:sz w:val="18"/>
                <w:szCs w:val="18"/>
              </w:rPr>
            </w:pPr>
            <w:r>
              <w:rPr>
                <w:rFonts w:cs="Arial" w:ascii="Arial" w:hAnsi="Arial"/>
                <w:sz w:val="18"/>
                <w:szCs w:val="18"/>
              </w:rPr>
              <w:t>pH: 8,0 – 9,5</w:t>
            </w:r>
          </w:p>
          <w:p>
            <w:pPr>
              <w:pStyle w:val="Normal"/>
              <w:widowControl w:val="false"/>
              <w:rPr>
                <w:rFonts w:ascii="Arial" w:hAnsi="Arial" w:cs="Arial"/>
                <w:sz w:val="18"/>
                <w:szCs w:val="18"/>
              </w:rPr>
            </w:pPr>
            <w:r>
              <w:rPr>
                <w:rFonts w:cs="Arial" w:ascii="Arial" w:hAnsi="Arial"/>
                <w:sz w:val="18"/>
                <w:szCs w:val="18"/>
              </w:rPr>
              <w:t>Diluição: 10% a 20% com água potável na 1ª demão, até 10% nas demais</w:t>
            </w:r>
          </w:p>
          <w:p>
            <w:pPr>
              <w:pStyle w:val="Normal"/>
              <w:widowControl w:val="false"/>
              <w:rPr>
                <w:rFonts w:ascii="Arial" w:hAnsi="Arial" w:cs="Arial"/>
                <w:sz w:val="18"/>
                <w:szCs w:val="18"/>
              </w:rPr>
            </w:pPr>
            <w:r>
              <w:rPr>
                <w:rFonts w:cs="Arial" w:ascii="Arial" w:hAnsi="Arial"/>
                <w:sz w:val="18"/>
                <w:szCs w:val="18"/>
              </w:rPr>
              <w:t>Pronto para uso: Não – requer diluição conforme instruções</w:t>
            </w:r>
          </w:p>
          <w:p>
            <w:pPr>
              <w:pStyle w:val="Normal"/>
              <w:widowControl w:val="false"/>
              <w:rPr>
                <w:rFonts w:ascii="Arial" w:hAnsi="Arial" w:cs="Arial"/>
                <w:sz w:val="18"/>
                <w:szCs w:val="18"/>
              </w:rPr>
            </w:pPr>
            <w:r>
              <w:rPr>
                <w:rFonts w:cs="Arial" w:ascii="Arial" w:hAnsi="Arial"/>
                <w:sz w:val="18"/>
                <w:szCs w:val="18"/>
              </w:rPr>
              <w:t>2. Informações Adicionais</w:t>
            </w:r>
          </w:p>
          <w:p>
            <w:pPr>
              <w:pStyle w:val="Normal"/>
              <w:widowControl w:val="false"/>
              <w:rPr>
                <w:rFonts w:ascii="Arial" w:hAnsi="Arial" w:cs="Arial"/>
                <w:sz w:val="18"/>
                <w:szCs w:val="18"/>
              </w:rPr>
            </w:pPr>
            <w:r>
              <w:rPr>
                <w:rFonts w:cs="Arial" w:ascii="Arial" w:hAnsi="Arial"/>
                <w:sz w:val="18"/>
                <w:szCs w:val="18"/>
              </w:rPr>
              <w:t>Garantia: 5 anos em território nacional (contra defeitos de fabricação, desde que aplicada conforme especificações)</w:t>
            </w:r>
          </w:p>
          <w:p>
            <w:pPr>
              <w:pStyle w:val="Normal"/>
              <w:widowControl w:val="false"/>
              <w:rPr>
                <w:rFonts w:ascii="Arial" w:hAnsi="Arial" w:cs="Arial"/>
                <w:sz w:val="18"/>
                <w:szCs w:val="18"/>
              </w:rPr>
            </w:pPr>
            <w:r>
              <w:rPr>
                <w:rFonts w:cs="Arial" w:ascii="Arial" w:hAnsi="Arial"/>
                <w:sz w:val="18"/>
                <w:szCs w:val="18"/>
              </w:rPr>
              <w:t>Fabricante</w:t>
            </w:r>
          </w:p>
          <w:p>
            <w:pPr>
              <w:pStyle w:val="Normal"/>
              <w:widowControl w:val="false"/>
              <w:rPr>
                <w:rFonts w:ascii="Arial" w:hAnsi="Arial" w:cs="Arial"/>
                <w:sz w:val="18"/>
                <w:szCs w:val="18"/>
              </w:rPr>
            </w:pPr>
            <w:r>
              <w:rPr>
                <w:rFonts w:cs="Arial" w:ascii="Arial" w:hAnsi="Arial"/>
                <w:sz w:val="18"/>
                <w:szCs w:val="18"/>
              </w:rPr>
              <w:t>Lote</w:t>
            </w:r>
          </w:p>
          <w:p>
            <w:pPr>
              <w:pStyle w:val="Normal"/>
              <w:widowControl w:val="false"/>
              <w:rPr>
                <w:rFonts w:ascii="Arial" w:hAnsi="Arial" w:cs="Arial"/>
                <w:sz w:val="18"/>
                <w:szCs w:val="18"/>
              </w:rPr>
            </w:pPr>
            <w:r>
              <w:rPr>
                <w:rFonts w:cs="Arial" w:ascii="Arial" w:hAnsi="Arial"/>
                <w:sz w:val="18"/>
                <w:szCs w:val="18"/>
              </w:rPr>
              <w:t>Data de Validade: 24 meses a partir da data de fabricação</w:t>
            </w:r>
          </w:p>
          <w:p>
            <w:pPr>
              <w:pStyle w:val="Normal"/>
              <w:widowControl w:val="false"/>
              <w:rPr>
                <w:rFonts w:ascii="Arial" w:hAnsi="Arial" w:cs="Arial"/>
                <w:sz w:val="18"/>
                <w:szCs w:val="18"/>
              </w:rPr>
            </w:pPr>
            <w:r>
              <w:rPr>
                <w:rFonts w:cs="Arial" w:ascii="Arial" w:hAnsi="Arial"/>
                <w:sz w:val="18"/>
                <w:szCs w:val="18"/>
              </w:rPr>
              <w:t>3. Normas, Regulamentações e Certificações (Resumido)</w:t>
            </w:r>
          </w:p>
          <w:p>
            <w:pPr>
              <w:pStyle w:val="Normal"/>
              <w:widowControl w:val="false"/>
              <w:rPr>
                <w:rFonts w:ascii="Arial" w:hAnsi="Arial" w:cs="Arial"/>
                <w:sz w:val="18"/>
                <w:szCs w:val="18"/>
              </w:rPr>
            </w:pPr>
            <w:r>
              <w:rPr>
                <w:rFonts w:cs="Arial" w:ascii="Arial" w:hAnsi="Arial"/>
                <w:sz w:val="18"/>
                <w:szCs w:val="18"/>
              </w:rPr>
              <w:t>ABNT NBR 11702</w:t>
            </w:r>
          </w:p>
          <w:p>
            <w:pPr>
              <w:pStyle w:val="Normal"/>
              <w:widowControl w:val="false"/>
              <w:rPr>
                <w:rFonts w:ascii="Arial" w:hAnsi="Arial" w:cs="Arial"/>
                <w:sz w:val="18"/>
                <w:szCs w:val="18"/>
              </w:rPr>
            </w:pPr>
            <w:r>
              <w:rPr>
                <w:rFonts w:cs="Arial" w:ascii="Arial" w:hAnsi="Arial"/>
                <w:sz w:val="18"/>
                <w:szCs w:val="18"/>
              </w:rPr>
              <w:t>ABNT NBR 15079</w:t>
            </w:r>
          </w:p>
          <w:p>
            <w:pPr>
              <w:pStyle w:val="Normal"/>
              <w:widowControl w:val="false"/>
              <w:rPr>
                <w:rFonts w:ascii="Arial" w:hAnsi="Arial" w:cs="Arial"/>
                <w:sz w:val="18"/>
                <w:szCs w:val="18"/>
              </w:rPr>
            </w:pPr>
            <w:r>
              <w:rPr>
                <w:rFonts w:cs="Arial" w:ascii="Arial" w:hAnsi="Arial"/>
                <w:sz w:val="18"/>
                <w:szCs w:val="18"/>
              </w:rPr>
              <w:t>FISPQ conforme ANVISA</w:t>
            </w:r>
          </w:p>
          <w:p>
            <w:pPr>
              <w:pStyle w:val="Normal"/>
              <w:widowControl w:val="false"/>
              <w:rPr>
                <w:rFonts w:ascii="Arial" w:hAnsi="Arial" w:cs="Arial"/>
                <w:sz w:val="18"/>
                <w:szCs w:val="18"/>
              </w:rPr>
            </w:pPr>
            <w:r>
              <w:rPr>
                <w:rFonts w:cs="Arial" w:ascii="Arial" w:hAnsi="Arial"/>
                <w:sz w:val="18"/>
                <w:szCs w:val="18"/>
              </w:rPr>
              <w:t>Certificação ISO 9001</w:t>
            </w:r>
          </w:p>
          <w:p>
            <w:pPr>
              <w:pStyle w:val="Normal"/>
              <w:widowControl w:val="false"/>
              <w:rPr>
                <w:rFonts w:ascii="Arial" w:hAnsi="Arial" w:cs="Arial"/>
                <w:sz w:val="18"/>
                <w:szCs w:val="18"/>
              </w:rPr>
            </w:pPr>
            <w:r>
              <w:rPr>
                <w:rFonts w:cs="Arial" w:ascii="Arial" w:hAnsi="Arial"/>
                <w:sz w:val="18"/>
                <w:szCs w:val="18"/>
              </w:rPr>
              <w:t>Baixo VOC – Conforme legislação ambiental vigente</w:t>
            </w:r>
          </w:p>
          <w:p>
            <w:pPr>
              <w:pStyle w:val="Normal"/>
              <w:widowControl w:val="false"/>
              <w:rPr>
                <w:rFonts w:ascii="Arial" w:hAnsi="Arial" w:cs="Arial"/>
                <w:sz w:val="18"/>
                <w:szCs w:val="18"/>
              </w:rPr>
            </w:pPr>
            <w:r>
              <w:rPr>
                <w:rFonts w:cs="Arial" w:ascii="Arial" w:hAnsi="Arial"/>
                <w:sz w:val="18"/>
                <w:szCs w:val="18"/>
              </w:rPr>
              <w:t>CONAMA 307</w:t>
            </w:r>
          </w:p>
          <w:p>
            <w:pPr>
              <w:pStyle w:val="Normal"/>
              <w:widowControl w:val="false"/>
              <w:rPr>
                <w:rFonts w:ascii="Arial" w:hAnsi="Arial" w:cs="Arial"/>
                <w:sz w:val="18"/>
                <w:szCs w:val="18"/>
              </w:rPr>
            </w:pPr>
            <w:r>
              <w:rPr>
                <w:rFonts w:cs="Arial" w:ascii="Arial" w:hAnsi="Arial"/>
                <w:sz w:val="18"/>
                <w:szCs w:val="18"/>
              </w:rPr>
              <w:t>4. Condições de Fornecimento</w:t>
            </w:r>
          </w:p>
          <w:p>
            <w:pPr>
              <w:pStyle w:val="Normal"/>
              <w:widowControl w:val="false"/>
              <w:rPr>
                <w:rFonts w:ascii="Arial" w:hAnsi="Arial" w:cs="Arial"/>
                <w:sz w:val="18"/>
                <w:szCs w:val="18"/>
              </w:rPr>
            </w:pPr>
            <w:r>
              <w:rPr>
                <w:rFonts w:cs="Arial" w:ascii="Arial" w:hAnsi="Arial"/>
                <w:sz w:val="18"/>
                <w:szCs w:val="18"/>
              </w:rPr>
              <w:t>Embalagem Comercial: Lata de 18 Litros</w:t>
            </w:r>
          </w:p>
          <w:p>
            <w:pPr>
              <w:pStyle w:val="Normal"/>
              <w:widowControl w:val="false"/>
              <w:rPr>
                <w:rFonts w:ascii="Arial" w:hAnsi="Arial" w:cs="Arial"/>
                <w:sz w:val="18"/>
                <w:szCs w:val="18"/>
              </w:rPr>
            </w:pPr>
            <w:r>
              <w:rPr>
                <w:rFonts w:cs="Arial" w:ascii="Arial" w:hAnsi="Arial"/>
                <w:sz w:val="18"/>
                <w:szCs w:val="18"/>
              </w:rPr>
              <w:t>Prazo de Entrega: Conforme cronograma da licitação</w:t>
            </w:r>
          </w:p>
          <w:p>
            <w:pPr>
              <w:pStyle w:val="Normal"/>
              <w:widowControl w:val="false"/>
              <w:rPr>
                <w:rFonts w:ascii="Arial" w:hAnsi="Arial" w:cs="Arial"/>
                <w:sz w:val="18"/>
                <w:szCs w:val="18"/>
              </w:rPr>
            </w:pPr>
            <w:r>
              <w:rPr>
                <w:rFonts w:cs="Arial" w:ascii="Arial" w:hAnsi="Arial"/>
                <w:sz w:val="18"/>
                <w:szCs w:val="18"/>
              </w:rPr>
              <w:t>Validade para Fornecimento: Produto com no mínimo 3 meses de validade na data da entrega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1.17.07.0984-0 - FUNDO NIVELADOR PARA MADEIRA - 3,6 LITROS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114,69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1.835,04</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FUNDO NIVELADOR PARA MADEIRA - 3,6 LITROS</w:t>
            </w:r>
          </w:p>
          <w:p>
            <w:pPr>
              <w:pStyle w:val="Normal"/>
              <w:widowControl w:val="false"/>
              <w:rPr>
                <w:rFonts w:ascii="Arial" w:hAnsi="Arial" w:cs="Arial"/>
                <w:sz w:val="18"/>
                <w:szCs w:val="18"/>
              </w:rPr>
            </w:pPr>
            <w:r>
              <w:rPr>
                <w:rFonts w:cs="Arial" w:ascii="Arial" w:hAnsi="Arial"/>
                <w:sz w:val="18"/>
                <w:szCs w:val="18"/>
              </w:rPr>
              <w:t>1. Informações Técnicas</w:t>
            </w:r>
          </w:p>
          <w:p>
            <w:pPr>
              <w:pStyle w:val="Normal"/>
              <w:widowControl w:val="false"/>
              <w:rPr>
                <w:rFonts w:ascii="Arial" w:hAnsi="Arial" w:cs="Arial"/>
                <w:sz w:val="18"/>
                <w:szCs w:val="18"/>
              </w:rPr>
            </w:pPr>
            <w:r>
              <w:rPr>
                <w:rFonts w:cs="Arial" w:ascii="Arial" w:hAnsi="Arial"/>
                <w:sz w:val="18"/>
                <w:szCs w:val="18"/>
              </w:rPr>
              <w:t>Tipo de Produto: Fundo nivelador à base d’água para madeira</w:t>
            </w:r>
          </w:p>
          <w:p>
            <w:pPr>
              <w:pStyle w:val="Normal"/>
              <w:widowControl w:val="false"/>
              <w:rPr>
                <w:rFonts w:ascii="Arial" w:hAnsi="Arial" w:cs="Arial"/>
                <w:sz w:val="18"/>
                <w:szCs w:val="18"/>
              </w:rPr>
            </w:pPr>
            <w:r>
              <w:rPr>
                <w:rFonts w:cs="Arial" w:ascii="Arial" w:hAnsi="Arial"/>
                <w:sz w:val="18"/>
                <w:szCs w:val="18"/>
              </w:rPr>
              <w:t>Cor: Branco</w:t>
            </w:r>
          </w:p>
          <w:p>
            <w:pPr>
              <w:pStyle w:val="Normal"/>
              <w:widowControl w:val="false"/>
              <w:rPr>
                <w:rFonts w:ascii="Arial" w:hAnsi="Arial" w:cs="Arial"/>
                <w:sz w:val="18"/>
                <w:szCs w:val="18"/>
              </w:rPr>
            </w:pPr>
            <w:r>
              <w:rPr>
                <w:rFonts w:cs="Arial" w:ascii="Arial" w:hAnsi="Arial"/>
                <w:sz w:val="18"/>
                <w:szCs w:val="18"/>
              </w:rPr>
              <w:t>Acabamento: Fosco</w:t>
            </w:r>
          </w:p>
          <w:p>
            <w:pPr>
              <w:pStyle w:val="Normal"/>
              <w:widowControl w:val="false"/>
              <w:rPr>
                <w:rFonts w:ascii="Arial" w:hAnsi="Arial" w:cs="Arial"/>
                <w:sz w:val="18"/>
                <w:szCs w:val="18"/>
              </w:rPr>
            </w:pPr>
            <w:r>
              <w:rPr>
                <w:rFonts w:cs="Arial" w:ascii="Arial" w:hAnsi="Arial"/>
                <w:sz w:val="18"/>
                <w:szCs w:val="18"/>
              </w:rPr>
              <w:t>Composição: Resinas acrílicas, cargas minerais, aditivos, água</w:t>
            </w:r>
          </w:p>
          <w:p>
            <w:pPr>
              <w:pStyle w:val="Normal"/>
              <w:widowControl w:val="false"/>
              <w:rPr>
                <w:rFonts w:ascii="Arial" w:hAnsi="Arial" w:cs="Arial"/>
                <w:sz w:val="18"/>
                <w:szCs w:val="18"/>
              </w:rPr>
            </w:pPr>
            <w:r>
              <w:rPr>
                <w:rFonts w:cs="Arial" w:ascii="Arial" w:hAnsi="Arial"/>
                <w:sz w:val="18"/>
                <w:szCs w:val="18"/>
              </w:rPr>
              <w:t>Aplicação: Rolo de lã, pincel ou pistola</w:t>
            </w:r>
          </w:p>
          <w:p>
            <w:pPr>
              <w:pStyle w:val="Normal"/>
              <w:widowControl w:val="false"/>
              <w:rPr>
                <w:rFonts w:ascii="Arial" w:hAnsi="Arial" w:cs="Arial"/>
                <w:sz w:val="18"/>
                <w:szCs w:val="18"/>
              </w:rPr>
            </w:pPr>
            <w:r>
              <w:rPr>
                <w:rFonts w:cs="Arial" w:ascii="Arial" w:hAnsi="Arial"/>
                <w:sz w:val="18"/>
                <w:szCs w:val="18"/>
              </w:rPr>
              <w:t>Rendimento: 8 a 10 m² por litro/demão (dependendo da absorção da madeira)</w:t>
            </w:r>
          </w:p>
          <w:p>
            <w:pPr>
              <w:pStyle w:val="Normal"/>
              <w:widowControl w:val="false"/>
              <w:rPr>
                <w:rFonts w:ascii="Arial" w:hAnsi="Arial" w:cs="Arial"/>
                <w:sz w:val="18"/>
                <w:szCs w:val="18"/>
              </w:rPr>
            </w:pPr>
            <w:r>
              <w:rPr>
                <w:rFonts w:cs="Arial" w:ascii="Arial" w:hAnsi="Arial"/>
                <w:sz w:val="18"/>
                <w:szCs w:val="18"/>
              </w:rPr>
              <w:t>Demãos Recomendadas: 1 a 2</w:t>
            </w:r>
          </w:p>
          <w:p>
            <w:pPr>
              <w:pStyle w:val="Normal"/>
              <w:widowControl w:val="false"/>
              <w:rPr>
                <w:rFonts w:ascii="Arial" w:hAnsi="Arial" w:cs="Arial"/>
                <w:sz w:val="18"/>
                <w:szCs w:val="18"/>
              </w:rPr>
            </w:pPr>
            <w:r>
              <w:rPr>
                <w:rFonts w:cs="Arial" w:ascii="Arial" w:hAnsi="Arial"/>
                <w:sz w:val="18"/>
                <w:szCs w:val="18"/>
              </w:rPr>
              <w:t>Secagem:</w:t>
            </w:r>
          </w:p>
          <w:p>
            <w:pPr>
              <w:pStyle w:val="Normal"/>
              <w:widowControl w:val="false"/>
              <w:rPr>
                <w:rFonts w:ascii="Arial" w:hAnsi="Arial" w:cs="Arial"/>
                <w:sz w:val="18"/>
                <w:szCs w:val="18"/>
              </w:rPr>
            </w:pPr>
            <w:r>
              <w:rPr>
                <w:rFonts w:cs="Arial" w:ascii="Arial" w:hAnsi="Arial"/>
                <w:sz w:val="18"/>
                <w:szCs w:val="18"/>
              </w:rPr>
              <w:t>Toque: 30 min</w:t>
            </w:r>
          </w:p>
          <w:p>
            <w:pPr>
              <w:pStyle w:val="Normal"/>
              <w:widowControl w:val="false"/>
              <w:rPr>
                <w:rFonts w:ascii="Arial" w:hAnsi="Arial" w:cs="Arial"/>
                <w:sz w:val="18"/>
                <w:szCs w:val="18"/>
              </w:rPr>
            </w:pPr>
            <w:r>
              <w:rPr>
                <w:rFonts w:cs="Arial" w:ascii="Arial" w:hAnsi="Arial"/>
                <w:sz w:val="18"/>
                <w:szCs w:val="18"/>
              </w:rPr>
              <w:t>Entre demãos: 2h</w:t>
            </w:r>
          </w:p>
          <w:p>
            <w:pPr>
              <w:pStyle w:val="Normal"/>
              <w:widowControl w:val="false"/>
              <w:rPr>
                <w:rFonts w:ascii="Arial" w:hAnsi="Arial" w:cs="Arial"/>
                <w:sz w:val="18"/>
                <w:szCs w:val="18"/>
              </w:rPr>
            </w:pPr>
            <w:r>
              <w:rPr>
                <w:rFonts w:cs="Arial" w:ascii="Arial" w:hAnsi="Arial"/>
                <w:sz w:val="18"/>
                <w:szCs w:val="18"/>
              </w:rPr>
              <w:t>Final: 12h</w:t>
            </w:r>
          </w:p>
          <w:p>
            <w:pPr>
              <w:pStyle w:val="Normal"/>
              <w:widowControl w:val="false"/>
              <w:rPr>
                <w:rFonts w:ascii="Arial" w:hAnsi="Arial" w:cs="Arial"/>
                <w:sz w:val="18"/>
                <w:szCs w:val="18"/>
              </w:rPr>
            </w:pPr>
            <w:r>
              <w:rPr>
                <w:rFonts w:cs="Arial" w:ascii="Arial" w:hAnsi="Arial"/>
                <w:sz w:val="18"/>
                <w:szCs w:val="18"/>
              </w:rPr>
              <w:t>Densidade: 1,40 – 1,50 g/cm³</w:t>
            </w:r>
          </w:p>
          <w:p>
            <w:pPr>
              <w:pStyle w:val="Normal"/>
              <w:widowControl w:val="false"/>
              <w:rPr>
                <w:rFonts w:ascii="Arial" w:hAnsi="Arial" w:cs="Arial"/>
                <w:sz w:val="18"/>
                <w:szCs w:val="18"/>
              </w:rPr>
            </w:pPr>
            <w:r>
              <w:rPr>
                <w:rFonts w:cs="Arial" w:ascii="Arial" w:hAnsi="Arial"/>
                <w:sz w:val="18"/>
                <w:szCs w:val="18"/>
              </w:rPr>
              <w:t>pH: 8,5 – 9,5</w:t>
            </w:r>
          </w:p>
          <w:p>
            <w:pPr>
              <w:pStyle w:val="Normal"/>
              <w:widowControl w:val="false"/>
              <w:rPr>
                <w:rFonts w:ascii="Arial" w:hAnsi="Arial" w:cs="Arial"/>
                <w:sz w:val="18"/>
                <w:szCs w:val="18"/>
              </w:rPr>
            </w:pPr>
            <w:r>
              <w:rPr>
                <w:rFonts w:cs="Arial" w:ascii="Arial" w:hAnsi="Arial"/>
                <w:sz w:val="18"/>
                <w:szCs w:val="18"/>
              </w:rPr>
              <w:t>Diluição: Até 10% com água potável, se necessário para aplicação com pistola</w:t>
            </w:r>
          </w:p>
          <w:p>
            <w:pPr>
              <w:pStyle w:val="Normal"/>
              <w:widowControl w:val="false"/>
              <w:rPr>
                <w:rFonts w:ascii="Arial" w:hAnsi="Arial" w:cs="Arial"/>
                <w:sz w:val="18"/>
                <w:szCs w:val="18"/>
              </w:rPr>
            </w:pPr>
            <w:r>
              <w:rPr>
                <w:rFonts w:cs="Arial" w:ascii="Arial" w:hAnsi="Arial"/>
                <w:sz w:val="18"/>
                <w:szCs w:val="18"/>
              </w:rPr>
              <w:t>Pronto para uso: Sim – para rolo e pincel; diluir para pistola</w:t>
            </w:r>
          </w:p>
          <w:p>
            <w:pPr>
              <w:pStyle w:val="Normal"/>
              <w:widowControl w:val="false"/>
              <w:rPr>
                <w:rFonts w:ascii="Arial" w:hAnsi="Arial" w:cs="Arial"/>
                <w:sz w:val="18"/>
                <w:szCs w:val="18"/>
              </w:rPr>
            </w:pPr>
            <w:r>
              <w:rPr>
                <w:rFonts w:cs="Arial" w:ascii="Arial" w:hAnsi="Arial"/>
                <w:sz w:val="18"/>
                <w:szCs w:val="18"/>
              </w:rPr>
              <w:t>2. Informações Adicionais</w:t>
            </w:r>
          </w:p>
          <w:p>
            <w:pPr>
              <w:pStyle w:val="Normal"/>
              <w:widowControl w:val="false"/>
              <w:rPr>
                <w:rFonts w:ascii="Arial" w:hAnsi="Arial" w:cs="Arial"/>
                <w:sz w:val="18"/>
                <w:szCs w:val="18"/>
              </w:rPr>
            </w:pPr>
            <w:r>
              <w:rPr>
                <w:rFonts w:cs="Arial" w:ascii="Arial" w:hAnsi="Arial"/>
                <w:sz w:val="18"/>
                <w:szCs w:val="18"/>
              </w:rPr>
              <w:t>Garantia: 5 anos em território nacional (contra defeitos de fabricação, desde que aplicada conforme especificações)</w:t>
            </w:r>
          </w:p>
          <w:p>
            <w:pPr>
              <w:pStyle w:val="Normal"/>
              <w:widowControl w:val="false"/>
              <w:rPr>
                <w:rFonts w:ascii="Arial" w:hAnsi="Arial" w:cs="Arial"/>
                <w:sz w:val="18"/>
                <w:szCs w:val="18"/>
              </w:rPr>
            </w:pPr>
            <w:r>
              <w:rPr>
                <w:rFonts w:cs="Arial" w:ascii="Arial" w:hAnsi="Arial"/>
                <w:sz w:val="18"/>
                <w:szCs w:val="18"/>
              </w:rPr>
              <w:t>Fabricante</w:t>
            </w:r>
          </w:p>
          <w:p>
            <w:pPr>
              <w:pStyle w:val="Normal"/>
              <w:widowControl w:val="false"/>
              <w:rPr>
                <w:rFonts w:ascii="Arial" w:hAnsi="Arial" w:cs="Arial"/>
                <w:sz w:val="18"/>
                <w:szCs w:val="18"/>
              </w:rPr>
            </w:pPr>
            <w:r>
              <w:rPr>
                <w:rFonts w:cs="Arial" w:ascii="Arial" w:hAnsi="Arial"/>
                <w:sz w:val="18"/>
                <w:szCs w:val="18"/>
              </w:rPr>
              <w:t>Lote</w:t>
            </w:r>
          </w:p>
          <w:p>
            <w:pPr>
              <w:pStyle w:val="Normal"/>
              <w:widowControl w:val="false"/>
              <w:rPr>
                <w:rFonts w:ascii="Arial" w:hAnsi="Arial" w:cs="Arial"/>
                <w:sz w:val="18"/>
                <w:szCs w:val="18"/>
              </w:rPr>
            </w:pPr>
            <w:r>
              <w:rPr>
                <w:rFonts w:cs="Arial" w:ascii="Arial" w:hAnsi="Arial"/>
                <w:sz w:val="18"/>
                <w:szCs w:val="18"/>
              </w:rPr>
              <w:t>Data de Validade: 24 meses a partir da data de fabricação</w:t>
            </w:r>
          </w:p>
          <w:p>
            <w:pPr>
              <w:pStyle w:val="Normal"/>
              <w:widowControl w:val="false"/>
              <w:rPr>
                <w:rFonts w:ascii="Arial" w:hAnsi="Arial" w:cs="Arial"/>
                <w:sz w:val="18"/>
                <w:szCs w:val="18"/>
              </w:rPr>
            </w:pPr>
            <w:r>
              <w:rPr>
                <w:rFonts w:cs="Arial" w:ascii="Arial" w:hAnsi="Arial"/>
                <w:sz w:val="18"/>
                <w:szCs w:val="18"/>
              </w:rPr>
              <w:t>3. Normas, Regulamentações e Certificações (Resumido)</w:t>
            </w:r>
          </w:p>
          <w:p>
            <w:pPr>
              <w:pStyle w:val="Normal"/>
              <w:widowControl w:val="false"/>
              <w:rPr>
                <w:rFonts w:ascii="Arial" w:hAnsi="Arial" w:cs="Arial"/>
                <w:sz w:val="18"/>
                <w:szCs w:val="18"/>
              </w:rPr>
            </w:pPr>
            <w:r>
              <w:rPr>
                <w:rFonts w:cs="Arial" w:ascii="Arial" w:hAnsi="Arial"/>
                <w:sz w:val="18"/>
                <w:szCs w:val="18"/>
              </w:rPr>
              <w:t>ABNT NBR 11702</w:t>
            </w:r>
          </w:p>
          <w:p>
            <w:pPr>
              <w:pStyle w:val="Normal"/>
              <w:widowControl w:val="false"/>
              <w:rPr>
                <w:rFonts w:ascii="Arial" w:hAnsi="Arial" w:cs="Arial"/>
                <w:sz w:val="18"/>
                <w:szCs w:val="18"/>
              </w:rPr>
            </w:pPr>
            <w:r>
              <w:rPr>
                <w:rFonts w:cs="Arial" w:ascii="Arial" w:hAnsi="Arial"/>
                <w:sz w:val="18"/>
                <w:szCs w:val="18"/>
              </w:rPr>
              <w:t>ABNT NBR 15575 (referência para sistemas construtivos)</w:t>
            </w:r>
          </w:p>
          <w:p>
            <w:pPr>
              <w:pStyle w:val="Normal"/>
              <w:widowControl w:val="false"/>
              <w:rPr>
                <w:rFonts w:ascii="Arial" w:hAnsi="Arial" w:cs="Arial"/>
                <w:sz w:val="18"/>
                <w:szCs w:val="18"/>
              </w:rPr>
            </w:pPr>
            <w:r>
              <w:rPr>
                <w:rFonts w:cs="Arial" w:ascii="Arial" w:hAnsi="Arial"/>
                <w:sz w:val="18"/>
                <w:szCs w:val="18"/>
              </w:rPr>
              <w:t>FISPQ conforme ANVISA</w:t>
            </w:r>
          </w:p>
          <w:p>
            <w:pPr>
              <w:pStyle w:val="Normal"/>
              <w:widowControl w:val="false"/>
              <w:rPr>
                <w:rFonts w:ascii="Arial" w:hAnsi="Arial" w:cs="Arial"/>
                <w:sz w:val="18"/>
                <w:szCs w:val="18"/>
              </w:rPr>
            </w:pPr>
            <w:r>
              <w:rPr>
                <w:rFonts w:cs="Arial" w:ascii="Arial" w:hAnsi="Arial"/>
                <w:sz w:val="18"/>
                <w:szCs w:val="18"/>
              </w:rPr>
              <w:t>Certificação ISO 9001</w:t>
            </w:r>
          </w:p>
          <w:p>
            <w:pPr>
              <w:pStyle w:val="Normal"/>
              <w:widowControl w:val="false"/>
              <w:rPr>
                <w:rFonts w:ascii="Arial" w:hAnsi="Arial" w:cs="Arial"/>
                <w:sz w:val="18"/>
                <w:szCs w:val="18"/>
              </w:rPr>
            </w:pPr>
            <w:r>
              <w:rPr>
                <w:rFonts w:cs="Arial" w:ascii="Arial" w:hAnsi="Arial"/>
                <w:sz w:val="18"/>
                <w:szCs w:val="18"/>
              </w:rPr>
              <w:t>Baixo VOC – Conforme legislação ambiental vigente</w:t>
            </w:r>
          </w:p>
          <w:p>
            <w:pPr>
              <w:pStyle w:val="Normal"/>
              <w:widowControl w:val="false"/>
              <w:rPr>
                <w:rFonts w:ascii="Arial" w:hAnsi="Arial" w:cs="Arial"/>
                <w:sz w:val="18"/>
                <w:szCs w:val="18"/>
              </w:rPr>
            </w:pPr>
            <w:r>
              <w:rPr>
                <w:rFonts w:cs="Arial" w:ascii="Arial" w:hAnsi="Arial"/>
                <w:sz w:val="18"/>
                <w:szCs w:val="18"/>
              </w:rPr>
              <w:t>CONAMA 307</w:t>
            </w:r>
          </w:p>
          <w:p>
            <w:pPr>
              <w:pStyle w:val="Normal"/>
              <w:widowControl w:val="false"/>
              <w:rPr>
                <w:rFonts w:ascii="Arial" w:hAnsi="Arial" w:cs="Arial"/>
                <w:sz w:val="18"/>
                <w:szCs w:val="18"/>
              </w:rPr>
            </w:pPr>
            <w:r>
              <w:rPr>
                <w:rFonts w:cs="Arial" w:ascii="Arial" w:hAnsi="Arial"/>
                <w:sz w:val="18"/>
                <w:szCs w:val="18"/>
              </w:rPr>
              <w:t>4. Condições de Fornecimento</w:t>
            </w:r>
          </w:p>
          <w:p>
            <w:pPr>
              <w:pStyle w:val="Normal"/>
              <w:widowControl w:val="false"/>
              <w:rPr>
                <w:rFonts w:ascii="Arial" w:hAnsi="Arial" w:cs="Arial"/>
                <w:sz w:val="18"/>
                <w:szCs w:val="18"/>
              </w:rPr>
            </w:pPr>
            <w:r>
              <w:rPr>
                <w:rFonts w:cs="Arial" w:ascii="Arial" w:hAnsi="Arial"/>
                <w:sz w:val="18"/>
                <w:szCs w:val="18"/>
              </w:rPr>
              <w:t>Embalagem Comercial: Galão de 3,6 Litros</w:t>
            </w:r>
          </w:p>
          <w:p>
            <w:pPr>
              <w:pStyle w:val="Normal"/>
              <w:widowControl w:val="false"/>
              <w:rPr>
                <w:rFonts w:ascii="Arial" w:hAnsi="Arial" w:cs="Arial"/>
                <w:sz w:val="18"/>
                <w:szCs w:val="18"/>
              </w:rPr>
            </w:pPr>
            <w:r>
              <w:rPr>
                <w:rFonts w:cs="Arial" w:ascii="Arial" w:hAnsi="Arial"/>
                <w:sz w:val="18"/>
                <w:szCs w:val="18"/>
              </w:rPr>
              <w:t>Prazo de Entrega: Conforme cronograma da licitação</w:t>
            </w:r>
          </w:p>
          <w:p>
            <w:pPr>
              <w:pStyle w:val="Normal"/>
              <w:widowControl w:val="false"/>
              <w:rPr>
                <w:rFonts w:ascii="Arial" w:hAnsi="Arial" w:cs="Arial"/>
                <w:sz w:val="18"/>
                <w:szCs w:val="18"/>
              </w:rPr>
            </w:pPr>
            <w:r>
              <w:rPr>
                <w:rFonts w:cs="Arial" w:ascii="Arial" w:hAnsi="Arial"/>
                <w:sz w:val="18"/>
                <w:szCs w:val="18"/>
              </w:rPr>
              <w:t>Validade para Fornecimento: Produto com no mínimo 3 meses de validade na data da entrega.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1.17.07.0985-8 - NEUTRALIZADOR DE FERRUGEM - 500 ML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28,64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458,24</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NEUTRALIZADOR DE FERRUGEM - 500 ML</w:t>
            </w:r>
          </w:p>
          <w:p>
            <w:pPr>
              <w:pStyle w:val="Normal"/>
              <w:widowControl w:val="false"/>
              <w:rPr>
                <w:rFonts w:ascii="Arial" w:hAnsi="Arial" w:cs="Arial"/>
                <w:sz w:val="18"/>
                <w:szCs w:val="18"/>
              </w:rPr>
            </w:pPr>
            <w:r>
              <w:rPr>
                <w:rFonts w:cs="Arial" w:ascii="Arial" w:hAnsi="Arial"/>
                <w:sz w:val="18"/>
                <w:szCs w:val="18"/>
              </w:rPr>
              <w:t>1. Informações Técnicas</w:t>
            </w:r>
          </w:p>
          <w:p>
            <w:pPr>
              <w:pStyle w:val="Normal"/>
              <w:widowControl w:val="false"/>
              <w:rPr>
                <w:rFonts w:ascii="Arial" w:hAnsi="Arial" w:cs="Arial"/>
                <w:sz w:val="18"/>
                <w:szCs w:val="18"/>
              </w:rPr>
            </w:pPr>
            <w:r>
              <w:rPr>
                <w:rFonts w:cs="Arial" w:ascii="Arial" w:hAnsi="Arial"/>
                <w:sz w:val="18"/>
                <w:szCs w:val="18"/>
              </w:rPr>
              <w:t>Tipo de Produto: Neutralizador de ferrugem à base d'água</w:t>
            </w:r>
          </w:p>
          <w:p>
            <w:pPr>
              <w:pStyle w:val="Normal"/>
              <w:widowControl w:val="false"/>
              <w:rPr>
                <w:rFonts w:ascii="Arial" w:hAnsi="Arial" w:cs="Arial"/>
                <w:sz w:val="18"/>
                <w:szCs w:val="18"/>
              </w:rPr>
            </w:pPr>
            <w:r>
              <w:rPr>
                <w:rFonts w:cs="Arial" w:ascii="Arial" w:hAnsi="Arial"/>
                <w:sz w:val="18"/>
                <w:szCs w:val="18"/>
              </w:rPr>
              <w:t>Cor: Incolor a levemente amarelado</w:t>
            </w:r>
          </w:p>
          <w:p>
            <w:pPr>
              <w:pStyle w:val="Normal"/>
              <w:widowControl w:val="false"/>
              <w:rPr>
                <w:rFonts w:ascii="Arial" w:hAnsi="Arial" w:cs="Arial"/>
                <w:sz w:val="18"/>
                <w:szCs w:val="18"/>
              </w:rPr>
            </w:pPr>
            <w:r>
              <w:rPr>
                <w:rFonts w:cs="Arial" w:ascii="Arial" w:hAnsi="Arial"/>
                <w:sz w:val="18"/>
                <w:szCs w:val="18"/>
              </w:rPr>
              <w:t>Acabamento: Não aplicável</w:t>
            </w:r>
          </w:p>
          <w:p>
            <w:pPr>
              <w:pStyle w:val="Normal"/>
              <w:widowControl w:val="false"/>
              <w:rPr>
                <w:rFonts w:ascii="Arial" w:hAnsi="Arial" w:cs="Arial"/>
                <w:sz w:val="18"/>
                <w:szCs w:val="18"/>
              </w:rPr>
            </w:pPr>
            <w:r>
              <w:rPr>
                <w:rFonts w:cs="Arial" w:ascii="Arial" w:hAnsi="Arial"/>
                <w:sz w:val="18"/>
                <w:szCs w:val="18"/>
              </w:rPr>
              <w:t>Composição: Ácido tânico, resinas especiais, aditivos e água</w:t>
            </w:r>
          </w:p>
          <w:p>
            <w:pPr>
              <w:pStyle w:val="Normal"/>
              <w:widowControl w:val="false"/>
              <w:rPr>
                <w:rFonts w:ascii="Arial" w:hAnsi="Arial" w:cs="Arial"/>
                <w:sz w:val="18"/>
                <w:szCs w:val="18"/>
              </w:rPr>
            </w:pPr>
            <w:r>
              <w:rPr>
                <w:rFonts w:cs="Arial" w:ascii="Arial" w:hAnsi="Arial"/>
                <w:sz w:val="18"/>
                <w:szCs w:val="18"/>
              </w:rPr>
              <w:t>Aplicação: Pincel, trincha ou pulverizador manual</w:t>
            </w:r>
          </w:p>
          <w:p>
            <w:pPr>
              <w:pStyle w:val="Normal"/>
              <w:widowControl w:val="false"/>
              <w:rPr>
                <w:rFonts w:ascii="Arial" w:hAnsi="Arial" w:cs="Arial"/>
                <w:sz w:val="18"/>
                <w:szCs w:val="18"/>
              </w:rPr>
            </w:pPr>
            <w:r>
              <w:rPr>
                <w:rFonts w:cs="Arial" w:ascii="Arial" w:hAnsi="Arial"/>
                <w:sz w:val="18"/>
                <w:szCs w:val="18"/>
              </w:rPr>
              <w:t>Rendimento: 5 m² (variando conforme a superfície e grau de oxidação)</w:t>
            </w:r>
          </w:p>
          <w:p>
            <w:pPr>
              <w:pStyle w:val="Normal"/>
              <w:widowControl w:val="false"/>
              <w:rPr>
                <w:rFonts w:ascii="Arial" w:hAnsi="Arial" w:cs="Arial"/>
                <w:sz w:val="18"/>
                <w:szCs w:val="18"/>
              </w:rPr>
            </w:pPr>
            <w:r>
              <w:rPr>
                <w:rFonts w:cs="Arial" w:ascii="Arial" w:hAnsi="Arial"/>
                <w:sz w:val="18"/>
                <w:szCs w:val="18"/>
              </w:rPr>
              <w:t>Demãos Recomendadas: 1 a 2</w:t>
            </w:r>
          </w:p>
          <w:p>
            <w:pPr>
              <w:pStyle w:val="Normal"/>
              <w:widowControl w:val="false"/>
              <w:rPr>
                <w:rFonts w:ascii="Arial" w:hAnsi="Arial" w:cs="Arial"/>
                <w:sz w:val="18"/>
                <w:szCs w:val="18"/>
              </w:rPr>
            </w:pPr>
            <w:r>
              <w:rPr>
                <w:rFonts w:cs="Arial" w:ascii="Arial" w:hAnsi="Arial"/>
                <w:sz w:val="18"/>
                <w:szCs w:val="18"/>
              </w:rPr>
              <w:t>Secagem:</w:t>
            </w:r>
          </w:p>
          <w:p>
            <w:pPr>
              <w:pStyle w:val="Normal"/>
              <w:widowControl w:val="false"/>
              <w:rPr>
                <w:rFonts w:ascii="Arial" w:hAnsi="Arial" w:cs="Arial"/>
                <w:sz w:val="18"/>
                <w:szCs w:val="18"/>
              </w:rPr>
            </w:pPr>
            <w:r>
              <w:rPr>
                <w:rFonts w:cs="Arial" w:ascii="Arial" w:hAnsi="Arial"/>
                <w:sz w:val="18"/>
                <w:szCs w:val="18"/>
              </w:rPr>
              <w:t>Toque: 30 min</w:t>
            </w:r>
          </w:p>
          <w:p>
            <w:pPr>
              <w:pStyle w:val="Normal"/>
              <w:widowControl w:val="false"/>
              <w:rPr>
                <w:rFonts w:ascii="Arial" w:hAnsi="Arial" w:cs="Arial"/>
                <w:sz w:val="18"/>
                <w:szCs w:val="18"/>
              </w:rPr>
            </w:pPr>
            <w:r>
              <w:rPr>
                <w:rFonts w:cs="Arial" w:ascii="Arial" w:hAnsi="Arial"/>
                <w:sz w:val="18"/>
                <w:szCs w:val="18"/>
              </w:rPr>
              <w:t>Final: 6h</w:t>
            </w:r>
          </w:p>
          <w:p>
            <w:pPr>
              <w:pStyle w:val="Normal"/>
              <w:widowControl w:val="false"/>
              <w:rPr>
                <w:rFonts w:ascii="Arial" w:hAnsi="Arial" w:cs="Arial"/>
                <w:sz w:val="18"/>
                <w:szCs w:val="18"/>
              </w:rPr>
            </w:pPr>
            <w:r>
              <w:rPr>
                <w:rFonts w:cs="Arial" w:ascii="Arial" w:hAnsi="Arial"/>
                <w:sz w:val="18"/>
                <w:szCs w:val="18"/>
              </w:rPr>
              <w:t>Densidade: 1,00 – 1,05 g/cm³</w:t>
            </w:r>
          </w:p>
          <w:p>
            <w:pPr>
              <w:pStyle w:val="Normal"/>
              <w:widowControl w:val="false"/>
              <w:rPr>
                <w:rFonts w:ascii="Arial" w:hAnsi="Arial" w:cs="Arial"/>
                <w:sz w:val="18"/>
                <w:szCs w:val="18"/>
              </w:rPr>
            </w:pPr>
            <w:r>
              <w:rPr>
                <w:rFonts w:cs="Arial" w:ascii="Arial" w:hAnsi="Arial"/>
                <w:sz w:val="18"/>
                <w:szCs w:val="18"/>
              </w:rPr>
              <w:t>pH: 1,5 – 3,0</w:t>
            </w:r>
          </w:p>
          <w:p>
            <w:pPr>
              <w:pStyle w:val="Normal"/>
              <w:widowControl w:val="false"/>
              <w:rPr>
                <w:rFonts w:ascii="Arial" w:hAnsi="Arial" w:cs="Arial"/>
                <w:sz w:val="18"/>
                <w:szCs w:val="18"/>
              </w:rPr>
            </w:pPr>
            <w:r>
              <w:rPr>
                <w:rFonts w:cs="Arial" w:ascii="Arial" w:hAnsi="Arial"/>
                <w:sz w:val="18"/>
                <w:szCs w:val="18"/>
              </w:rPr>
              <w:t>Diluição: Pronto para uso – não diluir</w:t>
            </w:r>
          </w:p>
          <w:p>
            <w:pPr>
              <w:pStyle w:val="Normal"/>
              <w:widowControl w:val="false"/>
              <w:rPr>
                <w:rFonts w:ascii="Arial" w:hAnsi="Arial" w:cs="Arial"/>
                <w:sz w:val="18"/>
                <w:szCs w:val="18"/>
              </w:rPr>
            </w:pPr>
            <w:r>
              <w:rPr>
                <w:rFonts w:cs="Arial" w:ascii="Arial" w:hAnsi="Arial"/>
                <w:sz w:val="18"/>
                <w:szCs w:val="18"/>
              </w:rPr>
              <w:t>Pronto para uso: Sim</w:t>
            </w:r>
          </w:p>
          <w:p>
            <w:pPr>
              <w:pStyle w:val="Normal"/>
              <w:widowControl w:val="false"/>
              <w:rPr>
                <w:rFonts w:ascii="Arial" w:hAnsi="Arial" w:cs="Arial"/>
                <w:sz w:val="18"/>
                <w:szCs w:val="18"/>
              </w:rPr>
            </w:pPr>
            <w:r>
              <w:rPr>
                <w:rFonts w:cs="Arial" w:ascii="Arial" w:hAnsi="Arial"/>
                <w:sz w:val="18"/>
                <w:szCs w:val="18"/>
              </w:rPr>
              <w:t>2. Informações Adicionais</w:t>
            </w:r>
          </w:p>
          <w:p>
            <w:pPr>
              <w:pStyle w:val="Normal"/>
              <w:widowControl w:val="false"/>
              <w:rPr>
                <w:rFonts w:ascii="Arial" w:hAnsi="Arial" w:cs="Arial"/>
                <w:sz w:val="18"/>
                <w:szCs w:val="18"/>
              </w:rPr>
            </w:pPr>
            <w:r>
              <w:rPr>
                <w:rFonts w:cs="Arial" w:ascii="Arial" w:hAnsi="Arial"/>
                <w:sz w:val="18"/>
                <w:szCs w:val="18"/>
              </w:rPr>
              <w:t>Garantia: 2 anos em território nacional (contra defeitos de fabricação, desde que aplicado conforme especificações)</w:t>
            </w:r>
          </w:p>
          <w:p>
            <w:pPr>
              <w:pStyle w:val="Normal"/>
              <w:widowControl w:val="false"/>
              <w:rPr>
                <w:rFonts w:ascii="Arial" w:hAnsi="Arial" w:cs="Arial"/>
                <w:sz w:val="18"/>
                <w:szCs w:val="18"/>
              </w:rPr>
            </w:pPr>
            <w:r>
              <w:rPr>
                <w:rFonts w:cs="Arial" w:ascii="Arial" w:hAnsi="Arial"/>
                <w:sz w:val="18"/>
                <w:szCs w:val="18"/>
              </w:rPr>
              <w:t>Fabricante</w:t>
            </w:r>
          </w:p>
          <w:p>
            <w:pPr>
              <w:pStyle w:val="Normal"/>
              <w:widowControl w:val="false"/>
              <w:rPr>
                <w:rFonts w:ascii="Arial" w:hAnsi="Arial" w:cs="Arial"/>
                <w:sz w:val="18"/>
                <w:szCs w:val="18"/>
              </w:rPr>
            </w:pPr>
            <w:r>
              <w:rPr>
                <w:rFonts w:cs="Arial" w:ascii="Arial" w:hAnsi="Arial"/>
                <w:sz w:val="18"/>
                <w:szCs w:val="18"/>
              </w:rPr>
              <w:t>Lote</w:t>
            </w:r>
          </w:p>
          <w:p>
            <w:pPr>
              <w:pStyle w:val="Normal"/>
              <w:widowControl w:val="false"/>
              <w:rPr>
                <w:rFonts w:ascii="Arial" w:hAnsi="Arial" w:cs="Arial"/>
                <w:sz w:val="18"/>
                <w:szCs w:val="18"/>
              </w:rPr>
            </w:pPr>
            <w:r>
              <w:rPr>
                <w:rFonts w:cs="Arial" w:ascii="Arial" w:hAnsi="Arial"/>
                <w:sz w:val="18"/>
                <w:szCs w:val="18"/>
              </w:rPr>
              <w:t>Data de Validade: 24 meses a partir da data de fabricação</w:t>
            </w:r>
          </w:p>
          <w:p>
            <w:pPr>
              <w:pStyle w:val="Normal"/>
              <w:widowControl w:val="false"/>
              <w:rPr>
                <w:rFonts w:ascii="Arial" w:hAnsi="Arial" w:cs="Arial"/>
                <w:sz w:val="18"/>
                <w:szCs w:val="18"/>
              </w:rPr>
            </w:pPr>
            <w:r>
              <w:rPr>
                <w:rFonts w:cs="Arial" w:ascii="Arial" w:hAnsi="Arial"/>
                <w:sz w:val="18"/>
                <w:szCs w:val="18"/>
              </w:rPr>
              <w:t>3. Normas, Regulamentações e Certificações (Resumido)</w:t>
            </w:r>
          </w:p>
          <w:p>
            <w:pPr>
              <w:pStyle w:val="Normal"/>
              <w:widowControl w:val="false"/>
              <w:rPr>
                <w:rFonts w:ascii="Arial" w:hAnsi="Arial" w:cs="Arial"/>
                <w:sz w:val="18"/>
                <w:szCs w:val="18"/>
              </w:rPr>
            </w:pPr>
            <w:r>
              <w:rPr>
                <w:rFonts w:cs="Arial" w:ascii="Arial" w:hAnsi="Arial"/>
                <w:sz w:val="18"/>
                <w:szCs w:val="18"/>
              </w:rPr>
              <w:t>ABNT NBR 15232 (referência para proteção contra corrosão)</w:t>
            </w:r>
          </w:p>
          <w:p>
            <w:pPr>
              <w:pStyle w:val="Normal"/>
              <w:widowControl w:val="false"/>
              <w:rPr>
                <w:rFonts w:ascii="Arial" w:hAnsi="Arial" w:cs="Arial"/>
                <w:sz w:val="18"/>
                <w:szCs w:val="18"/>
              </w:rPr>
            </w:pPr>
            <w:r>
              <w:rPr>
                <w:rFonts w:cs="Arial" w:ascii="Arial" w:hAnsi="Arial"/>
                <w:sz w:val="18"/>
                <w:szCs w:val="18"/>
              </w:rPr>
              <w:t>FISPQ conforme ANVISA</w:t>
            </w:r>
          </w:p>
          <w:p>
            <w:pPr>
              <w:pStyle w:val="Normal"/>
              <w:widowControl w:val="false"/>
              <w:rPr>
                <w:rFonts w:ascii="Arial" w:hAnsi="Arial" w:cs="Arial"/>
                <w:sz w:val="18"/>
                <w:szCs w:val="18"/>
              </w:rPr>
            </w:pPr>
            <w:r>
              <w:rPr>
                <w:rFonts w:cs="Arial" w:ascii="Arial" w:hAnsi="Arial"/>
                <w:sz w:val="18"/>
                <w:szCs w:val="18"/>
              </w:rPr>
              <w:t>Certificação ISO 9001</w:t>
            </w:r>
          </w:p>
          <w:p>
            <w:pPr>
              <w:pStyle w:val="Normal"/>
              <w:widowControl w:val="false"/>
              <w:rPr>
                <w:rFonts w:ascii="Arial" w:hAnsi="Arial" w:cs="Arial"/>
                <w:sz w:val="18"/>
                <w:szCs w:val="18"/>
              </w:rPr>
            </w:pPr>
            <w:r>
              <w:rPr>
                <w:rFonts w:cs="Arial" w:ascii="Arial" w:hAnsi="Arial"/>
                <w:sz w:val="18"/>
                <w:szCs w:val="18"/>
              </w:rPr>
              <w:t>Baixo VOC – Conforme legislação ambiental vigente</w:t>
            </w:r>
          </w:p>
          <w:p>
            <w:pPr>
              <w:pStyle w:val="Normal"/>
              <w:widowControl w:val="false"/>
              <w:rPr>
                <w:rFonts w:ascii="Arial" w:hAnsi="Arial" w:cs="Arial"/>
                <w:sz w:val="18"/>
                <w:szCs w:val="18"/>
              </w:rPr>
            </w:pPr>
            <w:r>
              <w:rPr>
                <w:rFonts w:cs="Arial" w:ascii="Arial" w:hAnsi="Arial"/>
                <w:sz w:val="18"/>
                <w:szCs w:val="18"/>
              </w:rPr>
              <w:t>CONAMA 307</w:t>
            </w:r>
          </w:p>
          <w:p>
            <w:pPr>
              <w:pStyle w:val="Normal"/>
              <w:widowControl w:val="false"/>
              <w:rPr>
                <w:rFonts w:ascii="Arial" w:hAnsi="Arial" w:cs="Arial"/>
                <w:sz w:val="18"/>
                <w:szCs w:val="18"/>
              </w:rPr>
            </w:pPr>
            <w:r>
              <w:rPr>
                <w:rFonts w:cs="Arial" w:ascii="Arial" w:hAnsi="Arial"/>
                <w:sz w:val="18"/>
                <w:szCs w:val="18"/>
              </w:rPr>
              <w:t>4. Condições de Fornecimento</w:t>
            </w:r>
          </w:p>
          <w:p>
            <w:pPr>
              <w:pStyle w:val="Normal"/>
              <w:widowControl w:val="false"/>
              <w:rPr>
                <w:rFonts w:ascii="Arial" w:hAnsi="Arial" w:cs="Arial"/>
                <w:sz w:val="18"/>
                <w:szCs w:val="18"/>
              </w:rPr>
            </w:pPr>
            <w:r>
              <w:rPr>
                <w:rFonts w:cs="Arial" w:ascii="Arial" w:hAnsi="Arial"/>
                <w:sz w:val="18"/>
                <w:szCs w:val="18"/>
              </w:rPr>
              <w:t>Embalagem Comercial: Frasco de 500 mL</w:t>
            </w:r>
          </w:p>
          <w:p>
            <w:pPr>
              <w:pStyle w:val="Normal"/>
              <w:widowControl w:val="false"/>
              <w:rPr>
                <w:rFonts w:ascii="Arial" w:hAnsi="Arial" w:cs="Arial"/>
                <w:sz w:val="18"/>
                <w:szCs w:val="18"/>
              </w:rPr>
            </w:pPr>
            <w:r>
              <w:rPr>
                <w:rFonts w:cs="Arial" w:ascii="Arial" w:hAnsi="Arial"/>
                <w:sz w:val="18"/>
                <w:szCs w:val="18"/>
              </w:rPr>
              <w:t>Prazo de Entrega: Conforme cronograma da licitação</w:t>
            </w:r>
          </w:p>
          <w:p>
            <w:pPr>
              <w:pStyle w:val="Normal"/>
              <w:widowControl w:val="false"/>
              <w:rPr>
                <w:rFonts w:ascii="Arial" w:hAnsi="Arial" w:cs="Arial"/>
                <w:sz w:val="18"/>
                <w:szCs w:val="18"/>
              </w:rPr>
            </w:pPr>
            <w:r>
              <w:rPr>
                <w:rFonts w:cs="Arial" w:ascii="Arial" w:hAnsi="Arial"/>
                <w:sz w:val="18"/>
                <w:szCs w:val="18"/>
              </w:rPr>
              <w:t>Validade para Fornecimento: Produto com no mínimo 3 meses de validade na data da entrega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1.17.07.0986-6 - ROLO DE PINTURA 23CM DE LÃ DE CARNEIRO ALTA COM CABO – PARED E RUGOSA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1.579,18</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DE PINTURA 23CM DE LÃ DE CARNEIRO ALTA COM CABO – PAREDE RUGOSA</w:t>
            </w:r>
          </w:p>
          <w:p>
            <w:pPr>
              <w:pStyle w:val="Normal"/>
              <w:widowControl w:val="false"/>
              <w:rPr>
                <w:rFonts w:ascii="Arial" w:hAnsi="Arial" w:cs="Arial"/>
                <w:sz w:val="18"/>
                <w:szCs w:val="18"/>
              </w:rPr>
            </w:pPr>
            <w:r>
              <w:rPr>
                <w:rFonts w:cs="Arial" w:ascii="Arial" w:hAnsi="Arial"/>
                <w:sz w:val="18"/>
                <w:szCs w:val="18"/>
              </w:rPr>
              <w:t>1. Descrição do Produto:</w:t>
            </w:r>
          </w:p>
          <w:p>
            <w:pPr>
              <w:pStyle w:val="Normal"/>
              <w:widowControl w:val="false"/>
              <w:rPr>
                <w:rFonts w:ascii="Arial" w:hAnsi="Arial" w:cs="Arial"/>
                <w:sz w:val="18"/>
                <w:szCs w:val="18"/>
              </w:rPr>
            </w:pPr>
            <w:r>
              <w:rPr>
                <w:rFonts w:cs="Arial" w:ascii="Arial" w:hAnsi="Arial"/>
                <w:sz w:val="18"/>
                <w:szCs w:val="18"/>
              </w:rPr>
              <w:t>Rolo de pintura 23 cm de largura de lã de carneiro alta com cabo. Indicado para aplicação de tintas em superfícies rugosas, proporcionando melhor cobertura, rendimento e acabamento uniforme.</w:t>
            </w:r>
          </w:p>
          <w:p>
            <w:pPr>
              <w:pStyle w:val="Normal"/>
              <w:widowControl w:val="false"/>
              <w:rPr>
                <w:rFonts w:ascii="Arial" w:hAnsi="Arial" w:cs="Arial"/>
                <w:sz w:val="18"/>
                <w:szCs w:val="18"/>
              </w:rPr>
            </w:pPr>
            <w:r>
              <w:rPr>
                <w:rFonts w:cs="Arial" w:ascii="Arial" w:hAnsi="Arial"/>
                <w:sz w:val="18"/>
                <w:szCs w:val="18"/>
              </w:rPr>
              <w:t>2. Composição / Material:</w:t>
            </w:r>
          </w:p>
          <w:p>
            <w:pPr>
              <w:pStyle w:val="Normal"/>
              <w:widowControl w:val="false"/>
              <w:rPr>
                <w:rFonts w:ascii="Arial" w:hAnsi="Arial" w:cs="Arial"/>
                <w:sz w:val="18"/>
                <w:szCs w:val="18"/>
              </w:rPr>
            </w:pPr>
            <w:r>
              <w:rPr>
                <w:rFonts w:cs="Arial" w:ascii="Arial" w:hAnsi="Arial"/>
                <w:sz w:val="18"/>
                <w:szCs w:val="18"/>
              </w:rPr>
              <w:t>Suporte metálico galvanizado</w:t>
            </w:r>
          </w:p>
          <w:p>
            <w:pPr>
              <w:pStyle w:val="Normal"/>
              <w:widowControl w:val="false"/>
              <w:rPr>
                <w:rFonts w:ascii="Arial" w:hAnsi="Arial" w:cs="Arial"/>
                <w:sz w:val="18"/>
                <w:szCs w:val="18"/>
              </w:rPr>
            </w:pPr>
            <w:r>
              <w:rPr>
                <w:rFonts w:cs="Arial" w:ascii="Arial" w:hAnsi="Arial"/>
                <w:sz w:val="18"/>
                <w:szCs w:val="18"/>
              </w:rPr>
              <w:t>Cabo plástico anatômico incluso</w:t>
            </w:r>
          </w:p>
          <w:p>
            <w:pPr>
              <w:pStyle w:val="Normal"/>
              <w:widowControl w:val="false"/>
              <w:rPr>
                <w:rFonts w:ascii="Arial" w:hAnsi="Arial" w:cs="Arial"/>
                <w:sz w:val="18"/>
                <w:szCs w:val="18"/>
              </w:rPr>
            </w:pPr>
            <w:r>
              <w:rPr>
                <w:rFonts w:cs="Arial" w:ascii="Arial" w:hAnsi="Arial"/>
                <w:sz w:val="18"/>
                <w:szCs w:val="18"/>
              </w:rPr>
              <w:t>Revestimento em lã de carneiro natural de alta densidade</w:t>
            </w:r>
          </w:p>
          <w:p>
            <w:pPr>
              <w:pStyle w:val="Normal"/>
              <w:widowControl w:val="false"/>
              <w:rPr>
                <w:rFonts w:ascii="Arial" w:hAnsi="Arial" w:cs="Arial"/>
                <w:sz w:val="18"/>
                <w:szCs w:val="18"/>
              </w:rPr>
            </w:pPr>
            <w:r>
              <w:rPr>
                <w:rFonts w:cs="Arial" w:ascii="Arial" w:hAnsi="Arial"/>
                <w:sz w:val="18"/>
                <w:szCs w:val="18"/>
              </w:rPr>
              <w:t>3. Indicação de Uso:</w:t>
            </w:r>
          </w:p>
          <w:p>
            <w:pPr>
              <w:pStyle w:val="Normal"/>
              <w:widowControl w:val="false"/>
              <w:rPr>
                <w:rFonts w:ascii="Arial" w:hAnsi="Arial" w:cs="Arial"/>
                <w:sz w:val="18"/>
                <w:szCs w:val="18"/>
              </w:rPr>
            </w:pPr>
            <w:r>
              <w:rPr>
                <w:rFonts w:cs="Arial" w:ascii="Arial" w:hAnsi="Arial"/>
                <w:sz w:val="18"/>
                <w:szCs w:val="18"/>
              </w:rPr>
              <w:t>Aplicação de tintas em paredes rugosas e superfícies irregulares</w:t>
            </w:r>
          </w:p>
          <w:p>
            <w:pPr>
              <w:pStyle w:val="Normal"/>
              <w:widowControl w:val="false"/>
              <w:rPr>
                <w:rFonts w:ascii="Arial" w:hAnsi="Arial" w:cs="Arial"/>
                <w:sz w:val="18"/>
                <w:szCs w:val="18"/>
              </w:rPr>
            </w:pPr>
            <w:r>
              <w:rPr>
                <w:rFonts w:cs="Arial" w:ascii="Arial" w:hAnsi="Arial"/>
                <w:sz w:val="18"/>
                <w:szCs w:val="18"/>
              </w:rPr>
              <w:t>4. Dimensões:</w:t>
            </w:r>
          </w:p>
          <w:p>
            <w:pPr>
              <w:pStyle w:val="Normal"/>
              <w:widowControl w:val="false"/>
              <w:rPr>
                <w:rFonts w:ascii="Arial" w:hAnsi="Arial" w:cs="Arial"/>
                <w:sz w:val="18"/>
                <w:szCs w:val="18"/>
              </w:rPr>
            </w:pPr>
            <w:r>
              <w:rPr>
                <w:rFonts w:cs="Arial" w:ascii="Arial" w:hAnsi="Arial"/>
                <w:sz w:val="18"/>
                <w:szCs w:val="18"/>
              </w:rPr>
              <w:t>Largura: 23 cm</w:t>
            </w:r>
          </w:p>
          <w:p>
            <w:pPr>
              <w:pStyle w:val="Normal"/>
              <w:widowControl w:val="false"/>
              <w:rPr>
                <w:rFonts w:ascii="Arial" w:hAnsi="Arial" w:cs="Arial"/>
                <w:sz w:val="18"/>
                <w:szCs w:val="18"/>
              </w:rPr>
            </w:pPr>
            <w:r>
              <w:rPr>
                <w:rFonts w:cs="Arial" w:ascii="Arial" w:hAnsi="Arial"/>
                <w:sz w:val="18"/>
                <w:szCs w:val="18"/>
              </w:rPr>
              <w:t>Diâmetro do rolo: 38 a 45 mm (médio a alto)</w:t>
            </w:r>
          </w:p>
          <w:p>
            <w:pPr>
              <w:pStyle w:val="Normal"/>
              <w:widowControl w:val="false"/>
              <w:rPr>
                <w:rFonts w:ascii="Arial" w:hAnsi="Arial" w:cs="Arial"/>
                <w:sz w:val="18"/>
                <w:szCs w:val="18"/>
              </w:rPr>
            </w:pPr>
            <w:r>
              <w:rPr>
                <w:rFonts w:cs="Arial" w:ascii="Arial" w:hAnsi="Arial"/>
                <w:sz w:val="18"/>
                <w:szCs w:val="18"/>
              </w:rPr>
              <w:t>Cabo: 6 mm, incluso no produto</w:t>
            </w:r>
          </w:p>
          <w:p>
            <w:pPr>
              <w:pStyle w:val="Normal"/>
              <w:widowControl w:val="false"/>
              <w:rPr>
                <w:rFonts w:ascii="Arial" w:hAnsi="Arial" w:cs="Arial"/>
                <w:sz w:val="18"/>
                <w:szCs w:val="18"/>
              </w:rPr>
            </w:pPr>
            <w:r>
              <w:rPr>
                <w:rFonts w:cs="Arial" w:ascii="Arial" w:hAnsi="Arial"/>
                <w:sz w:val="18"/>
                <w:szCs w:val="18"/>
              </w:rPr>
              <w:t>5. Certificações, Normas e Regulamentações:</w:t>
            </w:r>
          </w:p>
          <w:p>
            <w:pPr>
              <w:pStyle w:val="Normal"/>
              <w:widowControl w:val="false"/>
              <w:rPr>
                <w:rFonts w:ascii="Arial" w:hAnsi="Arial" w:cs="Arial"/>
                <w:sz w:val="18"/>
                <w:szCs w:val="18"/>
              </w:rPr>
            </w:pPr>
            <w:r>
              <w:rPr>
                <w:rFonts w:cs="Arial" w:ascii="Arial" w:hAnsi="Arial"/>
                <w:sz w:val="18"/>
                <w:szCs w:val="18"/>
              </w:rPr>
              <w:t>Atende às normas da ABNT NBR 14931 (Execução de pintura)</w:t>
            </w:r>
          </w:p>
          <w:p>
            <w:pPr>
              <w:pStyle w:val="Normal"/>
              <w:widowControl w:val="false"/>
              <w:rPr>
                <w:rFonts w:ascii="Arial" w:hAnsi="Arial" w:cs="Arial"/>
                <w:sz w:val="18"/>
                <w:szCs w:val="18"/>
              </w:rPr>
            </w:pPr>
            <w:r>
              <w:rPr>
                <w:rFonts w:cs="Arial" w:ascii="Arial" w:hAnsi="Arial"/>
                <w:sz w:val="18"/>
                <w:szCs w:val="18"/>
              </w:rPr>
              <w:t>Normas ISO 9001 (Gestão de qualidade na fabricação)</w:t>
            </w:r>
          </w:p>
          <w:p>
            <w:pPr>
              <w:pStyle w:val="Normal"/>
              <w:widowControl w:val="false"/>
              <w:rPr>
                <w:rFonts w:ascii="Arial" w:hAnsi="Arial" w:cs="Arial"/>
                <w:sz w:val="18"/>
                <w:szCs w:val="18"/>
              </w:rPr>
            </w:pPr>
            <w:r>
              <w:rPr>
                <w:rFonts w:cs="Arial" w:ascii="Arial" w:hAnsi="Arial"/>
                <w:sz w:val="18"/>
                <w:szCs w:val="18"/>
              </w:rPr>
              <w:t>Produto em conformidade com padrões de segurança para uso em pintura profissional</w:t>
            </w:r>
          </w:p>
        </w:tc>
      </w:tr>
    </w:tbl>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ind w:left="2127"/>
        <w:rPr>
          <w:rFonts w:ascii="Arial" w:hAnsi="Arial" w:cs="Arial"/>
          <w:b/>
          <w:sz w:val="22"/>
          <w:szCs w:val="22"/>
          <w:u w:val="single"/>
        </w:rPr>
      </w:pPr>
      <w:r>
        <w:rPr>
          <w:rFonts w:cs="Arial" w:ascii="Arial" w:hAnsi="Arial"/>
          <w:b/>
          <w:sz w:val="22"/>
          <w:szCs w:val="22"/>
        </w:rPr>
        <w:t xml:space="preserve">     </w:t>
      </w:r>
      <w:r>
        <w:rPr>
          <w:rFonts w:cs="Arial" w:ascii="Arial" w:hAnsi="Arial"/>
          <w:b/>
          <w:sz w:val="22"/>
          <w:szCs w:val="22"/>
          <w:u w:val="single"/>
        </w:rPr>
        <w:t>COTA RESERVADA – EXCLUSIVIDADE ME/EPP</w:t>
      </w:r>
    </w:p>
    <w:p>
      <w:pPr>
        <w:pStyle w:val="Normal"/>
        <w:ind w:left="2127"/>
        <w:rPr>
          <w:rFonts w:ascii="Arial" w:hAnsi="Arial" w:cs="Arial"/>
          <w:b/>
          <w:sz w:val="18"/>
          <w:szCs w:val="18"/>
          <w:u w:val="single"/>
        </w:rPr>
      </w:pPr>
      <w:r>
        <w:rPr>
          <w:rFonts w:cs="Arial" w:ascii="Arial" w:hAnsi="Arial"/>
          <w:b/>
          <w:sz w:val="18"/>
          <w:szCs w:val="18"/>
          <w:u w:val="single"/>
        </w:rPr>
      </w:r>
    </w:p>
    <w:p>
      <w:pPr>
        <w:pStyle w:val="Normal"/>
        <w:ind w:left="2127"/>
        <w:rPr>
          <w:rFonts w:ascii="Arial" w:hAnsi="Arial" w:cs="Arial"/>
          <w:b/>
          <w:sz w:val="18"/>
          <w:szCs w:val="18"/>
          <w:u w:val="single"/>
        </w:rPr>
      </w:pPr>
      <w:r>
        <w:rPr>
          <w:rFonts w:cs="Arial" w:ascii="Arial" w:hAnsi="Arial"/>
          <w:b/>
          <w:sz w:val="18"/>
          <w:szCs w:val="18"/>
          <w:u w:val="single"/>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112"/>
        <w:gridCol w:w="992"/>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411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1.17.01.0063-2 - LIXA PARA FERRO GRANA 100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98,70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FERRO GRANA 100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1.17.01.0067-5 - LIXA PARA FERRO GRANA 80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96,20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FERRO GRANA 80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1.17.01.0072-1 - LIXA PARA MADEIRA GRANA 80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38,94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MADEIRA GRANA 80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1.17.01.0858-7 - LIXA MASSA 60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23,10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MASSA 60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1.17.01.2297-0 - OLEO DESENGRIPANTE SPRAY   300 ML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9,31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111,72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OLEO DESENGRIPANTE SPRAY   300 ML</w:t>
            </w:r>
          </w:p>
          <w:p>
            <w:pPr>
              <w:pStyle w:val="Normal"/>
              <w:widowControl w:val="false"/>
              <w:jc w:val="both"/>
              <w:rPr>
                <w:rFonts w:ascii="Arial" w:hAnsi="Arial" w:cs="Arial"/>
                <w:sz w:val="18"/>
                <w:szCs w:val="18"/>
              </w:rPr>
            </w:pPr>
            <w:r>
              <w:rPr>
                <w:rFonts w:cs="Arial" w:ascii="Arial" w:hAnsi="Arial"/>
                <w:sz w:val="18"/>
                <w:szCs w:val="18"/>
              </w:rPr>
              <w:t>múltipla utilização como lubrificante, protetor contra a corrosão, repelente da umidade e desingripante. fórmula exclusiva de óleo lubrificante mineral em aerossol com aromatizante especial. penetra de forma instantânea em parafusos, pinos e porcas, soltando-os facilmente, contendo em seu rótulo dados do fabricante e características do produto.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1.17.01.3837-0 - LIXA PARA FERRO GRANA 220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43,65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FERRO GRANA 220</w:t>
            </w:r>
          </w:p>
          <w:p>
            <w:pPr>
              <w:pStyle w:val="Normal"/>
              <w:widowControl w:val="false"/>
              <w:rPr>
                <w:rFonts w:ascii="Arial" w:hAnsi="Arial" w:cs="Arial"/>
                <w:sz w:val="18"/>
                <w:szCs w:val="18"/>
              </w:rPr>
            </w:pPr>
            <w:r>
              <w:rPr>
                <w:rFonts w:cs="Arial" w:ascii="Arial" w:hAnsi="Arial"/>
                <w:sz w:val="18"/>
                <w:szCs w:val="18"/>
              </w:rPr>
              <w:t>Lixa indicada para o lixamento de metais e em operações de maior remoção de materiais</w:t>
            </w:r>
          </w:p>
          <w:p>
            <w:pPr>
              <w:pStyle w:val="Normal"/>
              <w:widowControl w:val="false"/>
              <w:rPr>
                <w:rFonts w:ascii="Arial" w:hAnsi="Arial" w:cs="Arial"/>
                <w:sz w:val="18"/>
                <w:szCs w:val="18"/>
              </w:rPr>
            </w:pPr>
            <w:r>
              <w:rPr>
                <w:rFonts w:cs="Arial" w:ascii="Arial" w:hAnsi="Arial"/>
                <w:sz w:val="18"/>
                <w:szCs w:val="18"/>
              </w:rPr>
              <w:t>Recomendada para limpeza e remoção completa de oxidações, tintas e vernizes. Pode ser utilizado também na remoção de tintas, desbates e massas. Costado de alta resistência. Formato: Folha. Grão: 220. Costado: Tecido.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1.17.01.3945-8 - Peneira Granulométrica nº 50 – Malha 0,30 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308,10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308,10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Peneira Granulométrica nº 50 – Malha 0,30 mm</w:t>
            </w:r>
          </w:p>
          <w:p>
            <w:pPr>
              <w:pStyle w:val="Normal"/>
              <w:widowControl w:val="false"/>
              <w:jc w:val="both"/>
              <w:rPr>
                <w:rFonts w:ascii="Arial" w:hAnsi="Arial" w:cs="Arial"/>
                <w:sz w:val="18"/>
                <w:szCs w:val="18"/>
              </w:rPr>
            </w:pPr>
            <w:r>
              <w:rPr>
                <w:rFonts w:cs="Arial" w:ascii="Arial" w:hAnsi="Arial"/>
                <w:sz w:val="18"/>
                <w:szCs w:val="18"/>
              </w:rPr>
              <w:t>Peneira granulométrica nº 50, com malha de 0,30 mm (300 micrômetros), fabricada com aro em aço galvanizado ou aço inoxidável e tela em aço inoxidável, preferencialmente AISI 304. Possui diâmetro externo de 550 mm e altura do aro de 50 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1.17.07.0002-8 - BROCHA RETANGULAR PARA PINTURA 800/1</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7,48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14,96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BROCHA RETANGULAR PARA PINTURA 800/1</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1.17.07.0005-2 - SOLVENTE AGUARRÁS - 5 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69,03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621,27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SOLVENTE AGUARRÁS - 5 L</w:t>
            </w:r>
          </w:p>
          <w:p>
            <w:pPr>
              <w:pStyle w:val="Normal"/>
              <w:widowControl w:val="false"/>
              <w:rPr>
                <w:rFonts w:ascii="Arial" w:hAnsi="Arial" w:cs="Arial"/>
                <w:sz w:val="18"/>
                <w:szCs w:val="18"/>
              </w:rPr>
            </w:pPr>
            <w:r>
              <w:rPr>
                <w:rFonts w:cs="Arial" w:ascii="Arial" w:hAnsi="Arial"/>
                <w:sz w:val="18"/>
                <w:szCs w:val="18"/>
              </w:rPr>
              <w:t>solvente a base de hidrocarboneto de petróleo, para diluição de tintas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1.17.07.0006-0 - TINTA ACRÍLICA FOSCO PREMIUM - 18 LTS - COR BRANCO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198,04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6.931,40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ACRÍLICA FOSCO PREMIUM - 18 LTS - COR BRANCO</w:t>
            </w:r>
          </w:p>
          <w:p>
            <w:pPr>
              <w:pStyle w:val="Normal"/>
              <w:widowControl w:val="false"/>
              <w:rPr>
                <w:rFonts w:ascii="Arial" w:hAnsi="Arial" w:cs="Arial"/>
                <w:sz w:val="18"/>
                <w:szCs w:val="18"/>
              </w:rPr>
            </w:pPr>
            <w:r>
              <w:rPr>
                <w:rFonts w:cs="Arial" w:ascii="Arial" w:hAnsi="Arial"/>
                <w:sz w:val="18"/>
                <w:szCs w:val="18"/>
              </w:rPr>
              <w:t>Cobertura seca m²/litro, igual a 6,0, cobertura úmida %, igual a 90%, abrasão  úmida com pasta abrasiva nº de ciclos igual ou maior a 100, conforme ABNT 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1.17.07.0010-9 - FUNDO GALVANIZADO BRANCO 3,6LTS.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124,31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372,93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FUNDO GALVANIZADO BRANCO 3,6LTS - fundo especial para chapas de aço galvanizado e alumínio, secagem ao toque 2 horas, secagem final 24 horas, rendimento aproximado 12,5 m² a 17,5 m² por demão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1.17.07.0011-7 - FUNDO PREPARADOR DE PAREDE - 18 LTS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117,50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1.762,50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FUNDO PREPARADOR DE PAREDE - 18 LTS - composição resina crílica modificada, aditivos, microbicidas não metálicos, a base de água, pronto para uso, rendimento 30 a 55 m² por demão, secagem ao toque em atér 30 minutos, secagem entre demãos 4 horas, e secagem final 04 horas. Classificado norma tipo 4.1.6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1.17.07.0014-1 - ESPÁTULA AÇO CROMADO 2.1/2'' (60mm)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26,85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ESPÁTULA AÇO CROMADO 2.1/2'' (60mm)</w:t>
            </w:r>
          </w:p>
          <w:p>
            <w:pPr>
              <w:pStyle w:val="Normal"/>
              <w:widowControl w:val="false"/>
              <w:rPr>
                <w:rFonts w:ascii="Arial" w:hAnsi="Arial" w:cs="Arial"/>
                <w:sz w:val="18"/>
                <w:szCs w:val="18"/>
              </w:rPr>
            </w:pPr>
            <w:r>
              <w:rPr>
                <w:rFonts w:cs="Arial" w:ascii="Arial" w:hAnsi="Arial"/>
                <w:sz w:val="18"/>
                <w:szCs w:val="18"/>
              </w:rPr>
              <w:t>Espátula de aço cromado inoxidável  60 mm com cabo de madeira , material rígido não flexível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1.17.07.0016-8 - ESPÁTULA AÇO CROMADO 4'' ( 100mm)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5,93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29,65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ESPÁTULA AÇO CROMADO 4'' ( 100mm)</w:t>
            </w:r>
          </w:p>
          <w:p>
            <w:pPr>
              <w:pStyle w:val="Normal"/>
              <w:widowControl w:val="false"/>
              <w:rPr>
                <w:rFonts w:ascii="Arial" w:hAnsi="Arial" w:cs="Arial"/>
                <w:sz w:val="18"/>
                <w:szCs w:val="18"/>
              </w:rPr>
            </w:pPr>
            <w:r>
              <w:rPr>
                <w:rFonts w:cs="Arial" w:ascii="Arial" w:hAnsi="Arial"/>
                <w:sz w:val="18"/>
                <w:szCs w:val="18"/>
              </w:rPr>
              <w:t>Espátula de aço cromado inoxidável  100 mm com cabo de madeira , material rígido não flexível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1.17.07.0023-0 - ZARCÃO UNIVERSAL 3,6LTS.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88,73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177,46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ZARCÃO UNIVERSAL 3,6LTS.</w:t>
            </w:r>
          </w:p>
          <w:p>
            <w:pPr>
              <w:pStyle w:val="Normal"/>
              <w:widowControl w:val="false"/>
              <w:rPr>
                <w:rFonts w:ascii="Arial" w:hAnsi="Arial" w:cs="Arial"/>
                <w:sz w:val="18"/>
                <w:szCs w:val="18"/>
              </w:rPr>
            </w:pPr>
            <w:r>
              <w:rPr>
                <w:rFonts w:cs="Arial" w:ascii="Arial" w:hAnsi="Arial"/>
                <w:sz w:val="18"/>
                <w:szCs w:val="18"/>
              </w:rPr>
              <w:t>Galão com 3,6 litros de zarcão universal. composição: Resina à base de óleo vegetal semi-secativo modificada. Características técnicas: Fundo anti-corrosivo indicado para superfícies ferrosas, internas e externas. Pazo de validade de três anos. Embalagem com todas as informações necessárias do produto e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1.17.07.0024-9 - SOLVENTE THINNER 5LTS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684,00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SOLVENTE THINNER 5LTS - Composição quimica - solvente aromatico, glicoes, cetona, esteres, alcool - isento de benzeno e solventes clorados, para diluição de sintético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1.17.07.0025-7 - TRINCHA PARA PINTURA 1''</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26,74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1''</w:t>
            </w:r>
          </w:p>
          <w:p>
            <w:pPr>
              <w:pStyle w:val="Normal"/>
              <w:widowControl w:val="false"/>
              <w:rPr>
                <w:rFonts w:ascii="Arial" w:hAnsi="Arial" w:cs="Arial"/>
                <w:sz w:val="18"/>
                <w:szCs w:val="18"/>
              </w:rPr>
            </w:pPr>
            <w:r>
              <w:rPr>
                <w:rFonts w:cs="Arial" w:ascii="Arial" w:hAnsi="Arial"/>
                <w:sz w:val="18"/>
                <w:szCs w:val="18"/>
              </w:rPr>
              <w:t>Trincha 1''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1.17.07.0026-5 - TRINCHA PARA PINTURA 1.1/2''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27,65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1.1/2''</w:t>
            </w:r>
          </w:p>
          <w:p>
            <w:pPr>
              <w:pStyle w:val="Normal"/>
              <w:widowControl w:val="false"/>
              <w:rPr>
                <w:rFonts w:ascii="Arial" w:hAnsi="Arial" w:cs="Arial"/>
                <w:sz w:val="18"/>
                <w:szCs w:val="18"/>
              </w:rPr>
            </w:pPr>
            <w:r>
              <w:rPr>
                <w:rFonts w:cs="Arial" w:ascii="Arial" w:hAnsi="Arial"/>
                <w:sz w:val="18"/>
                <w:szCs w:val="18"/>
              </w:rPr>
              <w:t>Trincha 1.1/2''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1.17.07.0028-1 - TRINCHA PARA PINTURA 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7,26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159,72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2''</w:t>
            </w:r>
          </w:p>
          <w:p>
            <w:pPr>
              <w:pStyle w:val="Normal"/>
              <w:widowControl w:val="false"/>
              <w:rPr>
                <w:rFonts w:ascii="Arial" w:hAnsi="Arial" w:cs="Arial"/>
                <w:sz w:val="18"/>
                <w:szCs w:val="18"/>
              </w:rPr>
            </w:pPr>
            <w:r>
              <w:rPr>
                <w:rFonts w:cs="Arial" w:ascii="Arial" w:hAnsi="Arial"/>
                <w:sz w:val="18"/>
                <w:szCs w:val="18"/>
              </w:rPr>
              <w:t>Trincha 2''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1.17.07.0029-0 - TRINCHA PARA PINTURA 3''</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9,98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159,68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3''</w:t>
            </w:r>
          </w:p>
          <w:p>
            <w:pPr>
              <w:pStyle w:val="Normal"/>
              <w:widowControl w:val="false"/>
              <w:rPr>
                <w:rFonts w:ascii="Arial" w:hAnsi="Arial" w:cs="Arial"/>
                <w:sz w:val="18"/>
                <w:szCs w:val="18"/>
              </w:rPr>
            </w:pPr>
            <w:r>
              <w:rPr>
                <w:rFonts w:cs="Arial" w:ascii="Arial" w:hAnsi="Arial"/>
                <w:sz w:val="18"/>
                <w:szCs w:val="18"/>
              </w:rPr>
              <w:t>Trincha 3''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1.17.07.0030-3 - TRINCHA PARA PINTURA 4''</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18,15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127,05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4''</w:t>
            </w:r>
          </w:p>
          <w:p>
            <w:pPr>
              <w:pStyle w:val="Normal"/>
              <w:widowControl w:val="false"/>
              <w:rPr>
                <w:rFonts w:ascii="Arial" w:hAnsi="Arial" w:cs="Arial"/>
                <w:sz w:val="18"/>
                <w:szCs w:val="18"/>
              </w:rPr>
            </w:pPr>
            <w:r>
              <w:rPr>
                <w:rFonts w:cs="Arial" w:ascii="Arial" w:hAnsi="Arial"/>
                <w:sz w:val="18"/>
                <w:szCs w:val="18"/>
              </w:rPr>
              <w:t>Trincha 4''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1.17.07.0036-2 - LIXA PARA FERRO GRANA 150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142,20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FERRO GRANA 150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1.17.07.0041-9 - LIXA PARA MASSA GRANA 100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26,04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GRANA 100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1.17.07.0042-7 - LIXA PARA MASSA GRANA 150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0,76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GRANA 150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1.17.07.0043-5 - LIXA PARA MASSA GRANA 180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0,99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18,81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GRANA 180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1.17.07.0044-3 - MASSA ACRÍLICA 3,6LTS USO EXTERNO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118,32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MASSA ACRÍLICA 3,6LTS USO EXTERNO  - rendimento 05 a 12 m² por demão, secagem ao toque até 1 hora, entre demãos até 4 horas e final até 12 horas. Norma ABNT/NBR 11.702 - Tipo 4.5.1</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1.17.07.0046-0 - MASSA CORRIDA PVA  3,6 LTS USO INTERNO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MASSA CORRIDA PVA  3,6 LTS USO INTERNO</w:t>
            </w:r>
          </w:p>
          <w:p>
            <w:pPr>
              <w:pStyle w:val="Normal"/>
              <w:widowControl w:val="false"/>
              <w:rPr>
                <w:rFonts w:ascii="Arial" w:hAnsi="Arial" w:cs="Arial"/>
                <w:sz w:val="18"/>
                <w:szCs w:val="18"/>
              </w:rPr>
            </w:pPr>
            <w:r>
              <w:rPr>
                <w:rFonts w:cs="Arial" w:ascii="Arial" w:hAnsi="Arial"/>
                <w:sz w:val="18"/>
                <w:szCs w:val="18"/>
              </w:rPr>
              <w:t>- rendimento 5 a 13 m² por demão, secagem ao toque até 1 hora, entre demãos até 3 horas e final até 24 horas.</w:t>
            </w:r>
          </w:p>
          <w:p>
            <w:pPr>
              <w:pStyle w:val="Normal"/>
              <w:widowControl w:val="false"/>
              <w:rPr>
                <w:rFonts w:ascii="Arial" w:hAnsi="Arial" w:cs="Arial"/>
                <w:sz w:val="18"/>
                <w:szCs w:val="18"/>
              </w:rPr>
            </w:pPr>
            <w:r>
              <w:rPr>
                <w:rFonts w:cs="Arial" w:ascii="Arial" w:hAnsi="Arial"/>
                <w:sz w:val="18"/>
                <w:szCs w:val="18"/>
              </w:rPr>
              <w:t>Norma ABNT/NBR 11.702 - Tipo 4.5.2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1.17.07.0056-7 - LIXA PARA MASSA GRANA 120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GRANA 120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1.17.07.0073-7 - ROLO PARA PINTURA DE LÃ DE CARNEIRO 09 CM COM CABO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137,28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LÃ DE CARNEIRO 09 CM COM CABO, resistente a aguarras e solvente mineral, com cabo de ferro galvanizado.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1.17.07.0109-1 - LIXA PARA MASSA GRÃO 220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GRÃO 220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1.17.07.0113-0 - ESPÁTULA DE AÇO CROMADO 1.1/2"   (40mm)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28,68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ESPÁTULA DE AÇO CROMADO 1.1/2"   (40mm)</w:t>
            </w:r>
          </w:p>
          <w:p>
            <w:pPr>
              <w:pStyle w:val="Normal"/>
              <w:widowControl w:val="false"/>
              <w:rPr>
                <w:rFonts w:ascii="Arial" w:hAnsi="Arial" w:cs="Arial"/>
                <w:sz w:val="18"/>
                <w:szCs w:val="18"/>
              </w:rPr>
            </w:pPr>
            <w:r>
              <w:rPr>
                <w:rFonts w:cs="Arial" w:ascii="Arial" w:hAnsi="Arial"/>
                <w:sz w:val="18"/>
                <w:szCs w:val="18"/>
              </w:rPr>
              <w:t>Espátula de aço cromado inoxidável  40 mm com cabo de madeira , material rígido não flexível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1.17.07.0118-0 - ROLO PARA PINTURA DE LÃ DE CARNEIRO 23 CM COM CABO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17,08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256,20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LÃ DE CARNEIRO 23 CM COM CABO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1.17.07.0120-2 - EXTENSOR 3 MTS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117,00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EXTENSOR PARA CABO DE ROLO DE PINTURA, 3 MTS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1.17.07.0130-0 - VERNIZ BRILHANTE COM FILTRO SOLAR - 3,6LT</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93,95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563,70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VERNIZ BRILHANTE COM FILTRO SOLAR - 3,6LT - rendimento 30 a 120 m² por demão, secagem ao toque até 6 horas, secagem entre demãos até 24 horas. Classificado norma tipo 4.3.1.3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1.17.07.0143-1 - TINTA ACRILICA FOSCO PREMIUM PARA PISO - 3,6 LTS - COR: VERD E</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90,45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542,70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VERDE</w:t>
            </w:r>
          </w:p>
          <w:p>
            <w:pPr>
              <w:pStyle w:val="Normal"/>
              <w:widowControl w:val="false"/>
              <w:jc w:val="both"/>
              <w:rPr>
                <w:rFonts w:ascii="Arial" w:hAnsi="Arial" w:cs="Arial"/>
                <w:sz w:val="18"/>
                <w:szCs w:val="18"/>
              </w:rPr>
            </w:pPr>
            <w:r>
              <w:rPr>
                <w:rFonts w:cs="Arial" w:ascii="Arial" w:hAnsi="Arial"/>
                <w:sz w:val="18"/>
                <w:szCs w:val="18"/>
              </w:rPr>
              <w:t xml:space="preserve"> </w:t>
            </w: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1.17.07.0144-0 - TINTA ACRILICA FOSCO PREMIUM PARA PISO - 3,6 LTS -  COR.: VE RMELHO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78,33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548,31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TINTA ACRILICA FOSCO PREMIUM PARA PISO - 3,6 LTS -  COR: VERMELHO</w:t>
            </w:r>
          </w:p>
          <w:p>
            <w:pPr>
              <w:pStyle w:val="Normal"/>
              <w:widowControl w:val="false"/>
              <w:jc w:val="both"/>
              <w:rPr>
                <w:rFonts w:ascii="Arial" w:hAnsi="Arial" w:cs="Arial"/>
                <w:sz w:val="18"/>
                <w:szCs w:val="18"/>
              </w:rPr>
            </w:pPr>
            <w:r>
              <w:rPr>
                <w:rFonts w:cs="Arial" w:ascii="Arial" w:hAnsi="Arial"/>
                <w:sz w:val="18"/>
                <w:szCs w:val="18"/>
              </w:rPr>
              <w:t xml:space="preserve"> </w:t>
            </w: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1.17.07.0174-1 - TINTA ESMALTE BRILHANTE PREMIUM - 3,6 LTS - COR.: VERMELHO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101,98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1.325,74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VERMELHO</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1.17.07.0175-0 - TINTA ESMALTE BRILHANTE PREMIUM - 3,6 LTS - COR.: AMARELO OU RO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106,50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1.278,00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TINTA ESMALTE BRILHANTE PREMIUM - 3,6 LTS - COR.: AMARELO OURO</w:t>
            </w:r>
          </w:p>
          <w:p>
            <w:pPr>
              <w:pStyle w:val="Normal"/>
              <w:widowControl w:val="false"/>
              <w:rPr>
                <w:rFonts w:ascii="Arial" w:hAnsi="Arial" w:cs="Arial"/>
                <w:sz w:val="18"/>
                <w:szCs w:val="18"/>
              </w:rPr>
            </w:pPr>
            <w:r>
              <w:rPr>
                <w:rFonts w:cs="Arial" w:ascii="Arial" w:hAnsi="Arial"/>
                <w:sz w:val="18"/>
                <w:szCs w:val="18"/>
              </w:rPr>
              <w:t>Tinta esmalte a base de água, rendimento 40 a 75 m²/demão, secagem ao toque 30 a 40 minutos, secagem entre demão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1.17.07.0362-0 - TINTA SPRAY - PRETO - BRILHANTE</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61,61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616,10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SPRAY - PRETO - BRILHANTE</w:t>
            </w:r>
          </w:p>
          <w:p>
            <w:pPr>
              <w:pStyle w:val="Normal"/>
              <w:widowControl w:val="false"/>
              <w:rPr>
                <w:rFonts w:ascii="Arial" w:hAnsi="Arial" w:cs="Arial"/>
                <w:sz w:val="18"/>
                <w:szCs w:val="18"/>
              </w:rPr>
            </w:pPr>
            <w:r>
              <w:rPr>
                <w:rFonts w:cs="Arial" w:ascii="Arial" w:hAnsi="Arial"/>
                <w:sz w:val="18"/>
                <w:szCs w:val="18"/>
              </w:rPr>
              <w:t>FRASCO DE TINTA SPRAY - PRETO - BRILHANTE - À BASE D´ÁGUA, COM BAIXO ODOR. PARA USO INTERNO E EXTERNO. RENDIMENTO MÉDIO DE 1,5 M² POR EMBALAGEM, POR DEMÃO.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1.17.07.0374-4 - TINTA ESMALTE À BASE DE ÁGUA COR BRANCA - 3,6 LTS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88,25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970,75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À BASE DE ÁGUA COR BRANCA - 3,6 LTS</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demãos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1.17.07.0597-6 - LIXA P/MASSA - GRÃO 80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0,98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 GRÃO 80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1.17.07.0620-4 - TINTA ESMALTE BRILHANTE PREMIUM - 3,6 LTS - COR.: CINZA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129,25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904,75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CINZA</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1.17.07.0690-5 - TINTA ESMALTE BRILHANTE PREMIUM - 3,6 LTS - COR.: AZUL - DEL REY</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105,07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2.101,40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AZUL - DEL REY</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1.17.07.0709-0 - BROCHA PARA PINTURA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13,02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52,08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BROCHA PARA PINTURA</w:t>
            </w:r>
          </w:p>
          <w:p>
            <w:pPr>
              <w:pStyle w:val="Normal"/>
              <w:widowControl w:val="false"/>
              <w:jc w:val="both"/>
              <w:rPr>
                <w:rFonts w:ascii="Arial" w:hAnsi="Arial" w:cs="Arial"/>
                <w:sz w:val="18"/>
                <w:szCs w:val="18"/>
              </w:rPr>
            </w:pPr>
            <w:r>
              <w:rPr>
                <w:rFonts w:cs="Arial" w:ascii="Arial" w:hAnsi="Arial"/>
                <w:sz w:val="18"/>
                <w:szCs w:val="18"/>
              </w:rPr>
              <w:t>Brocha para pintura - ideal para pintura à base d'água, com ponta floreada, comprimento das fibras em torno de 92mm.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1.17.07.0720-0 - TINTA ESMALTE BRILHANTE PREMIUM - 3,6 LTS - COR VERDE FOLHA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121,00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1.331,00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VERDE FOLHA</w:t>
            </w:r>
          </w:p>
          <w:p>
            <w:pPr>
              <w:pStyle w:val="Normal"/>
              <w:widowControl w:val="false"/>
              <w:rPr>
                <w:rFonts w:ascii="Arial" w:hAnsi="Arial" w:cs="Arial"/>
                <w:sz w:val="18"/>
                <w:szCs w:val="18"/>
              </w:rPr>
            </w:pPr>
            <w:r>
              <w:rPr>
                <w:rFonts w:cs="Arial" w:ascii="Arial" w:hAnsi="Arial"/>
                <w:sz w:val="18"/>
                <w:szCs w:val="18"/>
              </w:rPr>
              <w:t>Tinta esmalte a base de água, rendimento 40 a 75 m²/demão, secagem ao toque 30 a 40 minutos, secagem entre demãos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1.17.07.0756-1 - ROLO PARA PINTURA DE ESPUMA 23 CM COM CABO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ESPUMA 23 CM COM CABO - Espuma 100% poliéster com densidade entre 25 a 32, resistente a aguarrás e solvente mineral, com cabo em ferro galvanizado (completo)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1.17.07.0760-0 - ROLO PARA PINTURA DE LÃ DE CARNEIRO 15 CM COM CABO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96,03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ROLO PARA PINTURA DE LÃ DE CARNEIRO 15 CM COM CABO - lã de carneiro, altura de lã 16mm á 18mm., completo, com cabo em ferro galvanizado.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1.17.07.0762-6 - ROLO PARA PINTURA DE ESPUMA 09 CM COM CABO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75,48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ESPUMA 09 CM COM CABO - Espuma 100% poliéster com densidade entre 25 a 32, resistente a aguarrás e solvente mineral, com cabo de ferro galvanizado (completo)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1.17.07.0763-4 - ROLO PARA PINTURA DE ESPUMA 15 CM COM CABO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ESPUMA 15 CM COM CABO - Espuma 100% poliéster com densidade entre 25 a 32, resistente a aguarrás e solvente mineral, com cabo em ferro galvanizado (completo)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1.17.07.0764-2 - ROLO PARA PINTURA DE ESPUMA 05 CM COM CABO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20,79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ESPUMA 05 CM COM CABO - Espuma 100% poliéster com densidade entre 25 a 32, resistente a aguarrás e solvente mineral, com cabo de ferro galvanizado (completo).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1.17.07.0770-7 - MASSA ACRILICA - 18L  USO EXTERNO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104,67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732,69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MASSA ACRILICA - 18L  USO EXTERNO - rendimento 25 a 80 m² por demão, secagem ao toque até 1 hora, entre demãos até 4 horas e final até 12 horas. Norma ABNT/NBR 11.702 - Tipo 4.5.1</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1.17.07.0771-5 - SOLVENTE  AGUARRAS 900ML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18,11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253,54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SOLVENTE  AGUARRAS 900ML. Composição básica - solvente á base de hidrocarbonatos de petróleo, indicado p/ disolver tintas á óleo, esmaltes e vernizes sintéticos, armazenados em lata de 900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1.17.07.0772-3 - SOLVENTE THINER 900ML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330,12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SOLVENTE THINER 900ML  -  Composição quimica - solventes aromaticos glicoes, cetona, esteres, alcool. Isento de benzeno e solventes clorados, armazenado em lata com 900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1.17.07.0785-5 - BANDEJA PLÁSTICA PARA PINTURA,  PARA ROLOS DE 23 CM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25,41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BANDEJA PLÁSTICA PARA PINTURA, PARA ROLOS DE 23 CM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1.17.07.0813-4 - TINTA ACRILICA FOSCO PREMIUM PARA PISO - 3,6 LTS - COR: BRAN CO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78,33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156,66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BRANCO</w:t>
            </w:r>
          </w:p>
          <w:p>
            <w:pPr>
              <w:pStyle w:val="Normal"/>
              <w:widowControl w:val="false"/>
              <w:rPr>
                <w:rFonts w:ascii="Arial" w:hAnsi="Arial" w:cs="Arial"/>
                <w:sz w:val="18"/>
                <w:szCs w:val="18"/>
              </w:rPr>
            </w:pP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1.17.07.0844-4 - TINTA ACRILICA FOSCO PREMIUM PARA PISO - 18 LTS - COR: AZUL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168,32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1.346,56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- 18 LTS - COR: AZUL</w:t>
            </w:r>
          </w:p>
          <w:p>
            <w:pPr>
              <w:pStyle w:val="Normal"/>
              <w:widowControl w:val="false"/>
              <w:jc w:val="both"/>
              <w:rPr>
                <w:rFonts w:ascii="Arial" w:hAnsi="Arial" w:cs="Arial"/>
                <w:sz w:val="18"/>
                <w:szCs w:val="18"/>
              </w:rPr>
            </w:pP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1.17.07.0846-0 - TINTA ACRILICA FOSCO PREMIUM PARA PISO - 3,6 LTS - COR: PRET 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78,33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469,98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PRETO</w:t>
            </w:r>
          </w:p>
          <w:p>
            <w:pPr>
              <w:pStyle w:val="Normal"/>
              <w:widowControl w:val="false"/>
              <w:jc w:val="both"/>
              <w:rPr>
                <w:rFonts w:ascii="Arial" w:hAnsi="Arial" w:cs="Arial"/>
                <w:sz w:val="18"/>
                <w:szCs w:val="18"/>
              </w:rPr>
            </w:pP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1.17.07.0868-1 - FUNDO BRANCO NIVELADOR - 3,6 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68,87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275,48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FUNDO BRANCO NIVELADOR - 3,6 L - Fundo sintético nivelador, na cor branca, com acabamento fosco e diluição em aguarrás. Acondicionado em galões de 3,6l.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1.17.07.0936-0 - TINTA ACRILICA FOSCO PREMIUM PARA PISO - 3,6 LTS - COR: AMAR ELO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91,22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456,10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AMARELO</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1.17.07.0965-3 - TINTA AZUL CLARO ACRÍLICA FOSCO PREMIUM - 18 LTS - COR RGB ( 183,210,227) PADRÃO 2022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320,02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7.040,44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AZUL CLARO ACRÍLICA FOSCO PREMIUM - 18 LTS - COR RGB (183,210,227) PADRÃO 2022</w:t>
            </w:r>
          </w:p>
          <w:p>
            <w:pPr>
              <w:pStyle w:val="Normal"/>
              <w:widowControl w:val="false"/>
              <w:rPr>
                <w:rFonts w:ascii="Arial" w:hAnsi="Arial" w:cs="Arial"/>
                <w:sz w:val="18"/>
                <w:szCs w:val="18"/>
              </w:rPr>
            </w:pPr>
            <w:r>
              <w:rPr>
                <w:rFonts w:cs="Arial" w:ascii="Arial" w:hAnsi="Arial"/>
                <w:sz w:val="18"/>
                <w:szCs w:val="18"/>
              </w:rPr>
              <w:t>À base de água e composta por pigmentos isentos de metais pesados. Acabamento fosco.</w:t>
            </w:r>
          </w:p>
          <w:p>
            <w:pPr>
              <w:pStyle w:val="Normal"/>
              <w:widowControl w:val="false"/>
              <w:rPr>
                <w:rFonts w:ascii="Arial" w:hAnsi="Arial" w:cs="Arial"/>
                <w:sz w:val="18"/>
                <w:szCs w:val="18"/>
              </w:rPr>
            </w:pPr>
            <w:r>
              <w:rPr>
                <w:rFonts w:cs="Arial" w:ascii="Arial" w:hAnsi="Arial"/>
                <w:sz w:val="18"/>
                <w:szCs w:val="18"/>
              </w:rPr>
              <w:t>Rendimento lata (18L): de 250 a 380m²/demão.</w:t>
            </w:r>
          </w:p>
          <w:p>
            <w:pPr>
              <w:pStyle w:val="Normal"/>
              <w:widowControl w:val="false"/>
              <w:rPr>
                <w:rFonts w:ascii="Arial" w:hAnsi="Arial" w:cs="Arial"/>
                <w:sz w:val="18"/>
                <w:szCs w:val="18"/>
              </w:rPr>
            </w:pPr>
            <w:r>
              <w:rPr>
                <w:rFonts w:cs="Arial" w:ascii="Arial" w:hAnsi="Arial"/>
                <w:sz w:val="18"/>
                <w:szCs w:val="18"/>
              </w:rPr>
              <w:t>Desempenho conforme ABNT NBR 15079:2011</w:t>
            </w:r>
          </w:p>
          <w:p>
            <w:pPr>
              <w:pStyle w:val="Normal"/>
              <w:widowControl w:val="false"/>
              <w:rPr>
                <w:rFonts w:ascii="Arial" w:hAnsi="Arial" w:cs="Arial"/>
                <w:sz w:val="18"/>
                <w:szCs w:val="18"/>
              </w:rPr>
            </w:pPr>
            <w:r>
              <w:rPr>
                <w:rFonts w:cs="Arial" w:ascii="Arial" w:hAnsi="Arial"/>
                <w:sz w:val="18"/>
                <w:szCs w:val="18"/>
              </w:rPr>
              <w:t>Poder de Cobertura de tinta úmida (método NBR 14943): mínimo 90 %</w:t>
            </w:r>
          </w:p>
          <w:p>
            <w:pPr>
              <w:pStyle w:val="Normal"/>
              <w:widowControl w:val="false"/>
              <w:rPr>
                <w:rFonts w:ascii="Arial" w:hAnsi="Arial" w:cs="Arial"/>
                <w:sz w:val="18"/>
                <w:szCs w:val="18"/>
              </w:rPr>
            </w:pPr>
            <w:r>
              <w:rPr>
                <w:rFonts w:cs="Arial" w:ascii="Arial" w:hAnsi="Arial"/>
                <w:sz w:val="18"/>
                <w:szCs w:val="18"/>
              </w:rPr>
              <w:t>Poder de Cobertura de tinta seca (método NBR 14942): mínimo 6 m² /litro</w:t>
            </w:r>
          </w:p>
          <w:p>
            <w:pPr>
              <w:pStyle w:val="Normal"/>
              <w:widowControl w:val="false"/>
              <w:rPr>
                <w:rFonts w:ascii="Arial" w:hAnsi="Arial" w:cs="Arial"/>
                <w:sz w:val="18"/>
                <w:szCs w:val="18"/>
              </w:rPr>
            </w:pPr>
            <w:r>
              <w:rPr>
                <w:rFonts w:cs="Arial" w:ascii="Arial" w:hAnsi="Arial"/>
                <w:sz w:val="18"/>
                <w:szCs w:val="18"/>
              </w:rPr>
              <w:t>Resistência a abrasão com pasta abrasiva (método NBR 14940): mínimo 100 ciclos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1.17.07.0966-1 - TINTA AZUL ESCURO ACRÍLICA FOSCO PREMIUM - 18 LTS - COR RGB (10,144,204) PADRÃO 2022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298,92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6.576,24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AZUL ESCURO ACRÍLICA FOSCO PREMIUM - 18 LTS - COR RGB (10,144,204) PADRÃO 2022</w:t>
            </w:r>
          </w:p>
          <w:p>
            <w:pPr>
              <w:pStyle w:val="Normal"/>
              <w:widowControl w:val="false"/>
              <w:rPr>
                <w:rFonts w:ascii="Arial" w:hAnsi="Arial" w:cs="Arial"/>
                <w:sz w:val="18"/>
                <w:szCs w:val="18"/>
              </w:rPr>
            </w:pPr>
            <w:r>
              <w:rPr>
                <w:rFonts w:cs="Arial" w:ascii="Arial" w:hAnsi="Arial"/>
                <w:sz w:val="18"/>
                <w:szCs w:val="18"/>
              </w:rPr>
              <w:t>À base de água e composta por pigmentos isentos de metais pesados. Acabamento fosco.</w:t>
            </w:r>
          </w:p>
          <w:p>
            <w:pPr>
              <w:pStyle w:val="Normal"/>
              <w:widowControl w:val="false"/>
              <w:rPr>
                <w:rFonts w:ascii="Arial" w:hAnsi="Arial" w:cs="Arial"/>
                <w:sz w:val="18"/>
                <w:szCs w:val="18"/>
              </w:rPr>
            </w:pPr>
            <w:r>
              <w:rPr>
                <w:rFonts w:cs="Arial" w:ascii="Arial" w:hAnsi="Arial"/>
                <w:sz w:val="18"/>
                <w:szCs w:val="18"/>
              </w:rPr>
              <w:t>Rendimento lata (18L): de 250 a 380m²/demão.</w:t>
            </w:r>
          </w:p>
          <w:p>
            <w:pPr>
              <w:pStyle w:val="Normal"/>
              <w:widowControl w:val="false"/>
              <w:rPr>
                <w:rFonts w:ascii="Arial" w:hAnsi="Arial" w:cs="Arial"/>
                <w:sz w:val="18"/>
                <w:szCs w:val="18"/>
              </w:rPr>
            </w:pPr>
            <w:r>
              <w:rPr>
                <w:rFonts w:cs="Arial" w:ascii="Arial" w:hAnsi="Arial"/>
                <w:sz w:val="18"/>
                <w:szCs w:val="18"/>
              </w:rPr>
              <w:t>Desempenho conforme ABNT NBR 15079:2011</w:t>
            </w:r>
          </w:p>
          <w:p>
            <w:pPr>
              <w:pStyle w:val="Normal"/>
              <w:widowControl w:val="false"/>
              <w:rPr>
                <w:rFonts w:ascii="Arial" w:hAnsi="Arial" w:cs="Arial"/>
                <w:sz w:val="18"/>
                <w:szCs w:val="18"/>
              </w:rPr>
            </w:pPr>
            <w:r>
              <w:rPr>
                <w:rFonts w:cs="Arial" w:ascii="Arial" w:hAnsi="Arial"/>
                <w:sz w:val="18"/>
                <w:szCs w:val="18"/>
              </w:rPr>
              <w:t>Poder de Cobertura de tinta úmida (método NBR 14943): mínimo 90 %</w:t>
            </w:r>
          </w:p>
          <w:p>
            <w:pPr>
              <w:pStyle w:val="Normal"/>
              <w:widowControl w:val="false"/>
              <w:rPr>
                <w:rFonts w:ascii="Arial" w:hAnsi="Arial" w:cs="Arial"/>
                <w:sz w:val="18"/>
                <w:szCs w:val="18"/>
              </w:rPr>
            </w:pPr>
            <w:r>
              <w:rPr>
                <w:rFonts w:cs="Arial" w:ascii="Arial" w:hAnsi="Arial"/>
                <w:sz w:val="18"/>
                <w:szCs w:val="18"/>
              </w:rPr>
              <w:t>Poder de Cobertura de tinta seca (método NBR 14942): mínimo 6 m² /litro</w:t>
            </w:r>
          </w:p>
          <w:p>
            <w:pPr>
              <w:pStyle w:val="Normal"/>
              <w:widowControl w:val="false"/>
              <w:rPr>
                <w:rFonts w:ascii="Arial" w:hAnsi="Arial" w:cs="Arial"/>
                <w:sz w:val="18"/>
                <w:szCs w:val="18"/>
              </w:rPr>
            </w:pPr>
            <w:r>
              <w:rPr>
                <w:rFonts w:cs="Arial" w:ascii="Arial" w:hAnsi="Arial"/>
                <w:sz w:val="18"/>
                <w:szCs w:val="18"/>
              </w:rPr>
              <w:t>Resistência a abrasão com pasta abrasiva (método NBR 14940): mínimo 100 ciclos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1.17.07.0967-0 - TINTA ESMALTE BRILHANTE PREMIUM - 3,6 LTS - COR AZUL CLARO R GB (183,210,227) PADRÃO 2022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108,50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2.821,00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AZUL CLARO RGB (183,210,227) PADRÃO 2022</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demãos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1.17.07.0974-2 - Caçamba plástica para pintura 14 litros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25,08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75,24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Caçamba plástica para pintura 14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1.17.07.0975-0 - ROLO DE LA 23 CM - ANTIRESPINGO COM CABO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15,74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188,88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DE LA 23 CM - ANTIRESPINGO COM CABO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1.17.07.0977-7 - TINTA SPRAY VERMELHA  400 ML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23,93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47,86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SPRAY VERMELHA  400 ML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1.17.07.0982-3 - RESINA ACRÍLICA BRILHANTE À BASE D'ÁGUA - 18 LITROS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244,31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977,24</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RESINA ACRÍLICA BRILHANTE À BASE D'ÁGUA - 18 LITROS</w:t>
            </w:r>
          </w:p>
          <w:p>
            <w:pPr>
              <w:pStyle w:val="Normal"/>
              <w:widowControl w:val="false"/>
              <w:rPr>
                <w:rFonts w:ascii="Arial" w:hAnsi="Arial" w:cs="Arial"/>
                <w:sz w:val="18"/>
                <w:szCs w:val="18"/>
              </w:rPr>
            </w:pPr>
            <w:r>
              <w:rPr>
                <w:rFonts w:cs="Arial" w:ascii="Arial" w:hAnsi="Arial"/>
                <w:sz w:val="18"/>
                <w:szCs w:val="18"/>
              </w:rPr>
              <w:t>1. Informações Técnicas</w:t>
            </w:r>
          </w:p>
          <w:p>
            <w:pPr>
              <w:pStyle w:val="Normal"/>
              <w:widowControl w:val="false"/>
              <w:rPr>
                <w:rFonts w:ascii="Arial" w:hAnsi="Arial" w:cs="Arial"/>
                <w:sz w:val="18"/>
                <w:szCs w:val="18"/>
              </w:rPr>
            </w:pPr>
            <w:r>
              <w:rPr>
                <w:rFonts w:cs="Arial" w:ascii="Arial" w:hAnsi="Arial"/>
                <w:sz w:val="18"/>
                <w:szCs w:val="18"/>
              </w:rPr>
              <w:t>Tipo de Produto: Resina Acrílica à base d'água</w:t>
            </w:r>
          </w:p>
          <w:p>
            <w:pPr>
              <w:pStyle w:val="Normal"/>
              <w:widowControl w:val="false"/>
              <w:rPr>
                <w:rFonts w:ascii="Arial" w:hAnsi="Arial" w:cs="Arial"/>
                <w:sz w:val="18"/>
                <w:szCs w:val="18"/>
              </w:rPr>
            </w:pPr>
            <w:r>
              <w:rPr>
                <w:rFonts w:cs="Arial" w:ascii="Arial" w:hAnsi="Arial"/>
                <w:sz w:val="18"/>
                <w:szCs w:val="18"/>
              </w:rPr>
              <w:t>Acabamento: Brilhante</w:t>
            </w:r>
          </w:p>
          <w:p>
            <w:pPr>
              <w:pStyle w:val="Normal"/>
              <w:widowControl w:val="false"/>
              <w:rPr>
                <w:rFonts w:ascii="Arial" w:hAnsi="Arial" w:cs="Arial"/>
                <w:sz w:val="18"/>
                <w:szCs w:val="18"/>
              </w:rPr>
            </w:pPr>
            <w:r>
              <w:rPr>
                <w:rFonts w:cs="Arial" w:ascii="Arial" w:hAnsi="Arial"/>
                <w:sz w:val="18"/>
                <w:szCs w:val="18"/>
              </w:rPr>
              <w:t>Cor: Incolor após a secagem</w:t>
            </w:r>
          </w:p>
          <w:p>
            <w:pPr>
              <w:pStyle w:val="Normal"/>
              <w:widowControl w:val="false"/>
              <w:rPr>
                <w:rFonts w:ascii="Arial" w:hAnsi="Arial" w:cs="Arial"/>
                <w:sz w:val="18"/>
                <w:szCs w:val="18"/>
              </w:rPr>
            </w:pPr>
            <w:r>
              <w:rPr>
                <w:rFonts w:cs="Arial" w:ascii="Arial" w:hAnsi="Arial"/>
                <w:sz w:val="18"/>
                <w:szCs w:val="18"/>
              </w:rPr>
              <w:t>Composição: Resina acrílica, aditivos, conservantes, água</w:t>
            </w:r>
          </w:p>
          <w:p>
            <w:pPr>
              <w:pStyle w:val="Normal"/>
              <w:widowControl w:val="false"/>
              <w:rPr>
                <w:rFonts w:ascii="Arial" w:hAnsi="Arial" w:cs="Arial"/>
                <w:sz w:val="18"/>
                <w:szCs w:val="18"/>
              </w:rPr>
            </w:pPr>
            <w:r>
              <w:rPr>
                <w:rFonts w:cs="Arial" w:ascii="Arial" w:hAnsi="Arial"/>
                <w:sz w:val="18"/>
                <w:szCs w:val="18"/>
              </w:rPr>
              <w:t>Aplicação: Rolo, pincel ou pulverizador</w:t>
            </w:r>
          </w:p>
          <w:p>
            <w:pPr>
              <w:pStyle w:val="Normal"/>
              <w:widowControl w:val="false"/>
              <w:rPr>
                <w:rFonts w:ascii="Arial" w:hAnsi="Arial" w:cs="Arial"/>
                <w:sz w:val="18"/>
                <w:szCs w:val="18"/>
              </w:rPr>
            </w:pPr>
            <w:r>
              <w:rPr>
                <w:rFonts w:cs="Arial" w:ascii="Arial" w:hAnsi="Arial"/>
                <w:sz w:val="18"/>
                <w:szCs w:val="18"/>
              </w:rPr>
              <w:t>Rendimento: 80–120 m²/demão</w:t>
            </w:r>
          </w:p>
          <w:p>
            <w:pPr>
              <w:pStyle w:val="Normal"/>
              <w:widowControl w:val="false"/>
              <w:rPr>
                <w:rFonts w:ascii="Arial" w:hAnsi="Arial" w:cs="Arial"/>
                <w:sz w:val="18"/>
                <w:szCs w:val="18"/>
              </w:rPr>
            </w:pPr>
            <w:r>
              <w:rPr>
                <w:rFonts w:cs="Arial" w:ascii="Arial" w:hAnsi="Arial"/>
                <w:sz w:val="18"/>
                <w:szCs w:val="18"/>
              </w:rPr>
              <w:t>Demãos Recomendadas: 1 a 3</w:t>
            </w:r>
          </w:p>
          <w:p>
            <w:pPr>
              <w:pStyle w:val="Normal"/>
              <w:widowControl w:val="false"/>
              <w:rPr>
                <w:rFonts w:ascii="Arial" w:hAnsi="Arial" w:cs="Arial"/>
                <w:sz w:val="18"/>
                <w:szCs w:val="18"/>
              </w:rPr>
            </w:pPr>
            <w:r>
              <w:rPr>
                <w:rFonts w:cs="Arial" w:ascii="Arial" w:hAnsi="Arial"/>
                <w:sz w:val="18"/>
                <w:szCs w:val="18"/>
              </w:rPr>
              <w:t>Secagem: Toque: 1h | Entre demãos: 4h | Total: 72h</w:t>
            </w:r>
          </w:p>
          <w:p>
            <w:pPr>
              <w:pStyle w:val="Normal"/>
              <w:widowControl w:val="false"/>
              <w:rPr>
                <w:rFonts w:ascii="Arial" w:hAnsi="Arial" w:cs="Arial"/>
                <w:sz w:val="18"/>
                <w:szCs w:val="18"/>
              </w:rPr>
            </w:pPr>
            <w:r>
              <w:rPr>
                <w:rFonts w:cs="Arial" w:ascii="Arial" w:hAnsi="Arial"/>
                <w:sz w:val="18"/>
                <w:szCs w:val="18"/>
              </w:rPr>
              <w:t>Densidade: 1,02–1,05 g/cm³</w:t>
            </w:r>
          </w:p>
          <w:p>
            <w:pPr>
              <w:pStyle w:val="Normal"/>
              <w:widowControl w:val="false"/>
              <w:rPr>
                <w:rFonts w:ascii="Arial" w:hAnsi="Arial" w:cs="Arial"/>
                <w:sz w:val="18"/>
                <w:szCs w:val="18"/>
              </w:rPr>
            </w:pPr>
            <w:r>
              <w:rPr>
                <w:rFonts w:cs="Arial" w:ascii="Arial" w:hAnsi="Arial"/>
                <w:sz w:val="18"/>
                <w:szCs w:val="18"/>
              </w:rPr>
              <w:t>pH: 7,5–9,0</w:t>
            </w:r>
          </w:p>
          <w:p>
            <w:pPr>
              <w:pStyle w:val="Normal"/>
              <w:widowControl w:val="false"/>
              <w:rPr>
                <w:rFonts w:ascii="Arial" w:hAnsi="Arial" w:cs="Arial"/>
                <w:sz w:val="18"/>
                <w:szCs w:val="18"/>
              </w:rPr>
            </w:pPr>
            <w:r>
              <w:rPr>
                <w:rFonts w:cs="Arial" w:ascii="Arial" w:hAnsi="Arial"/>
                <w:sz w:val="18"/>
                <w:szCs w:val="18"/>
              </w:rPr>
              <w:t>Diluição: Até 10% de água, se necessário</w:t>
            </w:r>
          </w:p>
          <w:p>
            <w:pPr>
              <w:pStyle w:val="Normal"/>
              <w:widowControl w:val="false"/>
              <w:rPr>
                <w:rFonts w:ascii="Arial" w:hAnsi="Arial" w:cs="Arial"/>
                <w:sz w:val="18"/>
                <w:szCs w:val="18"/>
              </w:rPr>
            </w:pPr>
            <w:r>
              <w:rPr>
                <w:rFonts w:cs="Arial" w:ascii="Arial" w:hAnsi="Arial"/>
                <w:sz w:val="18"/>
                <w:szCs w:val="18"/>
              </w:rPr>
              <w:t>Pronto para uso: Sim</w:t>
            </w:r>
          </w:p>
          <w:p>
            <w:pPr>
              <w:pStyle w:val="Normal"/>
              <w:widowControl w:val="false"/>
              <w:rPr>
                <w:rFonts w:ascii="Arial" w:hAnsi="Arial" w:cs="Arial"/>
                <w:sz w:val="18"/>
                <w:szCs w:val="18"/>
              </w:rPr>
            </w:pPr>
            <w:r>
              <w:rPr>
                <w:rFonts w:cs="Arial" w:ascii="Arial" w:hAnsi="Arial"/>
                <w:sz w:val="18"/>
                <w:szCs w:val="18"/>
              </w:rPr>
              <w:t>2. Informações Adicionais</w:t>
            </w:r>
          </w:p>
          <w:p>
            <w:pPr>
              <w:pStyle w:val="Normal"/>
              <w:widowControl w:val="false"/>
              <w:rPr>
                <w:rFonts w:ascii="Arial" w:hAnsi="Arial" w:cs="Arial"/>
                <w:sz w:val="18"/>
                <w:szCs w:val="18"/>
              </w:rPr>
            </w:pPr>
            <w:r>
              <w:rPr>
                <w:rFonts w:cs="Arial" w:ascii="Arial" w:hAnsi="Arial"/>
                <w:sz w:val="18"/>
                <w:szCs w:val="18"/>
              </w:rPr>
              <w:t>Garantia: 5 anos em território nacional (contra defeitos de fabricação, desde que aplicada conforme especificações)</w:t>
            </w:r>
          </w:p>
          <w:p>
            <w:pPr>
              <w:pStyle w:val="Normal"/>
              <w:widowControl w:val="false"/>
              <w:rPr>
                <w:rFonts w:ascii="Arial" w:hAnsi="Arial" w:cs="Arial"/>
                <w:sz w:val="18"/>
                <w:szCs w:val="18"/>
              </w:rPr>
            </w:pPr>
            <w:r>
              <w:rPr>
                <w:rFonts w:cs="Arial" w:ascii="Arial" w:hAnsi="Arial"/>
                <w:sz w:val="18"/>
                <w:szCs w:val="18"/>
              </w:rPr>
              <w:t>Fabricante</w:t>
            </w:r>
          </w:p>
          <w:p>
            <w:pPr>
              <w:pStyle w:val="Normal"/>
              <w:widowControl w:val="false"/>
              <w:rPr>
                <w:rFonts w:ascii="Arial" w:hAnsi="Arial" w:cs="Arial"/>
                <w:sz w:val="18"/>
                <w:szCs w:val="18"/>
              </w:rPr>
            </w:pPr>
            <w:r>
              <w:rPr>
                <w:rFonts w:cs="Arial" w:ascii="Arial" w:hAnsi="Arial"/>
                <w:sz w:val="18"/>
                <w:szCs w:val="18"/>
              </w:rPr>
              <w:t>Lote</w:t>
            </w:r>
          </w:p>
          <w:p>
            <w:pPr>
              <w:pStyle w:val="Normal"/>
              <w:widowControl w:val="false"/>
              <w:rPr>
                <w:rFonts w:ascii="Arial" w:hAnsi="Arial" w:cs="Arial"/>
                <w:sz w:val="18"/>
                <w:szCs w:val="18"/>
              </w:rPr>
            </w:pPr>
            <w:r>
              <w:rPr>
                <w:rFonts w:cs="Arial" w:ascii="Arial" w:hAnsi="Arial"/>
                <w:sz w:val="18"/>
                <w:szCs w:val="18"/>
              </w:rPr>
              <w:t>Data de Validade: 24 meses a partir da data de fabricação</w:t>
            </w:r>
          </w:p>
          <w:p>
            <w:pPr>
              <w:pStyle w:val="Normal"/>
              <w:widowControl w:val="false"/>
              <w:rPr>
                <w:rFonts w:ascii="Arial" w:hAnsi="Arial" w:cs="Arial"/>
                <w:sz w:val="18"/>
                <w:szCs w:val="18"/>
              </w:rPr>
            </w:pPr>
            <w:r>
              <w:rPr>
                <w:rFonts w:cs="Arial" w:ascii="Arial" w:hAnsi="Arial"/>
                <w:sz w:val="18"/>
                <w:szCs w:val="18"/>
              </w:rPr>
              <w:t>3. Normas, Regulamentações e Certificações (Resumido)</w:t>
            </w:r>
          </w:p>
          <w:p>
            <w:pPr>
              <w:pStyle w:val="Normal"/>
              <w:widowControl w:val="false"/>
              <w:rPr>
                <w:rFonts w:ascii="Arial" w:hAnsi="Arial" w:cs="Arial"/>
                <w:sz w:val="18"/>
                <w:szCs w:val="18"/>
              </w:rPr>
            </w:pPr>
            <w:r>
              <w:rPr>
                <w:rFonts w:cs="Arial" w:ascii="Arial" w:hAnsi="Arial"/>
                <w:sz w:val="18"/>
                <w:szCs w:val="18"/>
              </w:rPr>
              <w:t>ABNT NBR 11702</w:t>
            </w:r>
          </w:p>
          <w:p>
            <w:pPr>
              <w:pStyle w:val="Normal"/>
              <w:widowControl w:val="false"/>
              <w:rPr>
                <w:rFonts w:ascii="Arial" w:hAnsi="Arial" w:cs="Arial"/>
                <w:sz w:val="18"/>
                <w:szCs w:val="18"/>
              </w:rPr>
            </w:pPr>
            <w:r>
              <w:rPr>
                <w:rFonts w:cs="Arial" w:ascii="Arial" w:hAnsi="Arial"/>
                <w:sz w:val="18"/>
                <w:szCs w:val="18"/>
              </w:rPr>
              <w:t>ABNT NBR 15079</w:t>
            </w:r>
          </w:p>
          <w:p>
            <w:pPr>
              <w:pStyle w:val="Normal"/>
              <w:widowControl w:val="false"/>
              <w:rPr>
                <w:rFonts w:ascii="Arial" w:hAnsi="Arial" w:cs="Arial"/>
                <w:sz w:val="18"/>
                <w:szCs w:val="18"/>
              </w:rPr>
            </w:pPr>
            <w:r>
              <w:rPr>
                <w:rFonts w:cs="Arial" w:ascii="Arial" w:hAnsi="Arial"/>
                <w:sz w:val="18"/>
                <w:szCs w:val="18"/>
              </w:rPr>
              <w:t>FISPQ conforme ANVISA</w:t>
            </w:r>
          </w:p>
          <w:p>
            <w:pPr>
              <w:pStyle w:val="Normal"/>
              <w:widowControl w:val="false"/>
              <w:rPr>
                <w:rFonts w:ascii="Arial" w:hAnsi="Arial" w:cs="Arial"/>
                <w:sz w:val="18"/>
                <w:szCs w:val="18"/>
              </w:rPr>
            </w:pPr>
            <w:r>
              <w:rPr>
                <w:rFonts w:cs="Arial" w:ascii="Arial" w:hAnsi="Arial"/>
                <w:sz w:val="18"/>
                <w:szCs w:val="18"/>
              </w:rPr>
              <w:t>Certificação ISO 9001</w:t>
            </w:r>
          </w:p>
          <w:p>
            <w:pPr>
              <w:pStyle w:val="Normal"/>
              <w:widowControl w:val="false"/>
              <w:rPr>
                <w:rFonts w:ascii="Arial" w:hAnsi="Arial" w:cs="Arial"/>
                <w:sz w:val="18"/>
                <w:szCs w:val="18"/>
              </w:rPr>
            </w:pPr>
            <w:r>
              <w:rPr>
                <w:rFonts w:cs="Arial" w:ascii="Arial" w:hAnsi="Arial"/>
                <w:sz w:val="18"/>
                <w:szCs w:val="18"/>
              </w:rPr>
              <w:t>Baixo VOC – Conforme legislação ambiental vigente</w:t>
            </w:r>
          </w:p>
          <w:p>
            <w:pPr>
              <w:pStyle w:val="Normal"/>
              <w:widowControl w:val="false"/>
              <w:rPr>
                <w:rFonts w:ascii="Arial" w:hAnsi="Arial" w:cs="Arial"/>
                <w:sz w:val="18"/>
                <w:szCs w:val="18"/>
              </w:rPr>
            </w:pPr>
            <w:r>
              <w:rPr>
                <w:rFonts w:cs="Arial" w:ascii="Arial" w:hAnsi="Arial"/>
                <w:sz w:val="18"/>
                <w:szCs w:val="18"/>
              </w:rPr>
              <w:t>CONAMA 307</w:t>
            </w:r>
          </w:p>
          <w:p>
            <w:pPr>
              <w:pStyle w:val="Normal"/>
              <w:widowControl w:val="false"/>
              <w:rPr>
                <w:rFonts w:ascii="Arial" w:hAnsi="Arial" w:cs="Arial"/>
                <w:sz w:val="18"/>
                <w:szCs w:val="18"/>
              </w:rPr>
            </w:pPr>
            <w:r>
              <w:rPr>
                <w:rFonts w:cs="Arial" w:ascii="Arial" w:hAnsi="Arial"/>
                <w:sz w:val="18"/>
                <w:szCs w:val="18"/>
              </w:rPr>
              <w:t>4. Condições de Fornecimento</w:t>
            </w:r>
          </w:p>
          <w:p>
            <w:pPr>
              <w:pStyle w:val="Normal"/>
              <w:widowControl w:val="false"/>
              <w:rPr>
                <w:rFonts w:ascii="Arial" w:hAnsi="Arial" w:cs="Arial"/>
                <w:sz w:val="18"/>
                <w:szCs w:val="18"/>
              </w:rPr>
            </w:pPr>
            <w:r>
              <w:rPr>
                <w:rFonts w:cs="Arial" w:ascii="Arial" w:hAnsi="Arial"/>
                <w:sz w:val="18"/>
                <w:szCs w:val="18"/>
              </w:rPr>
              <w:t>Embalagem Comercial: Lata de 18 Litros</w:t>
            </w:r>
          </w:p>
          <w:p>
            <w:pPr>
              <w:pStyle w:val="Normal"/>
              <w:widowControl w:val="false"/>
              <w:rPr>
                <w:rFonts w:ascii="Arial" w:hAnsi="Arial" w:cs="Arial"/>
                <w:sz w:val="18"/>
                <w:szCs w:val="18"/>
              </w:rPr>
            </w:pPr>
            <w:r>
              <w:rPr>
                <w:rFonts w:cs="Arial" w:ascii="Arial" w:hAnsi="Arial"/>
                <w:sz w:val="18"/>
                <w:szCs w:val="18"/>
              </w:rPr>
              <w:t>Prazo de Entrega: Conforme cronograma da licitação</w:t>
            </w:r>
          </w:p>
          <w:p>
            <w:pPr>
              <w:pStyle w:val="Normal"/>
              <w:widowControl w:val="false"/>
              <w:rPr>
                <w:rFonts w:ascii="Arial" w:hAnsi="Arial" w:cs="Arial"/>
                <w:sz w:val="18"/>
                <w:szCs w:val="18"/>
              </w:rPr>
            </w:pPr>
            <w:r>
              <w:rPr>
                <w:rFonts w:cs="Arial" w:ascii="Arial" w:hAnsi="Arial"/>
                <w:sz w:val="18"/>
                <w:szCs w:val="18"/>
              </w:rPr>
              <w:t>Validade para Fornecimento: Produto com no mínimo 3 meses de validade na data da entrega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1.17.07.0983-1 - TINTA ACRÍLICA FOSCO PREMIUM PARA PISO - 18 LTS - COR: CINZA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236,03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2.360,30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ACRÍLICA FOSCO PREMIUM PARA PISO - 18 LTS - COR: CINZA</w:t>
            </w:r>
          </w:p>
          <w:p>
            <w:pPr>
              <w:pStyle w:val="Normal"/>
              <w:widowControl w:val="false"/>
              <w:rPr>
                <w:rFonts w:ascii="Arial" w:hAnsi="Arial" w:cs="Arial"/>
                <w:sz w:val="18"/>
                <w:szCs w:val="18"/>
              </w:rPr>
            </w:pPr>
            <w:r>
              <w:rPr>
                <w:rFonts w:cs="Arial" w:ascii="Arial" w:hAnsi="Arial"/>
                <w:sz w:val="18"/>
                <w:szCs w:val="18"/>
              </w:rPr>
              <w:t>1. Informações Técnicas</w:t>
            </w:r>
          </w:p>
          <w:p>
            <w:pPr>
              <w:pStyle w:val="Normal"/>
              <w:widowControl w:val="false"/>
              <w:rPr>
                <w:rFonts w:ascii="Arial" w:hAnsi="Arial" w:cs="Arial"/>
                <w:sz w:val="18"/>
                <w:szCs w:val="18"/>
              </w:rPr>
            </w:pPr>
            <w:r>
              <w:rPr>
                <w:rFonts w:cs="Arial" w:ascii="Arial" w:hAnsi="Arial"/>
                <w:sz w:val="18"/>
                <w:szCs w:val="18"/>
              </w:rPr>
              <w:t>Tipo de Produto: Tinta acrílica à base d’água para pisos</w:t>
            </w:r>
          </w:p>
          <w:p>
            <w:pPr>
              <w:pStyle w:val="Normal"/>
              <w:widowControl w:val="false"/>
              <w:rPr>
                <w:rFonts w:ascii="Arial" w:hAnsi="Arial" w:cs="Arial"/>
                <w:sz w:val="18"/>
                <w:szCs w:val="18"/>
              </w:rPr>
            </w:pPr>
            <w:r>
              <w:rPr>
                <w:rFonts w:cs="Arial" w:ascii="Arial" w:hAnsi="Arial"/>
                <w:sz w:val="18"/>
                <w:szCs w:val="18"/>
              </w:rPr>
              <w:t>Cor: Cinza</w:t>
            </w:r>
          </w:p>
          <w:p>
            <w:pPr>
              <w:pStyle w:val="Normal"/>
              <w:widowControl w:val="false"/>
              <w:rPr>
                <w:rFonts w:ascii="Arial" w:hAnsi="Arial" w:cs="Arial"/>
                <w:sz w:val="18"/>
                <w:szCs w:val="18"/>
              </w:rPr>
            </w:pPr>
            <w:r>
              <w:rPr>
                <w:rFonts w:cs="Arial" w:ascii="Arial" w:hAnsi="Arial"/>
                <w:sz w:val="18"/>
                <w:szCs w:val="18"/>
              </w:rPr>
              <w:t>Acabamento: Fosco</w:t>
            </w:r>
          </w:p>
          <w:p>
            <w:pPr>
              <w:pStyle w:val="Normal"/>
              <w:widowControl w:val="false"/>
              <w:rPr>
                <w:rFonts w:ascii="Arial" w:hAnsi="Arial" w:cs="Arial"/>
                <w:sz w:val="18"/>
                <w:szCs w:val="18"/>
              </w:rPr>
            </w:pPr>
            <w:r>
              <w:rPr>
                <w:rFonts w:cs="Arial" w:ascii="Arial" w:hAnsi="Arial"/>
                <w:sz w:val="18"/>
                <w:szCs w:val="18"/>
              </w:rPr>
              <w:t>Composição: Resina acrílica, pigmentos, cargas minerais, aditivos, água</w:t>
            </w:r>
          </w:p>
          <w:p>
            <w:pPr>
              <w:pStyle w:val="Normal"/>
              <w:widowControl w:val="false"/>
              <w:rPr>
                <w:rFonts w:ascii="Arial" w:hAnsi="Arial" w:cs="Arial"/>
                <w:sz w:val="18"/>
                <w:szCs w:val="18"/>
              </w:rPr>
            </w:pPr>
            <w:r>
              <w:rPr>
                <w:rFonts w:cs="Arial" w:ascii="Arial" w:hAnsi="Arial"/>
                <w:sz w:val="18"/>
                <w:szCs w:val="18"/>
              </w:rPr>
              <w:t>Aplicação: Rolo de lã, trincha ou pistola</w:t>
            </w:r>
          </w:p>
          <w:p>
            <w:pPr>
              <w:pStyle w:val="Normal"/>
              <w:widowControl w:val="false"/>
              <w:rPr>
                <w:rFonts w:ascii="Arial" w:hAnsi="Arial" w:cs="Arial"/>
                <w:sz w:val="18"/>
                <w:szCs w:val="18"/>
              </w:rPr>
            </w:pPr>
            <w:r>
              <w:rPr>
                <w:rFonts w:cs="Arial" w:ascii="Arial" w:hAnsi="Arial"/>
                <w:sz w:val="18"/>
                <w:szCs w:val="18"/>
              </w:rPr>
              <w:t>Rendimento: 200 a 300 m² por demão (dependendo da superfície)</w:t>
            </w:r>
          </w:p>
          <w:p>
            <w:pPr>
              <w:pStyle w:val="Normal"/>
              <w:widowControl w:val="false"/>
              <w:rPr>
                <w:rFonts w:ascii="Arial" w:hAnsi="Arial" w:cs="Arial"/>
                <w:sz w:val="18"/>
                <w:szCs w:val="18"/>
              </w:rPr>
            </w:pPr>
            <w:r>
              <w:rPr>
                <w:rFonts w:cs="Arial" w:ascii="Arial" w:hAnsi="Arial"/>
                <w:sz w:val="18"/>
                <w:szCs w:val="18"/>
              </w:rPr>
              <w:t>Demãos Recomendadas: 2 a 3</w:t>
            </w:r>
          </w:p>
          <w:p>
            <w:pPr>
              <w:pStyle w:val="Normal"/>
              <w:widowControl w:val="false"/>
              <w:rPr>
                <w:rFonts w:ascii="Arial" w:hAnsi="Arial" w:cs="Arial"/>
                <w:sz w:val="18"/>
                <w:szCs w:val="18"/>
              </w:rPr>
            </w:pPr>
            <w:r>
              <w:rPr>
                <w:rFonts w:cs="Arial" w:ascii="Arial" w:hAnsi="Arial"/>
                <w:sz w:val="18"/>
                <w:szCs w:val="18"/>
              </w:rPr>
              <w:t>Secagem: Toque: 1h | Entre demãos: 4h | Final: 72h</w:t>
            </w:r>
          </w:p>
          <w:p>
            <w:pPr>
              <w:pStyle w:val="Normal"/>
              <w:widowControl w:val="false"/>
              <w:rPr>
                <w:rFonts w:ascii="Arial" w:hAnsi="Arial" w:cs="Arial"/>
                <w:sz w:val="18"/>
                <w:szCs w:val="18"/>
              </w:rPr>
            </w:pPr>
            <w:r>
              <w:rPr>
                <w:rFonts w:cs="Arial" w:ascii="Arial" w:hAnsi="Arial"/>
                <w:sz w:val="18"/>
                <w:szCs w:val="18"/>
              </w:rPr>
              <w:t>Densidade: 1,35 – 1,45 g/cm³</w:t>
            </w:r>
          </w:p>
          <w:p>
            <w:pPr>
              <w:pStyle w:val="Normal"/>
              <w:widowControl w:val="false"/>
              <w:rPr>
                <w:rFonts w:ascii="Arial" w:hAnsi="Arial" w:cs="Arial"/>
                <w:sz w:val="18"/>
                <w:szCs w:val="18"/>
              </w:rPr>
            </w:pPr>
            <w:r>
              <w:rPr>
                <w:rFonts w:cs="Arial" w:ascii="Arial" w:hAnsi="Arial"/>
                <w:sz w:val="18"/>
                <w:szCs w:val="18"/>
              </w:rPr>
              <w:t>pH: 8,0 – 9,5</w:t>
            </w:r>
          </w:p>
          <w:p>
            <w:pPr>
              <w:pStyle w:val="Normal"/>
              <w:widowControl w:val="false"/>
              <w:rPr>
                <w:rFonts w:ascii="Arial" w:hAnsi="Arial" w:cs="Arial"/>
                <w:sz w:val="18"/>
                <w:szCs w:val="18"/>
              </w:rPr>
            </w:pPr>
            <w:r>
              <w:rPr>
                <w:rFonts w:cs="Arial" w:ascii="Arial" w:hAnsi="Arial"/>
                <w:sz w:val="18"/>
                <w:szCs w:val="18"/>
              </w:rPr>
              <w:t>Diluição: 10% a 20% com água potável na 1ª demão, até 10% nas demais</w:t>
            </w:r>
          </w:p>
          <w:p>
            <w:pPr>
              <w:pStyle w:val="Normal"/>
              <w:widowControl w:val="false"/>
              <w:rPr>
                <w:rFonts w:ascii="Arial" w:hAnsi="Arial" w:cs="Arial"/>
                <w:sz w:val="18"/>
                <w:szCs w:val="18"/>
              </w:rPr>
            </w:pPr>
            <w:r>
              <w:rPr>
                <w:rFonts w:cs="Arial" w:ascii="Arial" w:hAnsi="Arial"/>
                <w:sz w:val="18"/>
                <w:szCs w:val="18"/>
              </w:rPr>
              <w:t>Pronto para uso: Não – requer diluição conforme instruções</w:t>
            </w:r>
          </w:p>
          <w:p>
            <w:pPr>
              <w:pStyle w:val="Normal"/>
              <w:widowControl w:val="false"/>
              <w:rPr>
                <w:rFonts w:ascii="Arial" w:hAnsi="Arial" w:cs="Arial"/>
                <w:sz w:val="18"/>
                <w:szCs w:val="18"/>
              </w:rPr>
            </w:pPr>
            <w:r>
              <w:rPr>
                <w:rFonts w:cs="Arial" w:ascii="Arial" w:hAnsi="Arial"/>
                <w:sz w:val="18"/>
                <w:szCs w:val="18"/>
              </w:rPr>
              <w:t>2. Informações Adicionais</w:t>
            </w:r>
          </w:p>
          <w:p>
            <w:pPr>
              <w:pStyle w:val="Normal"/>
              <w:widowControl w:val="false"/>
              <w:rPr>
                <w:rFonts w:ascii="Arial" w:hAnsi="Arial" w:cs="Arial"/>
                <w:sz w:val="18"/>
                <w:szCs w:val="18"/>
              </w:rPr>
            </w:pPr>
            <w:r>
              <w:rPr>
                <w:rFonts w:cs="Arial" w:ascii="Arial" w:hAnsi="Arial"/>
                <w:sz w:val="18"/>
                <w:szCs w:val="18"/>
              </w:rPr>
              <w:t>Garantia: 5 anos em território nacional (contra defeitos de fabricação, desde que aplicada conforme especificações)</w:t>
            </w:r>
          </w:p>
          <w:p>
            <w:pPr>
              <w:pStyle w:val="Normal"/>
              <w:widowControl w:val="false"/>
              <w:rPr>
                <w:rFonts w:ascii="Arial" w:hAnsi="Arial" w:cs="Arial"/>
                <w:sz w:val="18"/>
                <w:szCs w:val="18"/>
              </w:rPr>
            </w:pPr>
            <w:r>
              <w:rPr>
                <w:rFonts w:cs="Arial" w:ascii="Arial" w:hAnsi="Arial"/>
                <w:sz w:val="18"/>
                <w:szCs w:val="18"/>
              </w:rPr>
              <w:t>Fabricante</w:t>
            </w:r>
          </w:p>
          <w:p>
            <w:pPr>
              <w:pStyle w:val="Normal"/>
              <w:widowControl w:val="false"/>
              <w:rPr>
                <w:rFonts w:ascii="Arial" w:hAnsi="Arial" w:cs="Arial"/>
                <w:sz w:val="18"/>
                <w:szCs w:val="18"/>
              </w:rPr>
            </w:pPr>
            <w:r>
              <w:rPr>
                <w:rFonts w:cs="Arial" w:ascii="Arial" w:hAnsi="Arial"/>
                <w:sz w:val="18"/>
                <w:szCs w:val="18"/>
              </w:rPr>
              <w:t>Lote</w:t>
            </w:r>
          </w:p>
          <w:p>
            <w:pPr>
              <w:pStyle w:val="Normal"/>
              <w:widowControl w:val="false"/>
              <w:rPr>
                <w:rFonts w:ascii="Arial" w:hAnsi="Arial" w:cs="Arial"/>
                <w:sz w:val="18"/>
                <w:szCs w:val="18"/>
              </w:rPr>
            </w:pPr>
            <w:r>
              <w:rPr>
                <w:rFonts w:cs="Arial" w:ascii="Arial" w:hAnsi="Arial"/>
                <w:sz w:val="18"/>
                <w:szCs w:val="18"/>
              </w:rPr>
              <w:t>Data de Validade: 24 meses a partir da data de fabricação</w:t>
            </w:r>
          </w:p>
          <w:p>
            <w:pPr>
              <w:pStyle w:val="Normal"/>
              <w:widowControl w:val="false"/>
              <w:rPr>
                <w:rFonts w:ascii="Arial" w:hAnsi="Arial" w:cs="Arial"/>
                <w:sz w:val="18"/>
                <w:szCs w:val="18"/>
              </w:rPr>
            </w:pPr>
            <w:r>
              <w:rPr>
                <w:rFonts w:cs="Arial" w:ascii="Arial" w:hAnsi="Arial"/>
                <w:sz w:val="18"/>
                <w:szCs w:val="18"/>
              </w:rPr>
              <w:t>3. Normas, Regulamentações e Certificações (Resumido)</w:t>
            </w:r>
          </w:p>
          <w:p>
            <w:pPr>
              <w:pStyle w:val="Normal"/>
              <w:widowControl w:val="false"/>
              <w:rPr>
                <w:rFonts w:ascii="Arial" w:hAnsi="Arial" w:cs="Arial"/>
                <w:sz w:val="18"/>
                <w:szCs w:val="18"/>
              </w:rPr>
            </w:pPr>
            <w:r>
              <w:rPr>
                <w:rFonts w:cs="Arial" w:ascii="Arial" w:hAnsi="Arial"/>
                <w:sz w:val="18"/>
                <w:szCs w:val="18"/>
              </w:rPr>
              <w:t>ABNT NBR 11702</w:t>
            </w:r>
          </w:p>
          <w:p>
            <w:pPr>
              <w:pStyle w:val="Normal"/>
              <w:widowControl w:val="false"/>
              <w:rPr>
                <w:rFonts w:ascii="Arial" w:hAnsi="Arial" w:cs="Arial"/>
                <w:sz w:val="18"/>
                <w:szCs w:val="18"/>
              </w:rPr>
            </w:pPr>
            <w:r>
              <w:rPr>
                <w:rFonts w:cs="Arial" w:ascii="Arial" w:hAnsi="Arial"/>
                <w:sz w:val="18"/>
                <w:szCs w:val="18"/>
              </w:rPr>
              <w:t>ABNT NBR 15079</w:t>
            </w:r>
          </w:p>
          <w:p>
            <w:pPr>
              <w:pStyle w:val="Normal"/>
              <w:widowControl w:val="false"/>
              <w:rPr>
                <w:rFonts w:ascii="Arial" w:hAnsi="Arial" w:cs="Arial"/>
                <w:sz w:val="18"/>
                <w:szCs w:val="18"/>
              </w:rPr>
            </w:pPr>
            <w:r>
              <w:rPr>
                <w:rFonts w:cs="Arial" w:ascii="Arial" w:hAnsi="Arial"/>
                <w:sz w:val="18"/>
                <w:szCs w:val="18"/>
              </w:rPr>
              <w:t>FISPQ conforme ANVISA</w:t>
            </w:r>
          </w:p>
          <w:p>
            <w:pPr>
              <w:pStyle w:val="Normal"/>
              <w:widowControl w:val="false"/>
              <w:rPr>
                <w:rFonts w:ascii="Arial" w:hAnsi="Arial" w:cs="Arial"/>
                <w:sz w:val="18"/>
                <w:szCs w:val="18"/>
              </w:rPr>
            </w:pPr>
            <w:r>
              <w:rPr>
                <w:rFonts w:cs="Arial" w:ascii="Arial" w:hAnsi="Arial"/>
                <w:sz w:val="18"/>
                <w:szCs w:val="18"/>
              </w:rPr>
              <w:t>Certificação ISO 9001</w:t>
            </w:r>
          </w:p>
          <w:p>
            <w:pPr>
              <w:pStyle w:val="Normal"/>
              <w:widowControl w:val="false"/>
              <w:rPr>
                <w:rFonts w:ascii="Arial" w:hAnsi="Arial" w:cs="Arial"/>
                <w:sz w:val="18"/>
                <w:szCs w:val="18"/>
              </w:rPr>
            </w:pPr>
            <w:r>
              <w:rPr>
                <w:rFonts w:cs="Arial" w:ascii="Arial" w:hAnsi="Arial"/>
                <w:sz w:val="18"/>
                <w:szCs w:val="18"/>
              </w:rPr>
              <w:t>Baixo VOC – Conforme legislação ambiental vigente</w:t>
            </w:r>
          </w:p>
          <w:p>
            <w:pPr>
              <w:pStyle w:val="Normal"/>
              <w:widowControl w:val="false"/>
              <w:rPr>
                <w:rFonts w:ascii="Arial" w:hAnsi="Arial" w:cs="Arial"/>
                <w:sz w:val="18"/>
                <w:szCs w:val="18"/>
              </w:rPr>
            </w:pPr>
            <w:r>
              <w:rPr>
                <w:rFonts w:cs="Arial" w:ascii="Arial" w:hAnsi="Arial"/>
                <w:sz w:val="18"/>
                <w:szCs w:val="18"/>
              </w:rPr>
              <w:t>CONAMA 307</w:t>
            </w:r>
          </w:p>
          <w:p>
            <w:pPr>
              <w:pStyle w:val="Normal"/>
              <w:widowControl w:val="false"/>
              <w:rPr>
                <w:rFonts w:ascii="Arial" w:hAnsi="Arial" w:cs="Arial"/>
                <w:sz w:val="18"/>
                <w:szCs w:val="18"/>
              </w:rPr>
            </w:pPr>
            <w:r>
              <w:rPr>
                <w:rFonts w:cs="Arial" w:ascii="Arial" w:hAnsi="Arial"/>
                <w:sz w:val="18"/>
                <w:szCs w:val="18"/>
              </w:rPr>
              <w:t>4. Condições de Fornecimento</w:t>
            </w:r>
          </w:p>
          <w:p>
            <w:pPr>
              <w:pStyle w:val="Normal"/>
              <w:widowControl w:val="false"/>
              <w:rPr>
                <w:rFonts w:ascii="Arial" w:hAnsi="Arial" w:cs="Arial"/>
                <w:sz w:val="18"/>
                <w:szCs w:val="18"/>
              </w:rPr>
            </w:pPr>
            <w:r>
              <w:rPr>
                <w:rFonts w:cs="Arial" w:ascii="Arial" w:hAnsi="Arial"/>
                <w:sz w:val="18"/>
                <w:szCs w:val="18"/>
              </w:rPr>
              <w:t>Embalagem Comercial: Lata de 18 Litros</w:t>
            </w:r>
          </w:p>
          <w:p>
            <w:pPr>
              <w:pStyle w:val="Normal"/>
              <w:widowControl w:val="false"/>
              <w:rPr>
                <w:rFonts w:ascii="Arial" w:hAnsi="Arial" w:cs="Arial"/>
                <w:sz w:val="18"/>
                <w:szCs w:val="18"/>
              </w:rPr>
            </w:pPr>
            <w:r>
              <w:rPr>
                <w:rFonts w:cs="Arial" w:ascii="Arial" w:hAnsi="Arial"/>
                <w:sz w:val="18"/>
                <w:szCs w:val="18"/>
              </w:rPr>
              <w:t>Prazo de Entrega: Conforme cronograma da licitação</w:t>
            </w:r>
          </w:p>
          <w:p>
            <w:pPr>
              <w:pStyle w:val="Normal"/>
              <w:widowControl w:val="false"/>
              <w:rPr>
                <w:rFonts w:ascii="Arial" w:hAnsi="Arial" w:cs="Arial"/>
                <w:sz w:val="18"/>
                <w:szCs w:val="18"/>
              </w:rPr>
            </w:pPr>
            <w:r>
              <w:rPr>
                <w:rFonts w:cs="Arial" w:ascii="Arial" w:hAnsi="Arial"/>
                <w:sz w:val="18"/>
                <w:szCs w:val="18"/>
              </w:rPr>
              <w:t>Validade para Fornecimento: Produto com no mínimo 3 meses de validade na data da entrega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1.17.07.0984-0 - FUNDO NIVELADOR PARA MADEIRA - 3,6 LITROS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114,69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458,76</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FUNDO NIVELADOR PARA MADEIRA - 3,6 LITROS</w:t>
            </w:r>
          </w:p>
          <w:p>
            <w:pPr>
              <w:pStyle w:val="Normal"/>
              <w:widowControl w:val="false"/>
              <w:rPr>
                <w:rFonts w:ascii="Arial" w:hAnsi="Arial" w:cs="Arial"/>
                <w:sz w:val="18"/>
                <w:szCs w:val="18"/>
              </w:rPr>
            </w:pPr>
            <w:r>
              <w:rPr>
                <w:rFonts w:cs="Arial" w:ascii="Arial" w:hAnsi="Arial"/>
                <w:sz w:val="18"/>
                <w:szCs w:val="18"/>
              </w:rPr>
              <w:t>1. Informações Técnicas</w:t>
            </w:r>
          </w:p>
          <w:p>
            <w:pPr>
              <w:pStyle w:val="Normal"/>
              <w:widowControl w:val="false"/>
              <w:rPr>
                <w:rFonts w:ascii="Arial" w:hAnsi="Arial" w:cs="Arial"/>
                <w:sz w:val="18"/>
                <w:szCs w:val="18"/>
              </w:rPr>
            </w:pPr>
            <w:r>
              <w:rPr>
                <w:rFonts w:cs="Arial" w:ascii="Arial" w:hAnsi="Arial"/>
                <w:sz w:val="18"/>
                <w:szCs w:val="18"/>
              </w:rPr>
              <w:t>Tipo de Produto: Fundo nivelador à base d’água para madeira</w:t>
            </w:r>
          </w:p>
          <w:p>
            <w:pPr>
              <w:pStyle w:val="Normal"/>
              <w:widowControl w:val="false"/>
              <w:rPr>
                <w:rFonts w:ascii="Arial" w:hAnsi="Arial" w:cs="Arial"/>
                <w:sz w:val="18"/>
                <w:szCs w:val="18"/>
              </w:rPr>
            </w:pPr>
            <w:r>
              <w:rPr>
                <w:rFonts w:cs="Arial" w:ascii="Arial" w:hAnsi="Arial"/>
                <w:sz w:val="18"/>
                <w:szCs w:val="18"/>
              </w:rPr>
              <w:t>Cor: Branco</w:t>
            </w:r>
          </w:p>
          <w:p>
            <w:pPr>
              <w:pStyle w:val="Normal"/>
              <w:widowControl w:val="false"/>
              <w:rPr>
                <w:rFonts w:ascii="Arial" w:hAnsi="Arial" w:cs="Arial"/>
                <w:sz w:val="18"/>
                <w:szCs w:val="18"/>
              </w:rPr>
            </w:pPr>
            <w:r>
              <w:rPr>
                <w:rFonts w:cs="Arial" w:ascii="Arial" w:hAnsi="Arial"/>
                <w:sz w:val="18"/>
                <w:szCs w:val="18"/>
              </w:rPr>
              <w:t>Acabamento: Fosco</w:t>
            </w:r>
          </w:p>
          <w:p>
            <w:pPr>
              <w:pStyle w:val="Normal"/>
              <w:widowControl w:val="false"/>
              <w:rPr>
                <w:rFonts w:ascii="Arial" w:hAnsi="Arial" w:cs="Arial"/>
                <w:sz w:val="18"/>
                <w:szCs w:val="18"/>
              </w:rPr>
            </w:pPr>
            <w:r>
              <w:rPr>
                <w:rFonts w:cs="Arial" w:ascii="Arial" w:hAnsi="Arial"/>
                <w:sz w:val="18"/>
                <w:szCs w:val="18"/>
              </w:rPr>
              <w:t>Composição: Resinas acrílicas, cargas minerais, aditivos, água</w:t>
            </w:r>
          </w:p>
          <w:p>
            <w:pPr>
              <w:pStyle w:val="Normal"/>
              <w:widowControl w:val="false"/>
              <w:rPr>
                <w:rFonts w:ascii="Arial" w:hAnsi="Arial" w:cs="Arial"/>
                <w:sz w:val="18"/>
                <w:szCs w:val="18"/>
              </w:rPr>
            </w:pPr>
            <w:r>
              <w:rPr>
                <w:rFonts w:cs="Arial" w:ascii="Arial" w:hAnsi="Arial"/>
                <w:sz w:val="18"/>
                <w:szCs w:val="18"/>
              </w:rPr>
              <w:t>Aplicação: Rolo de lã, pincel ou pistola</w:t>
            </w:r>
          </w:p>
          <w:p>
            <w:pPr>
              <w:pStyle w:val="Normal"/>
              <w:widowControl w:val="false"/>
              <w:rPr>
                <w:rFonts w:ascii="Arial" w:hAnsi="Arial" w:cs="Arial"/>
                <w:sz w:val="18"/>
                <w:szCs w:val="18"/>
              </w:rPr>
            </w:pPr>
            <w:r>
              <w:rPr>
                <w:rFonts w:cs="Arial" w:ascii="Arial" w:hAnsi="Arial"/>
                <w:sz w:val="18"/>
                <w:szCs w:val="18"/>
              </w:rPr>
              <w:t>Rendimento: 8 a 10 m² por litro/demão (dependendo da absorção da madeira)</w:t>
            </w:r>
          </w:p>
          <w:p>
            <w:pPr>
              <w:pStyle w:val="Normal"/>
              <w:widowControl w:val="false"/>
              <w:rPr>
                <w:rFonts w:ascii="Arial" w:hAnsi="Arial" w:cs="Arial"/>
                <w:sz w:val="18"/>
                <w:szCs w:val="18"/>
              </w:rPr>
            </w:pPr>
            <w:r>
              <w:rPr>
                <w:rFonts w:cs="Arial" w:ascii="Arial" w:hAnsi="Arial"/>
                <w:sz w:val="18"/>
                <w:szCs w:val="18"/>
              </w:rPr>
              <w:t>Demãos Recomendadas: 1 a 2</w:t>
            </w:r>
          </w:p>
          <w:p>
            <w:pPr>
              <w:pStyle w:val="Normal"/>
              <w:widowControl w:val="false"/>
              <w:rPr>
                <w:rFonts w:ascii="Arial" w:hAnsi="Arial" w:cs="Arial"/>
                <w:sz w:val="18"/>
                <w:szCs w:val="18"/>
              </w:rPr>
            </w:pPr>
            <w:r>
              <w:rPr>
                <w:rFonts w:cs="Arial" w:ascii="Arial" w:hAnsi="Arial"/>
                <w:sz w:val="18"/>
                <w:szCs w:val="18"/>
              </w:rPr>
              <w:t>Secagem:</w:t>
            </w:r>
          </w:p>
          <w:p>
            <w:pPr>
              <w:pStyle w:val="Normal"/>
              <w:widowControl w:val="false"/>
              <w:rPr>
                <w:rFonts w:ascii="Arial" w:hAnsi="Arial" w:cs="Arial"/>
                <w:sz w:val="18"/>
                <w:szCs w:val="18"/>
              </w:rPr>
            </w:pPr>
            <w:r>
              <w:rPr>
                <w:rFonts w:cs="Arial" w:ascii="Arial" w:hAnsi="Arial"/>
                <w:sz w:val="18"/>
                <w:szCs w:val="18"/>
              </w:rPr>
              <w:t>Toque: 30 min</w:t>
            </w:r>
          </w:p>
          <w:p>
            <w:pPr>
              <w:pStyle w:val="Normal"/>
              <w:widowControl w:val="false"/>
              <w:rPr>
                <w:rFonts w:ascii="Arial" w:hAnsi="Arial" w:cs="Arial"/>
                <w:sz w:val="18"/>
                <w:szCs w:val="18"/>
              </w:rPr>
            </w:pPr>
            <w:r>
              <w:rPr>
                <w:rFonts w:cs="Arial" w:ascii="Arial" w:hAnsi="Arial"/>
                <w:sz w:val="18"/>
                <w:szCs w:val="18"/>
              </w:rPr>
              <w:t>Entre demãos: 2h</w:t>
            </w:r>
          </w:p>
          <w:p>
            <w:pPr>
              <w:pStyle w:val="Normal"/>
              <w:widowControl w:val="false"/>
              <w:rPr>
                <w:rFonts w:ascii="Arial" w:hAnsi="Arial" w:cs="Arial"/>
                <w:sz w:val="18"/>
                <w:szCs w:val="18"/>
              </w:rPr>
            </w:pPr>
            <w:r>
              <w:rPr>
                <w:rFonts w:cs="Arial" w:ascii="Arial" w:hAnsi="Arial"/>
                <w:sz w:val="18"/>
                <w:szCs w:val="18"/>
              </w:rPr>
              <w:t>Final: 12h</w:t>
            </w:r>
          </w:p>
          <w:p>
            <w:pPr>
              <w:pStyle w:val="Normal"/>
              <w:widowControl w:val="false"/>
              <w:rPr>
                <w:rFonts w:ascii="Arial" w:hAnsi="Arial" w:cs="Arial"/>
                <w:sz w:val="18"/>
                <w:szCs w:val="18"/>
              </w:rPr>
            </w:pPr>
            <w:r>
              <w:rPr>
                <w:rFonts w:cs="Arial" w:ascii="Arial" w:hAnsi="Arial"/>
                <w:sz w:val="18"/>
                <w:szCs w:val="18"/>
              </w:rPr>
              <w:t>Densidade: 1,40 – 1,50 g/cm³</w:t>
            </w:r>
          </w:p>
          <w:p>
            <w:pPr>
              <w:pStyle w:val="Normal"/>
              <w:widowControl w:val="false"/>
              <w:rPr>
                <w:rFonts w:ascii="Arial" w:hAnsi="Arial" w:cs="Arial"/>
                <w:sz w:val="18"/>
                <w:szCs w:val="18"/>
              </w:rPr>
            </w:pPr>
            <w:r>
              <w:rPr>
                <w:rFonts w:cs="Arial" w:ascii="Arial" w:hAnsi="Arial"/>
                <w:sz w:val="18"/>
                <w:szCs w:val="18"/>
              </w:rPr>
              <w:t>pH: 8,5 – 9,5</w:t>
            </w:r>
          </w:p>
          <w:p>
            <w:pPr>
              <w:pStyle w:val="Normal"/>
              <w:widowControl w:val="false"/>
              <w:rPr>
                <w:rFonts w:ascii="Arial" w:hAnsi="Arial" w:cs="Arial"/>
                <w:sz w:val="18"/>
                <w:szCs w:val="18"/>
              </w:rPr>
            </w:pPr>
            <w:r>
              <w:rPr>
                <w:rFonts w:cs="Arial" w:ascii="Arial" w:hAnsi="Arial"/>
                <w:sz w:val="18"/>
                <w:szCs w:val="18"/>
              </w:rPr>
              <w:t>Diluição: Até 10% com água potável, se necessário para aplicação com pistola</w:t>
            </w:r>
          </w:p>
          <w:p>
            <w:pPr>
              <w:pStyle w:val="Normal"/>
              <w:widowControl w:val="false"/>
              <w:rPr>
                <w:rFonts w:ascii="Arial" w:hAnsi="Arial" w:cs="Arial"/>
                <w:sz w:val="18"/>
                <w:szCs w:val="18"/>
              </w:rPr>
            </w:pPr>
            <w:r>
              <w:rPr>
                <w:rFonts w:cs="Arial" w:ascii="Arial" w:hAnsi="Arial"/>
                <w:sz w:val="18"/>
                <w:szCs w:val="18"/>
              </w:rPr>
              <w:t>Pronto para uso: Sim – para rolo e pincel; diluir para pistola</w:t>
            </w:r>
          </w:p>
          <w:p>
            <w:pPr>
              <w:pStyle w:val="Normal"/>
              <w:widowControl w:val="false"/>
              <w:rPr>
                <w:rFonts w:ascii="Arial" w:hAnsi="Arial" w:cs="Arial"/>
                <w:sz w:val="18"/>
                <w:szCs w:val="18"/>
              </w:rPr>
            </w:pPr>
            <w:r>
              <w:rPr>
                <w:rFonts w:cs="Arial" w:ascii="Arial" w:hAnsi="Arial"/>
                <w:sz w:val="18"/>
                <w:szCs w:val="18"/>
              </w:rPr>
              <w:t>2. Informações Adicionais</w:t>
            </w:r>
          </w:p>
          <w:p>
            <w:pPr>
              <w:pStyle w:val="Normal"/>
              <w:widowControl w:val="false"/>
              <w:rPr>
                <w:rFonts w:ascii="Arial" w:hAnsi="Arial" w:cs="Arial"/>
                <w:sz w:val="18"/>
                <w:szCs w:val="18"/>
              </w:rPr>
            </w:pPr>
            <w:r>
              <w:rPr>
                <w:rFonts w:cs="Arial" w:ascii="Arial" w:hAnsi="Arial"/>
                <w:sz w:val="18"/>
                <w:szCs w:val="18"/>
              </w:rPr>
              <w:t>Garantia: 5 anos em território nacional (contra defeitos de fabricação, desde que aplicada conforme especificações)</w:t>
            </w:r>
          </w:p>
          <w:p>
            <w:pPr>
              <w:pStyle w:val="Normal"/>
              <w:widowControl w:val="false"/>
              <w:rPr>
                <w:rFonts w:ascii="Arial" w:hAnsi="Arial" w:cs="Arial"/>
                <w:sz w:val="18"/>
                <w:szCs w:val="18"/>
              </w:rPr>
            </w:pPr>
            <w:r>
              <w:rPr>
                <w:rFonts w:cs="Arial" w:ascii="Arial" w:hAnsi="Arial"/>
                <w:sz w:val="18"/>
                <w:szCs w:val="18"/>
              </w:rPr>
              <w:t>Fabricante</w:t>
            </w:r>
          </w:p>
          <w:p>
            <w:pPr>
              <w:pStyle w:val="Normal"/>
              <w:widowControl w:val="false"/>
              <w:rPr>
                <w:rFonts w:ascii="Arial" w:hAnsi="Arial" w:cs="Arial"/>
                <w:sz w:val="18"/>
                <w:szCs w:val="18"/>
              </w:rPr>
            </w:pPr>
            <w:r>
              <w:rPr>
                <w:rFonts w:cs="Arial" w:ascii="Arial" w:hAnsi="Arial"/>
                <w:sz w:val="18"/>
                <w:szCs w:val="18"/>
              </w:rPr>
              <w:t>Lote</w:t>
            </w:r>
          </w:p>
          <w:p>
            <w:pPr>
              <w:pStyle w:val="Normal"/>
              <w:widowControl w:val="false"/>
              <w:rPr>
                <w:rFonts w:ascii="Arial" w:hAnsi="Arial" w:cs="Arial"/>
                <w:sz w:val="18"/>
                <w:szCs w:val="18"/>
              </w:rPr>
            </w:pPr>
            <w:r>
              <w:rPr>
                <w:rFonts w:cs="Arial" w:ascii="Arial" w:hAnsi="Arial"/>
                <w:sz w:val="18"/>
                <w:szCs w:val="18"/>
              </w:rPr>
              <w:t>Data de Validade: 24 meses a partir da data de fabricação</w:t>
            </w:r>
          </w:p>
          <w:p>
            <w:pPr>
              <w:pStyle w:val="Normal"/>
              <w:widowControl w:val="false"/>
              <w:rPr>
                <w:rFonts w:ascii="Arial" w:hAnsi="Arial" w:cs="Arial"/>
                <w:sz w:val="18"/>
                <w:szCs w:val="18"/>
              </w:rPr>
            </w:pPr>
            <w:r>
              <w:rPr>
                <w:rFonts w:cs="Arial" w:ascii="Arial" w:hAnsi="Arial"/>
                <w:sz w:val="18"/>
                <w:szCs w:val="18"/>
              </w:rPr>
              <w:t>3. Normas, Regulamentações e Certificações (Resumido)</w:t>
            </w:r>
          </w:p>
          <w:p>
            <w:pPr>
              <w:pStyle w:val="Normal"/>
              <w:widowControl w:val="false"/>
              <w:rPr>
                <w:rFonts w:ascii="Arial" w:hAnsi="Arial" w:cs="Arial"/>
                <w:sz w:val="18"/>
                <w:szCs w:val="18"/>
              </w:rPr>
            </w:pPr>
            <w:r>
              <w:rPr>
                <w:rFonts w:cs="Arial" w:ascii="Arial" w:hAnsi="Arial"/>
                <w:sz w:val="18"/>
                <w:szCs w:val="18"/>
              </w:rPr>
              <w:t>ABNT NBR 11702</w:t>
            </w:r>
          </w:p>
          <w:p>
            <w:pPr>
              <w:pStyle w:val="Normal"/>
              <w:widowControl w:val="false"/>
              <w:rPr>
                <w:rFonts w:ascii="Arial" w:hAnsi="Arial" w:cs="Arial"/>
                <w:sz w:val="18"/>
                <w:szCs w:val="18"/>
              </w:rPr>
            </w:pPr>
            <w:r>
              <w:rPr>
                <w:rFonts w:cs="Arial" w:ascii="Arial" w:hAnsi="Arial"/>
                <w:sz w:val="18"/>
                <w:szCs w:val="18"/>
              </w:rPr>
              <w:t>ABNT NBR 15575 (referência para sistemas construtivos)</w:t>
            </w:r>
          </w:p>
          <w:p>
            <w:pPr>
              <w:pStyle w:val="Normal"/>
              <w:widowControl w:val="false"/>
              <w:rPr>
                <w:rFonts w:ascii="Arial" w:hAnsi="Arial" w:cs="Arial"/>
                <w:sz w:val="18"/>
                <w:szCs w:val="18"/>
              </w:rPr>
            </w:pPr>
            <w:r>
              <w:rPr>
                <w:rFonts w:cs="Arial" w:ascii="Arial" w:hAnsi="Arial"/>
                <w:sz w:val="18"/>
                <w:szCs w:val="18"/>
              </w:rPr>
              <w:t>FISPQ conforme ANVISA</w:t>
            </w:r>
          </w:p>
          <w:p>
            <w:pPr>
              <w:pStyle w:val="Normal"/>
              <w:widowControl w:val="false"/>
              <w:rPr>
                <w:rFonts w:ascii="Arial" w:hAnsi="Arial" w:cs="Arial"/>
                <w:sz w:val="18"/>
                <w:szCs w:val="18"/>
              </w:rPr>
            </w:pPr>
            <w:r>
              <w:rPr>
                <w:rFonts w:cs="Arial" w:ascii="Arial" w:hAnsi="Arial"/>
                <w:sz w:val="18"/>
                <w:szCs w:val="18"/>
              </w:rPr>
              <w:t>Certificação ISO 9001</w:t>
            </w:r>
          </w:p>
          <w:p>
            <w:pPr>
              <w:pStyle w:val="Normal"/>
              <w:widowControl w:val="false"/>
              <w:rPr>
                <w:rFonts w:ascii="Arial" w:hAnsi="Arial" w:cs="Arial"/>
                <w:sz w:val="18"/>
                <w:szCs w:val="18"/>
              </w:rPr>
            </w:pPr>
            <w:r>
              <w:rPr>
                <w:rFonts w:cs="Arial" w:ascii="Arial" w:hAnsi="Arial"/>
                <w:sz w:val="18"/>
                <w:szCs w:val="18"/>
              </w:rPr>
              <w:t>Baixo VOC – Conforme legislação ambiental vigente</w:t>
            </w:r>
          </w:p>
          <w:p>
            <w:pPr>
              <w:pStyle w:val="Normal"/>
              <w:widowControl w:val="false"/>
              <w:rPr>
                <w:rFonts w:ascii="Arial" w:hAnsi="Arial" w:cs="Arial"/>
                <w:sz w:val="18"/>
                <w:szCs w:val="18"/>
              </w:rPr>
            </w:pPr>
            <w:r>
              <w:rPr>
                <w:rFonts w:cs="Arial" w:ascii="Arial" w:hAnsi="Arial"/>
                <w:sz w:val="18"/>
                <w:szCs w:val="18"/>
              </w:rPr>
              <w:t>CONAMA 307</w:t>
            </w:r>
          </w:p>
          <w:p>
            <w:pPr>
              <w:pStyle w:val="Normal"/>
              <w:widowControl w:val="false"/>
              <w:rPr>
                <w:rFonts w:ascii="Arial" w:hAnsi="Arial" w:cs="Arial"/>
                <w:sz w:val="18"/>
                <w:szCs w:val="18"/>
              </w:rPr>
            </w:pPr>
            <w:r>
              <w:rPr>
                <w:rFonts w:cs="Arial" w:ascii="Arial" w:hAnsi="Arial"/>
                <w:sz w:val="18"/>
                <w:szCs w:val="18"/>
              </w:rPr>
              <w:t>4. Condições de Fornecimento</w:t>
            </w:r>
          </w:p>
          <w:p>
            <w:pPr>
              <w:pStyle w:val="Normal"/>
              <w:widowControl w:val="false"/>
              <w:rPr>
                <w:rFonts w:ascii="Arial" w:hAnsi="Arial" w:cs="Arial"/>
                <w:sz w:val="18"/>
                <w:szCs w:val="18"/>
              </w:rPr>
            </w:pPr>
            <w:r>
              <w:rPr>
                <w:rFonts w:cs="Arial" w:ascii="Arial" w:hAnsi="Arial"/>
                <w:sz w:val="18"/>
                <w:szCs w:val="18"/>
              </w:rPr>
              <w:t>Embalagem Comercial: Galão de 3,6 Litros</w:t>
            </w:r>
          </w:p>
          <w:p>
            <w:pPr>
              <w:pStyle w:val="Normal"/>
              <w:widowControl w:val="false"/>
              <w:rPr>
                <w:rFonts w:ascii="Arial" w:hAnsi="Arial" w:cs="Arial"/>
                <w:sz w:val="18"/>
                <w:szCs w:val="18"/>
              </w:rPr>
            </w:pPr>
            <w:r>
              <w:rPr>
                <w:rFonts w:cs="Arial" w:ascii="Arial" w:hAnsi="Arial"/>
                <w:sz w:val="18"/>
                <w:szCs w:val="18"/>
              </w:rPr>
              <w:t>Prazo de Entrega: Conforme cronograma da licitação</w:t>
            </w:r>
          </w:p>
          <w:p>
            <w:pPr>
              <w:pStyle w:val="Normal"/>
              <w:widowControl w:val="false"/>
              <w:rPr>
                <w:rFonts w:ascii="Arial" w:hAnsi="Arial" w:cs="Arial"/>
                <w:sz w:val="18"/>
                <w:szCs w:val="18"/>
              </w:rPr>
            </w:pPr>
            <w:r>
              <w:rPr>
                <w:rFonts w:cs="Arial" w:ascii="Arial" w:hAnsi="Arial"/>
                <w:sz w:val="18"/>
                <w:szCs w:val="18"/>
              </w:rPr>
              <w:t>Validade para Fornecimento: Produto com no mínimo 3 meses de validade na data da entrega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1.17.07.0985-8 - NEUTRALIZADOR DE FERRUGEM - 500 ML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28,64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114,56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NEUTRALIZADOR DE FERRUGEM - 500 ML</w:t>
            </w:r>
          </w:p>
          <w:p>
            <w:pPr>
              <w:pStyle w:val="Normal"/>
              <w:widowControl w:val="false"/>
              <w:rPr>
                <w:rFonts w:ascii="Arial" w:hAnsi="Arial" w:cs="Arial"/>
                <w:sz w:val="18"/>
                <w:szCs w:val="18"/>
              </w:rPr>
            </w:pPr>
            <w:r>
              <w:rPr>
                <w:rFonts w:cs="Arial" w:ascii="Arial" w:hAnsi="Arial"/>
                <w:sz w:val="18"/>
                <w:szCs w:val="18"/>
              </w:rPr>
              <w:t>1. Informações Técnicas</w:t>
            </w:r>
          </w:p>
          <w:p>
            <w:pPr>
              <w:pStyle w:val="Normal"/>
              <w:widowControl w:val="false"/>
              <w:rPr>
                <w:rFonts w:ascii="Arial" w:hAnsi="Arial" w:cs="Arial"/>
                <w:sz w:val="18"/>
                <w:szCs w:val="18"/>
              </w:rPr>
            </w:pPr>
            <w:r>
              <w:rPr>
                <w:rFonts w:cs="Arial" w:ascii="Arial" w:hAnsi="Arial"/>
                <w:sz w:val="18"/>
                <w:szCs w:val="18"/>
              </w:rPr>
              <w:t>Tipo de Produto: Neutralizador de ferrugem à base d'água</w:t>
            </w:r>
          </w:p>
          <w:p>
            <w:pPr>
              <w:pStyle w:val="Normal"/>
              <w:widowControl w:val="false"/>
              <w:rPr>
                <w:rFonts w:ascii="Arial" w:hAnsi="Arial" w:cs="Arial"/>
                <w:sz w:val="18"/>
                <w:szCs w:val="18"/>
              </w:rPr>
            </w:pPr>
            <w:r>
              <w:rPr>
                <w:rFonts w:cs="Arial" w:ascii="Arial" w:hAnsi="Arial"/>
                <w:sz w:val="18"/>
                <w:szCs w:val="18"/>
              </w:rPr>
              <w:t>Cor: Incolor a levemente amarelado</w:t>
            </w:r>
          </w:p>
          <w:p>
            <w:pPr>
              <w:pStyle w:val="Normal"/>
              <w:widowControl w:val="false"/>
              <w:rPr>
                <w:rFonts w:ascii="Arial" w:hAnsi="Arial" w:cs="Arial"/>
                <w:sz w:val="18"/>
                <w:szCs w:val="18"/>
              </w:rPr>
            </w:pPr>
            <w:r>
              <w:rPr>
                <w:rFonts w:cs="Arial" w:ascii="Arial" w:hAnsi="Arial"/>
                <w:sz w:val="18"/>
                <w:szCs w:val="18"/>
              </w:rPr>
              <w:t>Acabamento: Não aplicável</w:t>
            </w:r>
          </w:p>
          <w:p>
            <w:pPr>
              <w:pStyle w:val="Normal"/>
              <w:widowControl w:val="false"/>
              <w:rPr>
                <w:rFonts w:ascii="Arial" w:hAnsi="Arial" w:cs="Arial"/>
                <w:sz w:val="18"/>
                <w:szCs w:val="18"/>
              </w:rPr>
            </w:pPr>
            <w:r>
              <w:rPr>
                <w:rFonts w:cs="Arial" w:ascii="Arial" w:hAnsi="Arial"/>
                <w:sz w:val="18"/>
                <w:szCs w:val="18"/>
              </w:rPr>
              <w:t>Composição: Ácido tânico, resinas especiais, aditivos e água</w:t>
            </w:r>
          </w:p>
          <w:p>
            <w:pPr>
              <w:pStyle w:val="Normal"/>
              <w:widowControl w:val="false"/>
              <w:rPr>
                <w:rFonts w:ascii="Arial" w:hAnsi="Arial" w:cs="Arial"/>
                <w:sz w:val="18"/>
                <w:szCs w:val="18"/>
              </w:rPr>
            </w:pPr>
            <w:r>
              <w:rPr>
                <w:rFonts w:cs="Arial" w:ascii="Arial" w:hAnsi="Arial"/>
                <w:sz w:val="18"/>
                <w:szCs w:val="18"/>
              </w:rPr>
              <w:t>Aplicação: Pincel, trincha ou pulverizador manual</w:t>
            </w:r>
          </w:p>
          <w:p>
            <w:pPr>
              <w:pStyle w:val="Normal"/>
              <w:widowControl w:val="false"/>
              <w:rPr>
                <w:rFonts w:ascii="Arial" w:hAnsi="Arial" w:cs="Arial"/>
                <w:sz w:val="18"/>
                <w:szCs w:val="18"/>
              </w:rPr>
            </w:pPr>
            <w:r>
              <w:rPr>
                <w:rFonts w:cs="Arial" w:ascii="Arial" w:hAnsi="Arial"/>
                <w:sz w:val="18"/>
                <w:szCs w:val="18"/>
              </w:rPr>
              <w:t>Rendimento: 5 m² (variando conforme a superfície e grau de oxidação)</w:t>
            </w:r>
          </w:p>
          <w:p>
            <w:pPr>
              <w:pStyle w:val="Normal"/>
              <w:widowControl w:val="false"/>
              <w:rPr>
                <w:rFonts w:ascii="Arial" w:hAnsi="Arial" w:cs="Arial"/>
                <w:sz w:val="18"/>
                <w:szCs w:val="18"/>
              </w:rPr>
            </w:pPr>
            <w:r>
              <w:rPr>
                <w:rFonts w:cs="Arial" w:ascii="Arial" w:hAnsi="Arial"/>
                <w:sz w:val="18"/>
                <w:szCs w:val="18"/>
              </w:rPr>
              <w:t>Demãos Recomendadas: 1 a 2</w:t>
            </w:r>
          </w:p>
          <w:p>
            <w:pPr>
              <w:pStyle w:val="Normal"/>
              <w:widowControl w:val="false"/>
              <w:rPr>
                <w:rFonts w:ascii="Arial" w:hAnsi="Arial" w:cs="Arial"/>
                <w:sz w:val="18"/>
                <w:szCs w:val="18"/>
              </w:rPr>
            </w:pPr>
            <w:r>
              <w:rPr>
                <w:rFonts w:cs="Arial" w:ascii="Arial" w:hAnsi="Arial"/>
                <w:sz w:val="18"/>
                <w:szCs w:val="18"/>
              </w:rPr>
              <w:t>Secagem:</w:t>
            </w:r>
          </w:p>
          <w:p>
            <w:pPr>
              <w:pStyle w:val="Normal"/>
              <w:widowControl w:val="false"/>
              <w:rPr>
                <w:rFonts w:ascii="Arial" w:hAnsi="Arial" w:cs="Arial"/>
                <w:sz w:val="18"/>
                <w:szCs w:val="18"/>
              </w:rPr>
            </w:pPr>
            <w:r>
              <w:rPr>
                <w:rFonts w:cs="Arial" w:ascii="Arial" w:hAnsi="Arial"/>
                <w:sz w:val="18"/>
                <w:szCs w:val="18"/>
              </w:rPr>
              <w:t>Toque: 30 min</w:t>
            </w:r>
          </w:p>
          <w:p>
            <w:pPr>
              <w:pStyle w:val="Normal"/>
              <w:widowControl w:val="false"/>
              <w:rPr>
                <w:rFonts w:ascii="Arial" w:hAnsi="Arial" w:cs="Arial"/>
                <w:sz w:val="18"/>
                <w:szCs w:val="18"/>
              </w:rPr>
            </w:pPr>
            <w:r>
              <w:rPr>
                <w:rFonts w:cs="Arial" w:ascii="Arial" w:hAnsi="Arial"/>
                <w:sz w:val="18"/>
                <w:szCs w:val="18"/>
              </w:rPr>
              <w:t>Final: 6h</w:t>
            </w:r>
          </w:p>
          <w:p>
            <w:pPr>
              <w:pStyle w:val="Normal"/>
              <w:widowControl w:val="false"/>
              <w:rPr>
                <w:rFonts w:ascii="Arial" w:hAnsi="Arial" w:cs="Arial"/>
                <w:sz w:val="18"/>
                <w:szCs w:val="18"/>
              </w:rPr>
            </w:pPr>
            <w:r>
              <w:rPr>
                <w:rFonts w:cs="Arial" w:ascii="Arial" w:hAnsi="Arial"/>
                <w:sz w:val="18"/>
                <w:szCs w:val="18"/>
              </w:rPr>
              <w:t>Densidade: 1,00 – 1,05 g/cm³</w:t>
            </w:r>
          </w:p>
          <w:p>
            <w:pPr>
              <w:pStyle w:val="Normal"/>
              <w:widowControl w:val="false"/>
              <w:rPr>
                <w:rFonts w:ascii="Arial" w:hAnsi="Arial" w:cs="Arial"/>
                <w:sz w:val="18"/>
                <w:szCs w:val="18"/>
              </w:rPr>
            </w:pPr>
            <w:r>
              <w:rPr>
                <w:rFonts w:cs="Arial" w:ascii="Arial" w:hAnsi="Arial"/>
                <w:sz w:val="18"/>
                <w:szCs w:val="18"/>
              </w:rPr>
              <w:t>pH: 1,5 – 3,0</w:t>
            </w:r>
          </w:p>
          <w:p>
            <w:pPr>
              <w:pStyle w:val="Normal"/>
              <w:widowControl w:val="false"/>
              <w:rPr>
                <w:rFonts w:ascii="Arial" w:hAnsi="Arial" w:cs="Arial"/>
                <w:sz w:val="18"/>
                <w:szCs w:val="18"/>
              </w:rPr>
            </w:pPr>
            <w:r>
              <w:rPr>
                <w:rFonts w:cs="Arial" w:ascii="Arial" w:hAnsi="Arial"/>
                <w:sz w:val="18"/>
                <w:szCs w:val="18"/>
              </w:rPr>
              <w:t>Diluição: Pronto para uso – não diluir</w:t>
            </w:r>
          </w:p>
          <w:p>
            <w:pPr>
              <w:pStyle w:val="Normal"/>
              <w:widowControl w:val="false"/>
              <w:rPr>
                <w:rFonts w:ascii="Arial" w:hAnsi="Arial" w:cs="Arial"/>
                <w:sz w:val="18"/>
                <w:szCs w:val="18"/>
              </w:rPr>
            </w:pPr>
            <w:r>
              <w:rPr>
                <w:rFonts w:cs="Arial" w:ascii="Arial" w:hAnsi="Arial"/>
                <w:sz w:val="18"/>
                <w:szCs w:val="18"/>
              </w:rPr>
              <w:t>Pronto para uso: Sim</w:t>
            </w:r>
          </w:p>
          <w:p>
            <w:pPr>
              <w:pStyle w:val="Normal"/>
              <w:widowControl w:val="false"/>
              <w:rPr>
                <w:rFonts w:ascii="Arial" w:hAnsi="Arial" w:cs="Arial"/>
                <w:sz w:val="18"/>
                <w:szCs w:val="18"/>
              </w:rPr>
            </w:pPr>
            <w:r>
              <w:rPr>
                <w:rFonts w:cs="Arial" w:ascii="Arial" w:hAnsi="Arial"/>
                <w:sz w:val="18"/>
                <w:szCs w:val="18"/>
              </w:rPr>
              <w:t>2. Informações Adicionais</w:t>
            </w:r>
          </w:p>
          <w:p>
            <w:pPr>
              <w:pStyle w:val="Normal"/>
              <w:widowControl w:val="false"/>
              <w:rPr>
                <w:rFonts w:ascii="Arial" w:hAnsi="Arial" w:cs="Arial"/>
                <w:sz w:val="18"/>
                <w:szCs w:val="18"/>
              </w:rPr>
            </w:pPr>
            <w:r>
              <w:rPr>
                <w:rFonts w:cs="Arial" w:ascii="Arial" w:hAnsi="Arial"/>
                <w:sz w:val="18"/>
                <w:szCs w:val="18"/>
              </w:rPr>
              <w:t>Garantia: 2 anos em território nacional (contra defeitos de fabricação, desde que aplicado conforme especificações)</w:t>
            </w:r>
          </w:p>
          <w:p>
            <w:pPr>
              <w:pStyle w:val="Normal"/>
              <w:widowControl w:val="false"/>
              <w:rPr>
                <w:rFonts w:ascii="Arial" w:hAnsi="Arial" w:cs="Arial"/>
                <w:sz w:val="18"/>
                <w:szCs w:val="18"/>
              </w:rPr>
            </w:pPr>
            <w:r>
              <w:rPr>
                <w:rFonts w:cs="Arial" w:ascii="Arial" w:hAnsi="Arial"/>
                <w:sz w:val="18"/>
                <w:szCs w:val="18"/>
              </w:rPr>
              <w:t>Fabricante</w:t>
            </w:r>
          </w:p>
          <w:p>
            <w:pPr>
              <w:pStyle w:val="Normal"/>
              <w:widowControl w:val="false"/>
              <w:rPr>
                <w:rFonts w:ascii="Arial" w:hAnsi="Arial" w:cs="Arial"/>
                <w:sz w:val="18"/>
                <w:szCs w:val="18"/>
              </w:rPr>
            </w:pPr>
            <w:r>
              <w:rPr>
                <w:rFonts w:cs="Arial" w:ascii="Arial" w:hAnsi="Arial"/>
                <w:sz w:val="18"/>
                <w:szCs w:val="18"/>
              </w:rPr>
              <w:t>Lote</w:t>
            </w:r>
          </w:p>
          <w:p>
            <w:pPr>
              <w:pStyle w:val="Normal"/>
              <w:widowControl w:val="false"/>
              <w:rPr>
                <w:rFonts w:ascii="Arial" w:hAnsi="Arial" w:cs="Arial"/>
                <w:sz w:val="18"/>
                <w:szCs w:val="18"/>
              </w:rPr>
            </w:pPr>
            <w:r>
              <w:rPr>
                <w:rFonts w:cs="Arial" w:ascii="Arial" w:hAnsi="Arial"/>
                <w:sz w:val="18"/>
                <w:szCs w:val="18"/>
              </w:rPr>
              <w:t>Data de Validade: 24 meses a partir da data de fabricação</w:t>
            </w:r>
          </w:p>
          <w:p>
            <w:pPr>
              <w:pStyle w:val="Normal"/>
              <w:widowControl w:val="false"/>
              <w:rPr>
                <w:rFonts w:ascii="Arial" w:hAnsi="Arial" w:cs="Arial"/>
                <w:sz w:val="18"/>
                <w:szCs w:val="18"/>
              </w:rPr>
            </w:pPr>
            <w:r>
              <w:rPr>
                <w:rFonts w:cs="Arial" w:ascii="Arial" w:hAnsi="Arial"/>
                <w:sz w:val="18"/>
                <w:szCs w:val="18"/>
              </w:rPr>
              <w:t>3. Normas, Regulamentações e Certificações (Resumido)</w:t>
            </w:r>
          </w:p>
          <w:p>
            <w:pPr>
              <w:pStyle w:val="Normal"/>
              <w:widowControl w:val="false"/>
              <w:rPr>
                <w:rFonts w:ascii="Arial" w:hAnsi="Arial" w:cs="Arial"/>
                <w:sz w:val="18"/>
                <w:szCs w:val="18"/>
              </w:rPr>
            </w:pPr>
            <w:r>
              <w:rPr>
                <w:rFonts w:cs="Arial" w:ascii="Arial" w:hAnsi="Arial"/>
                <w:sz w:val="18"/>
                <w:szCs w:val="18"/>
              </w:rPr>
              <w:t>ABNT NBR 15232 (referência para proteção contra corrosão)</w:t>
            </w:r>
          </w:p>
          <w:p>
            <w:pPr>
              <w:pStyle w:val="Normal"/>
              <w:widowControl w:val="false"/>
              <w:rPr>
                <w:rFonts w:ascii="Arial" w:hAnsi="Arial" w:cs="Arial"/>
                <w:sz w:val="18"/>
                <w:szCs w:val="18"/>
              </w:rPr>
            </w:pPr>
            <w:r>
              <w:rPr>
                <w:rFonts w:cs="Arial" w:ascii="Arial" w:hAnsi="Arial"/>
                <w:sz w:val="18"/>
                <w:szCs w:val="18"/>
              </w:rPr>
              <w:t>FISPQ conforme ANVISA</w:t>
            </w:r>
          </w:p>
          <w:p>
            <w:pPr>
              <w:pStyle w:val="Normal"/>
              <w:widowControl w:val="false"/>
              <w:rPr>
                <w:rFonts w:ascii="Arial" w:hAnsi="Arial" w:cs="Arial"/>
                <w:sz w:val="18"/>
                <w:szCs w:val="18"/>
              </w:rPr>
            </w:pPr>
            <w:r>
              <w:rPr>
                <w:rFonts w:cs="Arial" w:ascii="Arial" w:hAnsi="Arial"/>
                <w:sz w:val="18"/>
                <w:szCs w:val="18"/>
              </w:rPr>
              <w:t>Certificação ISO 9001</w:t>
            </w:r>
          </w:p>
          <w:p>
            <w:pPr>
              <w:pStyle w:val="Normal"/>
              <w:widowControl w:val="false"/>
              <w:rPr>
                <w:rFonts w:ascii="Arial" w:hAnsi="Arial" w:cs="Arial"/>
                <w:sz w:val="18"/>
                <w:szCs w:val="18"/>
              </w:rPr>
            </w:pPr>
            <w:r>
              <w:rPr>
                <w:rFonts w:cs="Arial" w:ascii="Arial" w:hAnsi="Arial"/>
                <w:sz w:val="18"/>
                <w:szCs w:val="18"/>
              </w:rPr>
              <w:t>Baixo VOC – Conforme legislação ambiental vigente</w:t>
            </w:r>
          </w:p>
          <w:p>
            <w:pPr>
              <w:pStyle w:val="Normal"/>
              <w:widowControl w:val="false"/>
              <w:rPr>
                <w:rFonts w:ascii="Arial" w:hAnsi="Arial" w:cs="Arial"/>
                <w:sz w:val="18"/>
                <w:szCs w:val="18"/>
              </w:rPr>
            </w:pPr>
            <w:r>
              <w:rPr>
                <w:rFonts w:cs="Arial" w:ascii="Arial" w:hAnsi="Arial"/>
                <w:sz w:val="18"/>
                <w:szCs w:val="18"/>
              </w:rPr>
              <w:t>CONAMA 307</w:t>
            </w:r>
          </w:p>
          <w:p>
            <w:pPr>
              <w:pStyle w:val="Normal"/>
              <w:widowControl w:val="false"/>
              <w:rPr>
                <w:rFonts w:ascii="Arial" w:hAnsi="Arial" w:cs="Arial"/>
                <w:sz w:val="18"/>
                <w:szCs w:val="18"/>
              </w:rPr>
            </w:pPr>
            <w:r>
              <w:rPr>
                <w:rFonts w:cs="Arial" w:ascii="Arial" w:hAnsi="Arial"/>
                <w:sz w:val="18"/>
                <w:szCs w:val="18"/>
              </w:rPr>
              <w:t>4. Condições de Fornecimento</w:t>
            </w:r>
          </w:p>
          <w:p>
            <w:pPr>
              <w:pStyle w:val="Normal"/>
              <w:widowControl w:val="false"/>
              <w:rPr>
                <w:rFonts w:ascii="Arial" w:hAnsi="Arial" w:cs="Arial"/>
                <w:sz w:val="18"/>
                <w:szCs w:val="18"/>
              </w:rPr>
            </w:pPr>
            <w:r>
              <w:rPr>
                <w:rFonts w:cs="Arial" w:ascii="Arial" w:hAnsi="Arial"/>
                <w:sz w:val="18"/>
                <w:szCs w:val="18"/>
              </w:rPr>
              <w:t>Embalagem Comercial: Frasco de 500 mL</w:t>
            </w:r>
          </w:p>
          <w:p>
            <w:pPr>
              <w:pStyle w:val="Normal"/>
              <w:widowControl w:val="false"/>
              <w:rPr>
                <w:rFonts w:ascii="Arial" w:hAnsi="Arial" w:cs="Arial"/>
                <w:sz w:val="18"/>
                <w:szCs w:val="18"/>
              </w:rPr>
            </w:pPr>
            <w:r>
              <w:rPr>
                <w:rFonts w:cs="Arial" w:ascii="Arial" w:hAnsi="Arial"/>
                <w:sz w:val="18"/>
                <w:szCs w:val="18"/>
              </w:rPr>
              <w:t>Prazo de Entrega: Conforme cronograma da licitação</w:t>
            </w:r>
          </w:p>
          <w:p>
            <w:pPr>
              <w:pStyle w:val="Normal"/>
              <w:widowControl w:val="false"/>
              <w:rPr>
                <w:rFonts w:ascii="Arial" w:hAnsi="Arial" w:cs="Arial"/>
                <w:sz w:val="18"/>
                <w:szCs w:val="18"/>
              </w:rPr>
            </w:pPr>
            <w:r>
              <w:rPr>
                <w:rFonts w:cs="Arial" w:ascii="Arial" w:hAnsi="Arial"/>
                <w:sz w:val="18"/>
                <w:szCs w:val="18"/>
              </w:rPr>
              <w:t>Validade para Fornecimento: Produto com no mínimo 3 meses de validade na data da entrega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1.17.07.0986-6 - ROLO DE PINTURA 23CM DE LÃ DE CARNEIRO ALTA COM CABO – PARED E RUGOSA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480,62</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DE PINTURA 23CM DE LÃ DE CARNEIRO ALTA COM CABO – PAREDE RUGOSA</w:t>
            </w:r>
          </w:p>
          <w:p>
            <w:pPr>
              <w:pStyle w:val="Normal"/>
              <w:widowControl w:val="false"/>
              <w:rPr>
                <w:rFonts w:ascii="Arial" w:hAnsi="Arial" w:cs="Arial"/>
                <w:sz w:val="18"/>
                <w:szCs w:val="18"/>
              </w:rPr>
            </w:pPr>
            <w:r>
              <w:rPr>
                <w:rFonts w:cs="Arial" w:ascii="Arial" w:hAnsi="Arial"/>
                <w:sz w:val="18"/>
                <w:szCs w:val="18"/>
              </w:rPr>
              <w:t>1. Descrição do Produto:</w:t>
            </w:r>
          </w:p>
          <w:p>
            <w:pPr>
              <w:pStyle w:val="Normal"/>
              <w:widowControl w:val="false"/>
              <w:rPr>
                <w:rFonts w:ascii="Arial" w:hAnsi="Arial" w:cs="Arial"/>
                <w:sz w:val="18"/>
                <w:szCs w:val="18"/>
              </w:rPr>
            </w:pPr>
            <w:r>
              <w:rPr>
                <w:rFonts w:cs="Arial" w:ascii="Arial" w:hAnsi="Arial"/>
                <w:sz w:val="18"/>
                <w:szCs w:val="18"/>
              </w:rPr>
              <w:t>Rolo de pintura 23 cm de largura de lã de carneiro alta com cabo. Indicado para aplicação de tintas em superfícies rugosas, proporcionando melhor cobertura, rendimento e acabamento uniforme.</w:t>
            </w:r>
          </w:p>
          <w:p>
            <w:pPr>
              <w:pStyle w:val="Normal"/>
              <w:widowControl w:val="false"/>
              <w:rPr>
                <w:rFonts w:ascii="Arial" w:hAnsi="Arial" w:cs="Arial"/>
                <w:sz w:val="18"/>
                <w:szCs w:val="18"/>
              </w:rPr>
            </w:pPr>
            <w:r>
              <w:rPr>
                <w:rFonts w:cs="Arial" w:ascii="Arial" w:hAnsi="Arial"/>
                <w:sz w:val="18"/>
                <w:szCs w:val="18"/>
              </w:rPr>
              <w:t>2. Composição / Material:</w:t>
            </w:r>
          </w:p>
          <w:p>
            <w:pPr>
              <w:pStyle w:val="Normal"/>
              <w:widowControl w:val="false"/>
              <w:rPr>
                <w:rFonts w:ascii="Arial" w:hAnsi="Arial" w:cs="Arial"/>
                <w:sz w:val="18"/>
                <w:szCs w:val="18"/>
              </w:rPr>
            </w:pPr>
            <w:r>
              <w:rPr>
                <w:rFonts w:cs="Arial" w:ascii="Arial" w:hAnsi="Arial"/>
                <w:sz w:val="18"/>
                <w:szCs w:val="18"/>
              </w:rPr>
              <w:t>Suporte metálico galvanizado</w:t>
            </w:r>
          </w:p>
          <w:p>
            <w:pPr>
              <w:pStyle w:val="Normal"/>
              <w:widowControl w:val="false"/>
              <w:rPr>
                <w:rFonts w:ascii="Arial" w:hAnsi="Arial" w:cs="Arial"/>
                <w:sz w:val="18"/>
                <w:szCs w:val="18"/>
              </w:rPr>
            </w:pPr>
            <w:r>
              <w:rPr>
                <w:rFonts w:cs="Arial" w:ascii="Arial" w:hAnsi="Arial"/>
                <w:sz w:val="18"/>
                <w:szCs w:val="18"/>
              </w:rPr>
              <w:t>Cabo plástico anatômico incluso</w:t>
            </w:r>
          </w:p>
          <w:p>
            <w:pPr>
              <w:pStyle w:val="Normal"/>
              <w:widowControl w:val="false"/>
              <w:rPr>
                <w:rFonts w:ascii="Arial" w:hAnsi="Arial" w:cs="Arial"/>
                <w:sz w:val="18"/>
                <w:szCs w:val="18"/>
              </w:rPr>
            </w:pPr>
            <w:r>
              <w:rPr>
                <w:rFonts w:cs="Arial" w:ascii="Arial" w:hAnsi="Arial"/>
                <w:sz w:val="18"/>
                <w:szCs w:val="18"/>
              </w:rPr>
              <w:t>Revestimento em lã de carneiro natural de alta densidade</w:t>
            </w:r>
          </w:p>
          <w:p>
            <w:pPr>
              <w:pStyle w:val="Normal"/>
              <w:widowControl w:val="false"/>
              <w:rPr>
                <w:rFonts w:ascii="Arial" w:hAnsi="Arial" w:cs="Arial"/>
                <w:sz w:val="18"/>
                <w:szCs w:val="18"/>
              </w:rPr>
            </w:pPr>
            <w:r>
              <w:rPr>
                <w:rFonts w:cs="Arial" w:ascii="Arial" w:hAnsi="Arial"/>
                <w:sz w:val="18"/>
                <w:szCs w:val="18"/>
              </w:rPr>
              <w:t>3. Indicação de Uso:</w:t>
            </w:r>
          </w:p>
          <w:p>
            <w:pPr>
              <w:pStyle w:val="Normal"/>
              <w:widowControl w:val="false"/>
              <w:rPr>
                <w:rFonts w:ascii="Arial" w:hAnsi="Arial" w:cs="Arial"/>
                <w:sz w:val="18"/>
                <w:szCs w:val="18"/>
              </w:rPr>
            </w:pPr>
            <w:r>
              <w:rPr>
                <w:rFonts w:cs="Arial" w:ascii="Arial" w:hAnsi="Arial"/>
                <w:sz w:val="18"/>
                <w:szCs w:val="18"/>
              </w:rPr>
              <w:t>Aplicação de tintas em paredes rugosas e superfícies irregulares</w:t>
            </w:r>
          </w:p>
          <w:p>
            <w:pPr>
              <w:pStyle w:val="Normal"/>
              <w:widowControl w:val="false"/>
              <w:rPr>
                <w:rFonts w:ascii="Arial" w:hAnsi="Arial" w:cs="Arial"/>
                <w:sz w:val="18"/>
                <w:szCs w:val="18"/>
              </w:rPr>
            </w:pPr>
            <w:r>
              <w:rPr>
                <w:rFonts w:cs="Arial" w:ascii="Arial" w:hAnsi="Arial"/>
                <w:sz w:val="18"/>
                <w:szCs w:val="18"/>
              </w:rPr>
              <w:t>4. Dimensões:</w:t>
            </w:r>
          </w:p>
          <w:p>
            <w:pPr>
              <w:pStyle w:val="Normal"/>
              <w:widowControl w:val="false"/>
              <w:rPr>
                <w:rFonts w:ascii="Arial" w:hAnsi="Arial" w:cs="Arial"/>
                <w:sz w:val="18"/>
                <w:szCs w:val="18"/>
              </w:rPr>
            </w:pPr>
            <w:r>
              <w:rPr>
                <w:rFonts w:cs="Arial" w:ascii="Arial" w:hAnsi="Arial"/>
                <w:sz w:val="18"/>
                <w:szCs w:val="18"/>
              </w:rPr>
              <w:t>Largura: 23 cm</w:t>
            </w:r>
          </w:p>
          <w:p>
            <w:pPr>
              <w:pStyle w:val="Normal"/>
              <w:widowControl w:val="false"/>
              <w:rPr>
                <w:rFonts w:ascii="Arial" w:hAnsi="Arial" w:cs="Arial"/>
                <w:sz w:val="18"/>
                <w:szCs w:val="18"/>
              </w:rPr>
            </w:pPr>
            <w:r>
              <w:rPr>
                <w:rFonts w:cs="Arial" w:ascii="Arial" w:hAnsi="Arial"/>
                <w:sz w:val="18"/>
                <w:szCs w:val="18"/>
              </w:rPr>
              <w:t>Diâmetro do rolo: 38 a 45 mm (médio a alto)</w:t>
            </w:r>
          </w:p>
          <w:p>
            <w:pPr>
              <w:pStyle w:val="Normal"/>
              <w:widowControl w:val="false"/>
              <w:rPr>
                <w:rFonts w:ascii="Arial" w:hAnsi="Arial" w:cs="Arial"/>
                <w:sz w:val="18"/>
                <w:szCs w:val="18"/>
              </w:rPr>
            </w:pPr>
            <w:r>
              <w:rPr>
                <w:rFonts w:cs="Arial" w:ascii="Arial" w:hAnsi="Arial"/>
                <w:sz w:val="18"/>
                <w:szCs w:val="18"/>
              </w:rPr>
              <w:t>Cabo: 6 mm, incluso no produto</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t>5. Certificações, Normas e Regulamentações:</w:t>
            </w:r>
          </w:p>
          <w:p>
            <w:pPr>
              <w:pStyle w:val="Normal"/>
              <w:widowControl w:val="false"/>
              <w:rPr>
                <w:rFonts w:ascii="Arial" w:hAnsi="Arial" w:cs="Arial"/>
                <w:sz w:val="18"/>
                <w:szCs w:val="18"/>
              </w:rPr>
            </w:pPr>
            <w:r>
              <w:rPr>
                <w:rFonts w:cs="Arial" w:ascii="Arial" w:hAnsi="Arial"/>
                <w:sz w:val="18"/>
                <w:szCs w:val="18"/>
              </w:rPr>
              <w:t>Atende às normas da ABNT NBR 14931 (Execução de pintura)</w:t>
            </w:r>
          </w:p>
          <w:p>
            <w:pPr>
              <w:pStyle w:val="Normal"/>
              <w:widowControl w:val="false"/>
              <w:rPr>
                <w:rFonts w:ascii="Arial" w:hAnsi="Arial" w:cs="Arial"/>
                <w:sz w:val="18"/>
                <w:szCs w:val="18"/>
              </w:rPr>
            </w:pPr>
            <w:r>
              <w:rPr>
                <w:rFonts w:cs="Arial" w:ascii="Arial" w:hAnsi="Arial"/>
                <w:sz w:val="18"/>
                <w:szCs w:val="18"/>
              </w:rPr>
              <w:t>Normas ISO 9001 (Gestão de qualidade na fabricação)</w:t>
            </w:r>
          </w:p>
          <w:p>
            <w:pPr>
              <w:pStyle w:val="Normal"/>
              <w:widowControl w:val="false"/>
              <w:rPr>
                <w:rFonts w:ascii="Arial" w:hAnsi="Arial" w:cs="Arial"/>
                <w:sz w:val="18"/>
                <w:szCs w:val="18"/>
              </w:rPr>
            </w:pPr>
            <w:r>
              <w:rPr>
                <w:rFonts w:cs="Arial" w:ascii="Arial" w:hAnsi="Arial"/>
                <w:sz w:val="18"/>
                <w:szCs w:val="18"/>
              </w:rPr>
              <w:t>Produto em conformidade com padrões de segurança para uso em pintura profissional</w:t>
            </w:r>
          </w:p>
        </w:tc>
      </w:tr>
    </w:tbl>
    <w:p>
      <w:pPr>
        <w:pStyle w:val="Normal"/>
        <w:jc w:val="both"/>
        <w:rPr>
          <w:rFonts w:ascii="Arial" w:hAnsi="Arial" w:cs="Arial"/>
          <w:sz w:val="18"/>
          <w:szCs w:val="18"/>
        </w:rPr>
      </w:pPr>
      <w:r>
        <w:rPr>
          <w:rFonts w:cs="Arial" w:ascii="Arial" w:hAnsi="Arial"/>
          <w:sz w:val="18"/>
          <w:szCs w:val="18"/>
        </w:rPr>
      </w:r>
    </w:p>
    <w:p>
      <w:pPr>
        <w:pStyle w:val="Normal"/>
        <w:ind w:left="2127"/>
        <w:rPr>
          <w:rFonts w:ascii="Arial" w:hAnsi="Arial" w:cs="Arial"/>
          <w:b/>
          <w:sz w:val="22"/>
          <w:szCs w:val="22"/>
          <w:u w:val="single"/>
        </w:rPr>
      </w:pPr>
      <w:r>
        <w:rPr>
          <w:rFonts w:ascii="Arial Narrow" w:hAnsi="Arial Narrow"/>
          <w:sz w:val="18"/>
          <w:szCs w:val="36"/>
        </w:rPr>
        <w:t>_</w:t>
      </w:r>
    </w:p>
    <w:p>
      <w:pPr>
        <w:pStyle w:val="Normal"/>
        <w:ind w:left="2127"/>
        <w:rPr>
          <w:rFonts w:ascii="Arial" w:hAnsi="Arial" w:cs="Arial"/>
          <w:b/>
          <w:sz w:val="18"/>
          <w:szCs w:val="18"/>
          <w:u w:val="single"/>
        </w:rPr>
      </w:pPr>
      <w:r>
        <w:rPr>
          <w:rFonts w:cs="Arial" w:ascii="Arial" w:hAnsi="Arial"/>
          <w:b/>
          <w:sz w:val="18"/>
          <w:szCs w:val="18"/>
          <w:u w:val="single"/>
        </w:rPr>
      </w:r>
    </w:p>
    <w:p>
      <w:pPr>
        <w:pStyle w:val="Normal"/>
        <w:spacing w:lineRule="auto" w:line="360"/>
        <w:jc w:val="both"/>
        <w:rPr>
          <w:rFonts w:ascii="Arial" w:hAnsi="Arial" w:cs="Arial"/>
          <w:sz w:val="22"/>
          <w:szCs w:val="22"/>
        </w:rPr>
      </w:pPr>
      <w:r>
        <w:rPr>
          <w:rFonts w:cs="Arial" w:ascii="Arial" w:hAnsi="Arial"/>
          <w:b/>
          <w:sz w:val="22"/>
          <w:szCs w:val="22"/>
        </w:rPr>
        <w:t>2- DOCUMENTAÇÃO</w:t>
      </w:r>
      <w:r>
        <w:rPr>
          <w:rFonts w:cs="Arial" w:ascii="Arial" w:hAnsi="Arial"/>
          <w:b/>
          <w:color w:val="000000"/>
          <w:sz w:val="22"/>
          <w:szCs w:val="22"/>
        </w:rPr>
        <w:t xml:space="preserve"> COMPLEMENTAR</w:t>
      </w:r>
      <w:r>
        <w:rPr>
          <w:rFonts w:cs="Arial" w:ascii="Arial" w:hAnsi="Arial"/>
          <w:sz w:val="22"/>
          <w:szCs w:val="22"/>
        </w:rPr>
        <w:t xml:space="preserve"> </w:t>
      </w:r>
    </w:p>
    <w:p>
      <w:pPr>
        <w:pStyle w:val="Nivel2"/>
        <w:numPr>
          <w:ilvl w:val="0"/>
          <w:numId w:val="0"/>
        </w:numPr>
        <w:spacing w:lineRule="auto" w:line="360" w:before="0" w:after="0"/>
        <w:ind w:hanging="0" w:left="0"/>
        <w:rPr>
          <w:sz w:val="22"/>
          <w:szCs w:val="22"/>
        </w:rPr>
      </w:pPr>
      <w:r>
        <w:rPr>
          <w:sz w:val="22"/>
          <w:szCs w:val="22"/>
        </w:rPr>
        <w:t xml:space="preserve">2.1 - O licitante classificado em primeiro lugar, terá o prazo de </w:t>
      </w:r>
      <w:r>
        <w:rPr>
          <w:b/>
          <w:bCs/>
          <w:sz w:val="22"/>
          <w:szCs w:val="22"/>
        </w:rPr>
        <w:t>até 05 (cinco) dias úteis</w:t>
      </w:r>
      <w:r>
        <w:rPr>
          <w:sz w:val="22"/>
          <w:szCs w:val="22"/>
        </w:rPr>
        <w:t xml:space="preserve">, contados da sessão de processamento da licitação, para apresentar mediante protocolo no Almoxarifado Central, situado à Av. Nair Soares de Macedo Fattori, nº 200, Vila Santa Clara, aos cuidados do pregoeiro, as seguintes </w:t>
      </w:r>
      <w:r>
        <w:rPr>
          <w:b/>
          <w:bCs/>
          <w:sz w:val="22"/>
          <w:szCs w:val="22"/>
        </w:rPr>
        <w:t>amostras</w:t>
      </w:r>
      <w:r>
        <w:rPr>
          <w:sz w:val="22"/>
          <w:szCs w:val="22"/>
        </w:rPr>
        <w:t xml:space="preserve"> dos produtos ofertados:</w:t>
      </w:r>
    </w:p>
    <w:p>
      <w:pPr>
        <w:pStyle w:val="Nivel2"/>
        <w:numPr>
          <w:ilvl w:val="0"/>
          <w:numId w:val="19"/>
        </w:numPr>
        <w:spacing w:lineRule="auto" w:line="360" w:before="0" w:after="0"/>
        <w:rPr>
          <w:b/>
          <w:bCs/>
          <w:sz w:val="22"/>
          <w:szCs w:val="22"/>
        </w:rPr>
      </w:pPr>
      <w:r>
        <w:rPr>
          <w:b/>
          <w:bCs/>
          <w:sz w:val="22"/>
          <w:szCs w:val="22"/>
        </w:rPr>
        <w:t>Amostra dos itens 9, 10, 13, 14, 15, 16, 17, 18, 19, 20, 21, 22, 23, 24, 25, 26, 27, 28, 29, 30 , 33, 34, 35, 36, 37, 38, 39, 40, 41, 42, 51, 52, 53, 54, 57, 58, 61, 62, 63, 64, 65, 66, 67, 68, 69, 70, 71, 72, 73, 74, 75, 76, 77, 78, 79, 80, 81, 84, 85, 86, 87, 88, 89, 90, 91, 92, 93, 94, 95, 96, 97, 98, 99, 100, 101, 102, 103, 110, 111, 112, 113, 114, 115, 116, 117, 118, 119, 120, 121, 122, 123, 124, 125, 126, 127, 128, 131, 132, 133, 134, 135, 136, 137, 138, 139, 140, 141, 142, 143 e 144,  em sua embalagem original, devidamente identificadas pela empresa proponente. Juntamente com as amostras, a empresa deverá apresentar uma relação das mesmas (em duas vias) que deverá conter o número do item, a descrição, a marca e a quantidade do produto, a qual será conferida e protocolada por funcionário do setor.</w:t>
      </w:r>
    </w:p>
    <w:p>
      <w:pPr>
        <w:pStyle w:val="Normal"/>
        <w:spacing w:lineRule="auto" w:line="360"/>
        <w:jc w:val="both"/>
        <w:rPr>
          <w:sz w:val="22"/>
          <w:szCs w:val="22"/>
        </w:rPr>
      </w:pPr>
      <w:r>
        <w:rPr>
          <w:rFonts w:cs="Arial" w:ascii="Arial" w:hAnsi="Arial"/>
          <w:b/>
          <w:bCs/>
          <w:sz w:val="22"/>
          <w:szCs w:val="22"/>
        </w:rPr>
        <w:t xml:space="preserve">7.9.1 – </w:t>
      </w:r>
      <w:r>
        <w:rPr>
          <w:rFonts w:eastAsia="MS Mincho;ＭＳ 明朝" w:cs="Arial" w:ascii="Arial" w:hAnsi="Arial"/>
          <w:b/>
          <w:bCs/>
          <w:color w:val="000000"/>
          <w:kern w:val="0"/>
          <w:sz w:val="22"/>
          <w:szCs w:val="22"/>
          <w:u w:val="single"/>
        </w:rPr>
        <w:t>CASO A PROPONENTE APRESENTE EM SUA PROPOSTA O PRODUTO COM AS MARCAS (EUCATEX, MAZA, UNIVERSO, ANJO, SHERWIN WILLIAN e IQUINE), ESTARÁ DISPENSADA DA APRESENTAÇÃO DAS AMOSTRAS.</w:t>
      </w:r>
    </w:p>
    <w:p>
      <w:pPr>
        <w:pStyle w:val="Nivel2"/>
        <w:numPr>
          <w:ilvl w:val="0"/>
          <w:numId w:val="0"/>
        </w:numPr>
        <w:spacing w:lineRule="auto" w:line="360" w:before="0" w:after="0"/>
        <w:ind w:hanging="0" w:left="1429"/>
        <w:rPr>
          <w:sz w:val="22"/>
          <w:szCs w:val="22"/>
        </w:rPr>
      </w:pPr>
      <w:r>
        <w:rPr>
          <w:sz w:val="22"/>
          <w:szCs w:val="22"/>
        </w:rPr>
      </w:r>
    </w:p>
    <w:p>
      <w:pPr>
        <w:pStyle w:val="Nivel01"/>
        <w:spacing w:lineRule="auto" w:line="360" w:before="0" w:after="0"/>
        <w:ind w:hanging="0" w:left="0"/>
        <w:rPr>
          <w:sz w:val="22"/>
          <w:szCs w:val="22"/>
        </w:rPr>
      </w:pPr>
      <w:r>
        <w:rPr>
          <w:sz w:val="22"/>
          <w:szCs w:val="22"/>
        </w:rPr>
        <w:t>3 – PRAZOS E CONDIÇÕES DE ENTREGA</w:t>
      </w:r>
    </w:p>
    <w:p>
      <w:pPr>
        <w:pStyle w:val="Corpodetexto21"/>
        <w:spacing w:lineRule="auto" w:line="360" w:before="0" w:after="0"/>
        <w:jc w:val="both"/>
        <w:rPr>
          <w:rFonts w:ascii="Arial" w:hAnsi="Arial" w:cs="Arial"/>
          <w:sz w:val="22"/>
          <w:szCs w:val="22"/>
        </w:rPr>
      </w:pPr>
      <w:r>
        <w:rPr>
          <w:rFonts w:cs="Arial" w:ascii="Arial" w:hAnsi="Arial"/>
          <w:sz w:val="22"/>
          <w:szCs w:val="22"/>
        </w:rPr>
        <w:t>3.1 - Os quantitativos totais expressos neste Anexo, são estimados e representa a previsão das Secretarias requisitantes, pelo prazo de 12 (doze) meses.</w:t>
      </w:r>
    </w:p>
    <w:p>
      <w:pPr>
        <w:pStyle w:val="Nvel2-Red"/>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3.2 - O prazo de entrega dos itens deverá ser efetuada em até 10 (dez) dias após o recebimento da Autorização de Fornecimento, que será enviada via e-mail ou outro meio hábil.</w:t>
      </w:r>
    </w:p>
    <w:p>
      <w:pPr>
        <w:pStyle w:val="western"/>
        <w:spacing w:lineRule="auto" w:line="360" w:before="0" w:after="0"/>
        <w:jc w:val="both"/>
        <w:rPr>
          <w:rFonts w:ascii="Arial" w:hAnsi="Arial" w:cs="Arial"/>
          <w:sz w:val="22"/>
          <w:szCs w:val="22"/>
        </w:rPr>
      </w:pPr>
      <w:r>
        <w:rPr>
          <w:rFonts w:cs="Arial" w:ascii="Arial" w:hAnsi="Arial"/>
          <w:sz w:val="22"/>
          <w:szCs w:val="22"/>
        </w:rPr>
        <w:t>3.3 - Os produtos deverão ser entregues no Almoxarifado, Av. Nair Soares Macedo Fattori, 200, Vila Santa Clara, CEP 13256-001, Itatiba/SP.</w:t>
      </w:r>
    </w:p>
    <w:p>
      <w:pPr>
        <w:pStyle w:val="western"/>
        <w:spacing w:lineRule="auto" w:line="360" w:before="0" w:after="0"/>
        <w:jc w:val="both"/>
        <w:rPr>
          <w:rFonts w:ascii="Arial" w:hAnsi="Arial" w:cs="Arial"/>
          <w:sz w:val="22"/>
          <w:szCs w:val="22"/>
        </w:rPr>
      </w:pPr>
      <w:r>
        <w:rPr>
          <w:rFonts w:cs="Arial" w:ascii="Arial" w:hAnsi="Arial"/>
          <w:sz w:val="22"/>
          <w:szCs w:val="22"/>
        </w:rPr>
        <w:t>3.4 -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r>
        <w:rPr>
          <w:rFonts w:cs="Arial" w:ascii="Arial" w:hAnsi="Arial"/>
          <w:sz w:val="22"/>
          <w:szCs w:val="22"/>
        </w:rPr>
        <w:t>3.5 -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Nivel01"/>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4 - CONTRATO</w:t>
      </w:r>
    </w:p>
    <w:p>
      <w:pPr>
        <w:pStyle w:val="Nivel2"/>
        <w:numPr>
          <w:ilvl w:val="0"/>
          <w:numId w:val="0"/>
        </w:numPr>
        <w:spacing w:lineRule="auto" w:line="360" w:before="0" w:after="0"/>
        <w:ind w:hanging="0" w:left="0"/>
        <w:rPr>
          <w:color w:val="auto"/>
          <w:sz w:val="22"/>
          <w:szCs w:val="22"/>
        </w:rPr>
      </w:pPr>
      <w:r>
        <w:rPr>
          <w:color w:val="auto"/>
          <w:sz w:val="22"/>
          <w:szCs w:val="22"/>
        </w:rPr>
        <w:t xml:space="preserve">4.1 -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Nivel2"/>
        <w:numPr>
          <w:ilvl w:val="0"/>
          <w:numId w:val="0"/>
        </w:numPr>
        <w:spacing w:lineRule="auto" w:line="360" w:before="0" w:after="0"/>
        <w:ind w:hanging="0" w:left="0"/>
        <w:rPr>
          <w:color w:val="auto"/>
          <w:sz w:val="22"/>
          <w:szCs w:val="22"/>
          <w:highlight w:val="yellow"/>
        </w:rPr>
      </w:pPr>
      <w:r>
        <w:rPr>
          <w:color w:val="auto"/>
          <w:sz w:val="22"/>
          <w:szCs w:val="22"/>
          <w:highlight w:val="yellow"/>
        </w:rPr>
      </w:r>
    </w:p>
    <w:p>
      <w:pPr>
        <w:pStyle w:val="Nivel01"/>
        <w:spacing w:lineRule="auto" w:line="360" w:before="0" w:after="0"/>
        <w:ind w:hanging="0" w:left="0"/>
        <w:rPr>
          <w:sz w:val="22"/>
          <w:szCs w:val="22"/>
        </w:rPr>
      </w:pPr>
      <w:r>
        <w:rPr>
          <w:sz w:val="22"/>
          <w:szCs w:val="22"/>
        </w:rPr>
        <w:t>5 - CRITÉRIOS DE PAGAMENTO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5.2 - Os pagamentos serão realizados mediante procedimento bancário, em conta do fornecedor contratado.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5.1.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5.4 - Quaisquer pagamentos não isentarão a Contratada das responsabilidades contratuais.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Normal"/>
        <w:spacing w:lineRule="auto" w:line="360"/>
        <w:jc w:val="both"/>
        <w:rPr/>
      </w:pPr>
      <w:r>
        <w:rPr>
          <w:rFonts w:eastAsia="Arial" w:cs="Arial" w:ascii="Arial" w:hAnsi="Arial"/>
          <w:b/>
          <w:color w:val="000000"/>
          <w:sz w:val="22"/>
          <w:szCs w:val="22"/>
        </w:rPr>
        <w:t>6 - OBRIGAÇÕES DA CONTRATANTE</w:t>
      </w:r>
    </w:p>
    <w:p>
      <w:pPr>
        <w:pStyle w:val="Normal"/>
        <w:spacing w:lineRule="auto" w:line="360"/>
        <w:jc w:val="both"/>
        <w:rPr/>
      </w:pPr>
      <w:r>
        <w:rPr>
          <w:rFonts w:eastAsia="Arial" w:cs="Arial" w:ascii="Arial" w:hAnsi="Arial"/>
          <w:color w:val="000000"/>
          <w:sz w:val="22"/>
          <w:szCs w:val="22"/>
        </w:rPr>
        <w:t>6.1 - São obrigações do Contratante:</w:t>
      </w:r>
    </w:p>
    <w:p>
      <w:pPr>
        <w:pStyle w:val="Normal"/>
        <w:spacing w:lineRule="auto" w:line="360"/>
        <w:jc w:val="both"/>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14"/>
        </w:numPr>
        <w:suppressAutoHyphens w:val="true"/>
        <w:spacing w:lineRule="auto" w:line="360" w:before="0" w:after="0"/>
        <w:ind w:hanging="0" w:left="0"/>
        <w:rPr/>
      </w:pPr>
      <w:r>
        <w:rPr>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before="0" w:after="0"/>
        <w:ind w:left="0"/>
        <w:jc w:val="both"/>
        <w:rPr>
          <w:rFonts w:ascii="Arial" w:hAnsi="Arial" w:eastAsia="Arial" w:cs="Arial"/>
          <w:b/>
          <w:color w:val="000000"/>
        </w:rPr>
      </w:pPr>
      <w:r>
        <w:rPr>
          <w:rFonts w:eastAsia="Arial" w:cs="Arial" w:ascii="Arial" w:hAnsi="Arial"/>
          <w:b/>
          <w:color w:val="000000"/>
        </w:rPr>
      </w:r>
    </w:p>
    <w:p>
      <w:pPr>
        <w:pStyle w:val="ListParagraph"/>
        <w:widowControl w:val="false"/>
        <w:tabs>
          <w:tab w:val="left" w:pos="0" w:leader="none"/>
          <w:tab w:val="left" w:pos="709" w:leader="none"/>
        </w:tabs>
        <w:spacing w:lineRule="auto" w:line="360" w:before="0" w:after="0"/>
        <w:ind w:left="0"/>
        <w:jc w:val="both"/>
        <w:rPr/>
      </w:pPr>
      <w:r>
        <w:rPr>
          <w:rFonts w:eastAsia="Arial" w:cs="Arial" w:ascii="Arial" w:hAnsi="Arial"/>
          <w:b/>
          <w:color w:val="000000"/>
        </w:rPr>
        <w:t>7- DAS OBRIGAÇÕES DA CONTRATADA</w:t>
      </w:r>
    </w:p>
    <w:p>
      <w:pPr>
        <w:pStyle w:val="ListParagraph"/>
        <w:spacing w:lineRule="auto" w:line="360" w:before="0" w:after="0"/>
        <w:ind w:left="0"/>
        <w:jc w:val="both"/>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jc w:val="both"/>
        <w:rPr/>
      </w:pPr>
      <w:r>
        <w:rPr>
          <w:rFonts w:eastAsia="Arial" w:cs="Arial" w:ascii="Arial" w:hAnsi="Arial"/>
          <w:color w:val="000000"/>
        </w:rPr>
        <w:t>b) - Responsabilizar-se pelos vícios e danos decorrentes do objeto, de acordo com o Código de Defesa do Consumidor (</w:t>
      </w:r>
      <w:hyperlink r:id="rId17">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before="0" w:after="0"/>
        <w:ind w:left="0"/>
        <w:jc w:val="both"/>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jc w:val="both"/>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jc w:val="both"/>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jc w:val="both"/>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jc w:val="both"/>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jc w:val="both"/>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jc w:val="both"/>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jc w:val="both"/>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jc w:val="both"/>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jc w:val="both"/>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before="0" w:after="0"/>
        <w:ind w:left="0"/>
        <w:jc w:val="both"/>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jc w:val="both"/>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before="0" w:after="0"/>
        <w:ind w:left="0"/>
        <w:jc w:val="both"/>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jc w:val="both"/>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jc w:val="both"/>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jc w:val="both"/>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jc w:val="both"/>
        <w:rPr>
          <w:rFonts w:ascii="Arial" w:hAnsi="Arial" w:eastAsia="Arial" w:cs="Arial"/>
          <w:color w:val="000000"/>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ListParagraph"/>
        <w:spacing w:lineRule="auto" w:line="360" w:before="0" w:after="0"/>
        <w:ind w:left="0"/>
        <w:jc w:val="both"/>
        <w:rPr/>
      </w:pPr>
      <w:r>
        <w:rPr/>
      </w:r>
    </w:p>
    <w:p>
      <w:pPr>
        <w:pStyle w:val="Normal"/>
        <w:spacing w:lineRule="auto" w:line="360"/>
        <w:jc w:val="both"/>
        <w:rPr/>
      </w:pPr>
      <w:r>
        <w:rPr>
          <w:rFonts w:eastAsia="Arial" w:cs="Arial" w:ascii="Arial" w:hAnsi="Arial"/>
          <w:b/>
          <w:color w:val="000000"/>
          <w:sz w:val="22"/>
          <w:szCs w:val="22"/>
        </w:rPr>
        <w:t>8 - GARANTIA CONTRATUAL</w:t>
      </w:r>
    </w:p>
    <w:p>
      <w:pPr>
        <w:pStyle w:val="Normal"/>
        <w:spacing w:lineRule="auto" w:line="360"/>
        <w:jc w:val="both"/>
        <w:rPr/>
      </w:pPr>
      <w:r>
        <w:rPr>
          <w:rFonts w:eastAsia="Arial" w:cs="Arial" w:ascii="Arial" w:hAnsi="Arial"/>
          <w:color w:val="000000"/>
          <w:sz w:val="22"/>
          <w:szCs w:val="22"/>
        </w:rPr>
        <w:t>8.1 - Não haverá exigência de garantia contratual da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Header"/>
        <w:spacing w:lineRule="auto" w:line="360"/>
        <w:jc w:val="both"/>
        <w:rPr/>
      </w:pPr>
      <w:r>
        <w:rPr>
          <w:rFonts w:cs="Arial" w:ascii="Arial" w:hAnsi="Arial"/>
          <w:b/>
          <w:sz w:val="22"/>
          <w:szCs w:val="22"/>
        </w:rPr>
        <w:t>9 – SANÇÕES</w:t>
      </w:r>
    </w:p>
    <w:p>
      <w:pPr>
        <w:pStyle w:val="Nivel2"/>
        <w:numPr>
          <w:ilvl w:val="0"/>
          <w:numId w:val="0"/>
        </w:numPr>
        <w:spacing w:lineRule="auto" w:line="360" w:before="0" w:after="0"/>
        <w:ind w:hanging="0" w:left="0"/>
        <w:rPr/>
      </w:pPr>
      <w:r>
        <w:rPr>
          <w:sz w:val="22"/>
          <w:szCs w:val="22"/>
        </w:rPr>
        <w:t xml:space="preserve">9.1 - Comete infração administrativa, nos termos da </w:t>
      </w:r>
      <w:hyperlink r:id="rId18">
        <w:r>
          <w:rPr>
            <w:rStyle w:val="Hyperlink"/>
            <w:szCs w:val="22"/>
          </w:rPr>
          <w:t>Lei nº 14.133, de 2021</w:t>
        </w:r>
      </w:hyperlink>
      <w:r>
        <w:rPr>
          <w:sz w:val="22"/>
          <w:szCs w:val="22"/>
        </w:rPr>
        <w:t>, o contratado que:</w:t>
      </w:r>
    </w:p>
    <w:p>
      <w:pPr>
        <w:pStyle w:val="Normal"/>
        <w:numPr>
          <w:ilvl w:val="2"/>
          <w:numId w:val="15"/>
        </w:numPr>
        <w:spacing w:lineRule="auto" w:line="360"/>
        <w:ind w:hanging="0" w:left="0"/>
        <w:jc w:val="both"/>
        <w:rPr/>
      </w:pPr>
      <w:r>
        <w:rPr>
          <w:rFonts w:eastAsia="Arial" w:cs="Arial" w:ascii="Arial" w:hAnsi="Arial"/>
          <w:sz w:val="22"/>
          <w:szCs w:val="22"/>
        </w:rPr>
        <w:t>der causa à inexecução parcial do contrato;</w:t>
      </w:r>
    </w:p>
    <w:p>
      <w:pPr>
        <w:pStyle w:val="Normal"/>
        <w:numPr>
          <w:ilvl w:val="2"/>
          <w:numId w:val="15"/>
        </w:numPr>
        <w:spacing w:lineRule="auto" w:line="360"/>
        <w:ind w:hanging="0" w:left="0"/>
        <w:jc w:val="both"/>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5"/>
        </w:numPr>
        <w:spacing w:lineRule="auto" w:line="360"/>
        <w:ind w:hanging="0" w:left="0"/>
        <w:jc w:val="both"/>
        <w:rPr/>
      </w:pPr>
      <w:r>
        <w:rPr>
          <w:rFonts w:eastAsia="Arial" w:cs="Arial" w:ascii="Arial" w:hAnsi="Arial"/>
          <w:sz w:val="22"/>
          <w:szCs w:val="22"/>
        </w:rPr>
        <w:t>der causa à inexecução total do contrato;</w:t>
      </w:r>
    </w:p>
    <w:p>
      <w:pPr>
        <w:pStyle w:val="Normal"/>
        <w:numPr>
          <w:ilvl w:val="2"/>
          <w:numId w:val="15"/>
        </w:numPr>
        <w:spacing w:lineRule="auto" w:line="360"/>
        <w:ind w:hanging="0" w:left="0"/>
        <w:jc w:val="both"/>
        <w:rPr/>
      </w:pPr>
      <w:r>
        <w:rPr>
          <w:rFonts w:eastAsia="Arial" w:cs="Arial" w:ascii="Arial" w:hAnsi="Arial"/>
          <w:sz w:val="22"/>
          <w:szCs w:val="22"/>
        </w:rPr>
        <w:t>ensejar o retardamento da execução ou da entrega do objeto da contratação sem motivo justificado;</w:t>
      </w:r>
    </w:p>
    <w:p>
      <w:pPr>
        <w:pStyle w:val="Normal"/>
        <w:numPr>
          <w:ilvl w:val="2"/>
          <w:numId w:val="15"/>
        </w:numPr>
        <w:spacing w:lineRule="auto" w:line="360"/>
        <w:ind w:hanging="0" w:left="0"/>
        <w:jc w:val="both"/>
        <w:rPr/>
      </w:pPr>
      <w:r>
        <w:rPr>
          <w:rFonts w:eastAsia="Arial" w:cs="Arial" w:ascii="Arial" w:hAnsi="Arial"/>
          <w:sz w:val="22"/>
          <w:szCs w:val="22"/>
        </w:rPr>
        <w:t>apresentar documentação falsa ou prestar declaração falsa durante a execução do contrato;</w:t>
      </w:r>
    </w:p>
    <w:p>
      <w:pPr>
        <w:pStyle w:val="Normal"/>
        <w:numPr>
          <w:ilvl w:val="2"/>
          <w:numId w:val="15"/>
        </w:numPr>
        <w:spacing w:lineRule="auto" w:line="360"/>
        <w:ind w:hanging="0" w:left="0"/>
        <w:jc w:val="both"/>
        <w:rPr/>
      </w:pPr>
      <w:r>
        <w:rPr>
          <w:rFonts w:eastAsia="Arial" w:cs="Arial" w:ascii="Arial" w:hAnsi="Arial"/>
          <w:sz w:val="22"/>
          <w:szCs w:val="22"/>
        </w:rPr>
        <w:t>praticar ato fraudulento na execução do contrato;</w:t>
      </w:r>
    </w:p>
    <w:p>
      <w:pPr>
        <w:pStyle w:val="Normal"/>
        <w:numPr>
          <w:ilvl w:val="2"/>
          <w:numId w:val="15"/>
        </w:numPr>
        <w:spacing w:lineRule="auto" w:line="360"/>
        <w:ind w:hanging="0" w:left="0"/>
        <w:jc w:val="both"/>
        <w:rPr/>
      </w:pPr>
      <w:r>
        <w:rPr>
          <w:rFonts w:eastAsia="Arial" w:cs="Arial" w:ascii="Arial" w:hAnsi="Arial"/>
          <w:sz w:val="22"/>
          <w:szCs w:val="22"/>
        </w:rPr>
        <w:t>comportar-se de modo inidôneo ou cometer fraude de qualquer natureza;</w:t>
      </w:r>
    </w:p>
    <w:p>
      <w:pPr>
        <w:pStyle w:val="Normal"/>
        <w:numPr>
          <w:ilvl w:val="2"/>
          <w:numId w:val="15"/>
        </w:numPr>
        <w:spacing w:lineRule="auto" w:line="360"/>
        <w:ind w:hanging="0" w:left="0"/>
        <w:jc w:val="both"/>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numPr>
          <w:ilvl w:val="0"/>
          <w:numId w:val="0"/>
        </w:numPr>
        <w:spacing w:lineRule="auto" w:line="360" w:before="0" w:after="0"/>
        <w:ind w:hanging="0" w:left="0"/>
        <w:rPr/>
      </w:pPr>
      <w:r>
        <w:rPr>
          <w:sz w:val="22"/>
          <w:szCs w:val="22"/>
        </w:rPr>
        <w:t>Serão aplicadas ao contratado que incorrer nas infrações acima descritas as seguintes sanções:</w:t>
      </w:r>
    </w:p>
    <w:p>
      <w:pPr>
        <w:pStyle w:val="ListParagraph"/>
        <w:numPr>
          <w:ilvl w:val="0"/>
          <w:numId w:val="12"/>
        </w:numPr>
        <w:spacing w:lineRule="auto" w:line="360" w:before="0" w:after="0"/>
        <w:ind w:hanging="0" w:left="0"/>
        <w:jc w:val="both"/>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7" w:name="_Hlk114504069"/>
      <w:r>
        <w:rPr>
          <w:rStyle w:val="InternetLink"/>
          <w:rFonts w:eastAsia="Arial" w:cs="Arial" w:ascii="Arial" w:hAnsi="Arial"/>
        </w:rPr>
        <w:t>Lei nº 14.133, de 2021</w:t>
      </w:r>
      <w:bookmarkEnd w:id="37"/>
      <w:r>
        <w:rPr>
          <w:rFonts w:eastAsia="Arial" w:cs="Arial" w:ascii="Arial" w:hAnsi="Arial"/>
        </w:rPr>
        <w:t>);</w:t>
      </w:r>
    </w:p>
    <w:p>
      <w:pPr>
        <w:pStyle w:val="ListParagraph"/>
        <w:numPr>
          <w:ilvl w:val="0"/>
          <w:numId w:val="12"/>
        </w:numPr>
        <w:spacing w:lineRule="auto" w:line="360" w:before="0" w:after="0"/>
        <w:ind w:hanging="0" w:left="0"/>
        <w:jc w:val="both"/>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2"/>
        </w:numPr>
        <w:spacing w:lineRule="auto" w:line="360" w:before="0" w:after="0"/>
        <w:ind w:hanging="0" w:left="0"/>
        <w:jc w:val="both"/>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2"/>
        </w:numPr>
        <w:spacing w:lineRule="auto" w:line="360" w:before="0" w:after="0"/>
        <w:ind w:hanging="0" w:left="0"/>
        <w:jc w:val="both"/>
        <w:rPr/>
      </w:pPr>
      <w:r>
        <w:rPr>
          <w:rFonts w:eastAsia="Arial" w:cs="Arial" w:ascii="Arial" w:hAnsi="Arial"/>
          <w:b/>
          <w:bCs/>
        </w:rPr>
        <w:t>Multa:</w:t>
      </w:r>
    </w:p>
    <w:p>
      <w:pPr>
        <w:pStyle w:val="ListParagraph"/>
        <w:numPr>
          <w:ilvl w:val="0"/>
          <w:numId w:val="18"/>
        </w:numPr>
        <w:tabs>
          <w:tab w:val="clear" w:pos="709"/>
          <w:tab w:val="left" w:pos="0" w:leader="none"/>
        </w:tabs>
        <w:spacing w:lineRule="auto" w:line="360" w:before="0" w:after="0"/>
        <w:ind w:hanging="0" w:left="0"/>
        <w:rPr/>
      </w:pPr>
      <w:r>
        <w:rPr>
          <w:rFonts w:eastAsia="Arial" w:cs="Arial" w:ascii="Arial" w:hAnsi="Arial"/>
        </w:rPr>
        <w:t>moratória de 3% (três por cento) por dia de atraso injustificado sobre o valor da parcela inadimplida, até o limite de 15 (quinze) dias;</w:t>
      </w:r>
    </w:p>
    <w:p>
      <w:pPr>
        <w:pStyle w:val="Normal"/>
        <w:tabs>
          <w:tab w:val="clear" w:pos="709"/>
          <w:tab w:val="left" w:pos="0" w:leader="none"/>
        </w:tabs>
        <w:spacing w:lineRule="auto" w:line="360"/>
        <w:rPr/>
      </w:pPr>
      <w:r>
        <w:rPr>
          <w:rFonts w:eastAsia="Arial" w:cs="Arial" w:ascii="Arial" w:hAnsi="Arial"/>
          <w:sz w:val="22"/>
          <w:szCs w:val="22"/>
        </w:rPr>
        <w:t>2) moratória de 2% (dois por cento) por dia de atraso injustificado sobre o valor total do contrato, até o máximo de 30% (trinta por cento), pela inobservância do prazo fixado para apresentação, suplementação ou reposição da garantia.</w:t>
      </w:r>
    </w:p>
    <w:p>
      <w:pPr>
        <w:pStyle w:val="Normal"/>
        <w:spacing w:lineRule="auto" w:line="360"/>
        <w:rPr/>
      </w:pPr>
      <w:r>
        <w:rPr>
          <w:rFonts w:eastAsia="Arial" w:cs="Arial" w:ascii="Arial" w:hAnsi="Arial"/>
          <w:sz w:val="22"/>
          <w:szCs w:val="22"/>
        </w:rPr>
        <w:t xml:space="preserve"> </w:t>
      </w:r>
      <w:r>
        <w:rPr>
          <w:rFonts w:eastAsia="Arial" w:cs="Arial" w:ascii="Arial" w:hAnsi="Arial"/>
          <w:sz w:val="22"/>
          <w:szCs w:val="22"/>
        </w:rPr>
        <w:tab/>
        <w:t xml:space="preserve">- O atraso superior a vinte dias autoriza a Administração a promover a extinção do contrato por descumprimento ou cumprimento irregular de suas cláusulas, conforme dispõe o inciso I do art. 137 da Lei n. 14.133, de 2021. </w:t>
      </w:r>
    </w:p>
    <w:p>
      <w:pPr>
        <w:pStyle w:val="Normal"/>
        <w:spacing w:lineRule="auto" w:line="360"/>
        <w:rPr/>
      </w:pPr>
      <w:r>
        <w:rPr>
          <w:rFonts w:eastAsia="Arial" w:cs="Arial" w:ascii="Arial" w:hAnsi="Arial"/>
          <w:sz w:val="22"/>
          <w:szCs w:val="22"/>
        </w:rPr>
        <w:t>3) compensatória de 10% (dez por cento) sobre o valor total do contrato, no caso de inexecução total do objeto.</w:t>
      </w:r>
    </w:p>
    <w:p>
      <w:pPr>
        <w:pStyle w:val="Nivel2"/>
        <w:numPr>
          <w:ilvl w:val="0"/>
          <w:numId w:val="13"/>
        </w:numPr>
        <w:suppressAutoHyphens w:val="true"/>
        <w:spacing w:lineRule="auto" w:line="360" w:before="0" w:after="0"/>
        <w:ind w:hanging="0" w:left="0"/>
        <w:rPr/>
      </w:pPr>
      <w:r>
        <w:rPr>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3"/>
        </w:numPr>
        <w:suppressAutoHyphens w:val="true"/>
        <w:spacing w:lineRule="auto" w:line="360" w:before="0" w:after="0"/>
        <w:ind w:hanging="0" w:left="0"/>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3"/>
        </w:numPr>
        <w:suppressAutoHyphens w:val="true"/>
        <w:spacing w:lineRule="auto" w:line="360" w:before="0" w:after="0"/>
        <w:ind w:hanging="0" w:left="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3"/>
        </w:numPr>
        <w:suppressAutoHyphens w:val="true"/>
        <w:spacing w:lineRule="auto" w:line="360" w:before="0" w:after="0"/>
        <w:ind w:hanging="0" w:left="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38" w:name="_Hlk78351618"/>
      <w:bookmarkEnd w:id="38"/>
    </w:p>
    <w:p>
      <w:pPr>
        <w:pStyle w:val="Nivel2"/>
        <w:numPr>
          <w:ilvl w:val="0"/>
          <w:numId w:val="13"/>
        </w:numPr>
        <w:suppressAutoHyphens w:val="true"/>
        <w:spacing w:lineRule="auto" w:line="360" w:before="0" w:after="0"/>
        <w:ind w:hanging="0" w:left="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numPr>
          <w:ilvl w:val="0"/>
          <w:numId w:val="0"/>
        </w:numPr>
        <w:spacing w:lineRule="auto" w:line="360" w:before="0" w:after="0"/>
        <w:ind w:hanging="0" w:left="0"/>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6"/>
        </w:numPr>
        <w:spacing w:lineRule="auto" w:line="360"/>
        <w:ind w:hanging="0" w:left="0"/>
        <w:jc w:val="both"/>
        <w:rPr/>
      </w:pPr>
      <w:r>
        <w:rPr>
          <w:rFonts w:eastAsia="Arial" w:cs="Arial" w:ascii="Arial" w:hAnsi="Arial"/>
          <w:sz w:val="22"/>
          <w:szCs w:val="22"/>
        </w:rPr>
        <w:t>a natureza e a gravidade da infração cometida;</w:t>
      </w:r>
    </w:p>
    <w:p>
      <w:pPr>
        <w:pStyle w:val="Normal"/>
        <w:numPr>
          <w:ilvl w:val="0"/>
          <w:numId w:val="16"/>
        </w:numPr>
        <w:spacing w:lineRule="auto" w:line="360"/>
        <w:ind w:hanging="0" w:left="0"/>
        <w:jc w:val="both"/>
        <w:rPr/>
      </w:pPr>
      <w:r>
        <w:rPr>
          <w:rFonts w:eastAsia="Arial" w:cs="Arial" w:ascii="Arial" w:hAnsi="Arial"/>
          <w:sz w:val="22"/>
          <w:szCs w:val="22"/>
        </w:rPr>
        <w:t>as peculiaridades do caso concreto;</w:t>
      </w:r>
    </w:p>
    <w:p>
      <w:pPr>
        <w:pStyle w:val="Normal"/>
        <w:numPr>
          <w:ilvl w:val="0"/>
          <w:numId w:val="16"/>
        </w:numPr>
        <w:spacing w:lineRule="auto" w:line="360"/>
        <w:ind w:hanging="0" w:left="0"/>
        <w:jc w:val="both"/>
        <w:rPr/>
      </w:pPr>
      <w:r>
        <w:rPr>
          <w:rFonts w:eastAsia="Arial" w:cs="Arial" w:ascii="Arial" w:hAnsi="Arial"/>
          <w:sz w:val="22"/>
          <w:szCs w:val="22"/>
        </w:rPr>
        <w:t>as circunstâncias agravantes ou atenuantes;</w:t>
      </w:r>
    </w:p>
    <w:p>
      <w:pPr>
        <w:pStyle w:val="Normal"/>
        <w:numPr>
          <w:ilvl w:val="0"/>
          <w:numId w:val="16"/>
        </w:numPr>
        <w:spacing w:lineRule="auto" w:line="360"/>
        <w:ind w:hanging="0" w:left="0"/>
        <w:jc w:val="both"/>
        <w:rPr/>
      </w:pPr>
      <w:r>
        <w:rPr>
          <w:rFonts w:eastAsia="Arial" w:cs="Arial" w:ascii="Arial" w:hAnsi="Arial"/>
          <w:sz w:val="22"/>
          <w:szCs w:val="22"/>
        </w:rPr>
        <w:t>os danos que dela provierem para o Contratante;</w:t>
      </w:r>
    </w:p>
    <w:p>
      <w:pPr>
        <w:pStyle w:val="Normal"/>
        <w:numPr>
          <w:ilvl w:val="0"/>
          <w:numId w:val="16"/>
        </w:numPr>
        <w:spacing w:lineRule="auto" w:line="360"/>
        <w:ind w:hanging="0" w:left="0"/>
        <w:jc w:val="both"/>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3"/>
        </w:numPr>
        <w:suppressAutoHyphens w:val="true"/>
        <w:spacing w:lineRule="auto" w:line="360" w:before="0" w:after="0"/>
        <w:ind w:hanging="0" w:left="0"/>
        <w:rPr/>
      </w:pPr>
      <w:r>
        <w:rPr>
          <w:sz w:val="22"/>
          <w:szCs w:val="22"/>
        </w:rPr>
        <w:t xml:space="preserve">Os atos previstos como infrações administrativas na </w:t>
      </w:r>
      <w:hyperlink r:id="rId19">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20">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21">
        <w:r>
          <w:rPr>
            <w:rStyle w:val="Hyperlink"/>
            <w:sz w:val="22"/>
            <w:szCs w:val="22"/>
          </w:rPr>
          <w:t>art. 159</w:t>
        </w:r>
      </w:hyperlink>
      <w:r>
        <w:rPr>
          <w:sz w:val="22"/>
          <w:szCs w:val="22"/>
        </w:rPr>
        <w:t>).</w:t>
      </w:r>
    </w:p>
    <w:p>
      <w:pPr>
        <w:pStyle w:val="Nivel2"/>
        <w:numPr>
          <w:ilvl w:val="0"/>
          <w:numId w:val="13"/>
        </w:numPr>
        <w:suppressAutoHyphens w:val="true"/>
        <w:spacing w:lineRule="auto" w:line="360" w:before="0" w:after="0"/>
        <w:ind w:hanging="0" w:left="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Cs w:val="22"/>
        </w:rPr>
        <w:instrText xml:space="preserve"> HYPERLINK "http://www.planalto.gov.br/ccivil_03/_ato2019-2022/2021/lei/L14133.htm" \l "art160"</w:instrText>
      </w:r>
      <w:r>
        <w:rPr>
          <w:rStyle w:val="Hyperlink"/>
          <w:szCs w:val="22"/>
        </w:rPr>
        <w:fldChar w:fldCharType="separate"/>
      </w:r>
      <w:r>
        <w:rPr>
          <w:rStyle w:val="Hyperlink"/>
          <w:szCs w:val="22"/>
        </w:rPr>
        <w:t>art. 160, da Lei nº 14.133, de 2021</w:t>
      </w:r>
      <w:r>
        <w:rPr>
          <w:rStyle w:val="Hyperlink"/>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Cs w:val="22"/>
        </w:rPr>
        <w:instrText xml:space="preserve"> HYPERLINK "http://www.planalto.gov.br/ccivil_03/_ato2019-2022/2021/lei/L14133.htm" \l "art161"</w:instrText>
      </w:r>
      <w:r>
        <w:rPr>
          <w:rStyle w:val="Hyperlink"/>
          <w:szCs w:val="22"/>
        </w:rPr>
        <w:fldChar w:fldCharType="separate"/>
      </w:r>
      <w:r>
        <w:rPr>
          <w:rStyle w:val="Hyperlink"/>
          <w:szCs w:val="22"/>
        </w:rPr>
        <w:t>Art. 161, da Lei nº 14.133, de 2021</w:t>
      </w:r>
      <w:r>
        <w:rPr>
          <w:rStyle w:val="Hyperlink"/>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Cs w:val="22"/>
        </w:rPr>
        <w:instrText xml:space="preserve"> HYPERLINK "http://www.planalto.gov.br/ccivil_03/_ato2019-2022/2021/lei/L14133.htm" \l "163"</w:instrText>
      </w:r>
      <w:r>
        <w:rPr>
          <w:rStyle w:val="Hyperlink"/>
          <w:szCs w:val="22"/>
        </w:rPr>
        <w:fldChar w:fldCharType="separate"/>
      </w:r>
      <w:r>
        <w:rPr>
          <w:rStyle w:val="Hyperlink"/>
          <w:szCs w:val="22"/>
        </w:rPr>
        <w:t>art. 163 da Lei nº 14.133/21</w:t>
      </w:r>
      <w:r>
        <w:rPr>
          <w:rStyle w:val="Hyperlink"/>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2">
        <w:r>
          <w:rPr>
            <w:rStyle w:val="Hyperlink"/>
            <w:szCs w:val="22"/>
          </w:rPr>
          <w:t>Normativa SEGES/ME nº 26, de 13 de abril de 2022</w:t>
        </w:r>
      </w:hyperlink>
      <w:r>
        <w:rPr>
          <w:sz w:val="22"/>
          <w:szCs w:val="22"/>
        </w:rPr>
        <w:t xml:space="preserve">. </w:t>
      </w:r>
    </w:p>
    <w:p>
      <w:pPr>
        <w:pStyle w:val="Nivel2"/>
        <w:numPr>
          <w:ilvl w:val="0"/>
          <w:numId w:val="13"/>
        </w:numPr>
        <w:suppressAutoHyphens w:val="true"/>
        <w:spacing w:lineRule="auto" w:line="360" w:before="0" w:after="0"/>
        <w:ind w:hanging="0" w:left="0"/>
        <w:rPr/>
      </w:pPr>
      <w:r>
        <w:rPr/>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Header"/>
        <w:spacing w:lineRule="auto" w:line="360"/>
        <w:jc w:val="both"/>
        <w:rPr>
          <w:rFonts w:ascii="Arial" w:hAnsi="Arial" w:cs="Arial"/>
          <w:b/>
          <w:sz w:val="22"/>
          <w:szCs w:val="22"/>
        </w:rPr>
      </w:pPr>
      <w:r>
        <w:rPr>
          <w:rFonts w:cs="Arial" w:ascii="Arial" w:hAnsi="Arial"/>
          <w:b/>
          <w:sz w:val="22"/>
          <w:szCs w:val="22"/>
        </w:rPr>
        <w:t>10 - PENALIDADES</w:t>
      </w:r>
    </w:p>
    <w:p>
      <w:pPr>
        <w:pStyle w:val="Header"/>
        <w:spacing w:lineRule="auto" w:line="360"/>
        <w:jc w:val="both"/>
        <w:rPr>
          <w:rFonts w:ascii="Arial" w:hAnsi="Arial" w:cs="Arial"/>
          <w:sz w:val="22"/>
          <w:szCs w:val="22"/>
        </w:rPr>
      </w:pPr>
      <w:r>
        <w:rPr>
          <w:rFonts w:cs="Arial" w:ascii="Arial" w:hAnsi="Arial"/>
          <w:sz w:val="22"/>
          <w:szCs w:val="22"/>
        </w:rPr>
        <w:t>10.1 - Pela inexecução total ou parcial dos serviços objeto deste Termo de Referência, a Administração poderá aplicar, ao Contratado, as penalidades previstas no instrumento editalício e contratual, além daquelas penalidades previstas em lei.</w:t>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bookmarkStart w:id="39" w:name="_Hlk82471863"/>
      <w:bookmarkStart w:id="40" w:name="_Hlk82471863"/>
      <w:bookmarkEnd w:id="40"/>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PREGÃO ELETRÔNICO 101/2025</w:t>
      </w:r>
    </w:p>
    <w:p>
      <w:pPr>
        <w:pStyle w:val="Normal"/>
        <w:spacing w:lineRule="auto" w:line="360"/>
        <w:ind w:right="-57"/>
        <w:jc w:val="both"/>
        <w:rPr/>
      </w:pPr>
      <w:r>
        <w:rPr>
          <w:rFonts w:cs="Arial" w:ascii="Arial" w:hAnsi="Arial"/>
          <w:b/>
          <w:bCs/>
          <w:sz w:val="22"/>
          <w:szCs w:val="22"/>
        </w:rPr>
        <w:t>EDITAL Nº 128/2025</w:t>
      </w:r>
    </w:p>
    <w:p>
      <w:pPr>
        <w:pStyle w:val="Normal"/>
        <w:spacing w:lineRule="auto" w:line="360"/>
        <w:ind w:right="-57"/>
        <w:jc w:val="both"/>
        <w:rPr/>
      </w:pPr>
      <w:r>
        <w:rPr>
          <w:rFonts w:cs="Arial" w:ascii="Arial" w:hAnsi="Arial"/>
          <w:b/>
          <w:bCs/>
          <w:sz w:val="22"/>
          <w:szCs w:val="22"/>
        </w:rPr>
        <w:t>Processo nº 8.333/2025</w:t>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pPr>
      <w:r>
        <w:rPr/>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101/2025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128/2025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8.333/2025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101/2025),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PREGÃO ELETRÔNICO 101/2025</w:t>
      </w:r>
    </w:p>
    <w:p>
      <w:pPr>
        <w:pStyle w:val="Normal"/>
        <w:spacing w:lineRule="auto" w:line="360"/>
        <w:ind w:right="-57"/>
        <w:jc w:val="both"/>
        <w:rPr/>
      </w:pPr>
      <w:r>
        <w:rPr>
          <w:rFonts w:cs="Arial" w:ascii="Arial" w:hAnsi="Arial"/>
          <w:b/>
          <w:bCs/>
          <w:sz w:val="22"/>
          <w:szCs w:val="22"/>
        </w:rPr>
        <w:t>EDITAL Nº 128/2025</w:t>
      </w:r>
    </w:p>
    <w:p>
      <w:pPr>
        <w:pStyle w:val="Normal"/>
        <w:spacing w:lineRule="auto" w:line="360"/>
        <w:ind w:right="-57"/>
        <w:jc w:val="both"/>
        <w:rPr/>
      </w:pPr>
      <w:r>
        <w:rPr>
          <w:rFonts w:cs="Arial" w:ascii="Arial" w:hAnsi="Arial"/>
          <w:b/>
          <w:bCs/>
          <w:sz w:val="22"/>
          <w:szCs w:val="22"/>
        </w:rPr>
        <w:t>Processo nº 8.333/2025</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pPr>
      <w:r>
        <w:rPr>
          <w:rFonts w:cs="Arial" w:ascii="Arial" w:hAnsi="Arial"/>
          <w:b/>
          <w:bCs/>
          <w:sz w:val="22"/>
          <w:szCs w:val="22"/>
        </w:rPr>
        <w:t>PREGÃO ELETRÔNICO 101/2025</w:t>
      </w:r>
    </w:p>
    <w:p>
      <w:pPr>
        <w:pStyle w:val="Normal"/>
        <w:spacing w:lineRule="auto" w:line="360"/>
        <w:ind w:right="-57"/>
        <w:jc w:val="both"/>
        <w:rPr/>
      </w:pPr>
      <w:r>
        <w:rPr>
          <w:rFonts w:cs="Arial" w:ascii="Arial" w:hAnsi="Arial"/>
          <w:b/>
          <w:bCs/>
          <w:sz w:val="22"/>
          <w:szCs w:val="22"/>
        </w:rPr>
        <w:t>EDITAL Nº 128/2025</w:t>
      </w:r>
    </w:p>
    <w:p>
      <w:pPr>
        <w:pStyle w:val="Normal"/>
        <w:spacing w:lineRule="auto" w:line="360"/>
        <w:ind w:right="-57"/>
        <w:jc w:val="both"/>
        <w:rPr/>
      </w:pPr>
      <w:r>
        <w:rPr>
          <w:rFonts w:cs="Arial" w:ascii="Arial" w:hAnsi="Arial"/>
          <w:b/>
          <w:bCs/>
          <w:sz w:val="22"/>
          <w:szCs w:val="22"/>
        </w:rPr>
        <w:t>Processo nº 8.333/2025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jc w:val="both"/>
        <w:rPr>
          <w:rFonts w:ascii="Arial" w:hAnsi="Arial" w:cs="Arial"/>
          <w:sz w:val="18"/>
          <w:szCs w:val="18"/>
        </w:rPr>
      </w:pPr>
      <w:r>
        <w:rPr>
          <w:rFonts w:cs="Arial" w:ascii="Arial" w:hAnsi="Arial"/>
          <w:sz w:val="18"/>
          <w:szCs w:val="18"/>
        </w:rPr>
      </w:r>
    </w:p>
    <w:p>
      <w:pPr>
        <w:pStyle w:val="Nivel01"/>
        <w:spacing w:lineRule="auto" w:line="276"/>
        <w:ind w:hanging="0" w:left="360"/>
        <w:jc w:val="center"/>
        <w:rPr>
          <w:sz w:val="22"/>
          <w:szCs w:val="22"/>
        </w:rPr>
      </w:pPr>
      <w:r>
        <w:rPr>
          <w:sz w:val="22"/>
          <w:szCs w:val="22"/>
        </w:rPr>
        <w:t>COTA PRINCIPAL - AMPLA PARTICIPAÇÃO</w:t>
      </w:r>
    </w:p>
    <w:p>
      <w:pPr>
        <w:pStyle w:val="Normal"/>
        <w:rPr/>
      </w:pPr>
      <w:r>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687"/>
        <w:gridCol w:w="849"/>
        <w:gridCol w:w="1137"/>
        <w:gridCol w:w="848"/>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3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84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8"/>
                <w:szCs w:val="18"/>
              </w:rPr>
            </w:pPr>
            <w:r>
              <w:rPr>
                <w:rFonts w:cs="Arial" w:ascii="Arial" w:hAnsi="Arial"/>
                <w:sz w:val="18"/>
                <w:szCs w:val="18"/>
              </w:rPr>
              <w:t>Marca</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1.17.01.0063-2 - LIXA PARA FERRO GRANA 100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110</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FERRO GRANA 100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1.17.01.0067-5 - LIXA PARA FERRO GRANA 80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149</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FERRO GRANA 80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1.17.01.0072-1 - LIXA PARA MADEIRA GRANA 80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MADEIRA GRANA 80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1.17.01.0858-7 - LIXA MASSA 60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73</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MASSA 60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1.17.01.2297-0 - OLEO DESENGRIPANTE SPRAY   300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OLEO DESENGRIPANTE SPRAY   300 ML . múltipla utilização como lubrificante, protetor contra a corrosão, repelente da umidade e desingripante. fórmula exclusiva de óleo lubrificante mineral em aerossol com aromatizante especial. penetra de forma instantânea em parafusos, pinos e porcas, soltando-os facilmente, contendo em seu rótulo dados do fabricante e características do produto.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1.17.01.3837-0 - LIXA PARA FERRO GRANA 220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LIXA PARA FERRO GRANA 220. Lixa indicada para o lixamento de metais e em operações de maior remoção de materiais. Recomendada para limpeza e remoção completa de oxidações, tintas e vernizes. Pode ser utilizado também na remoção de tintas, desbates e massas. Costado de alta resistência. Formato: Folha. Grão: 220. Costado: Tecido.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1.17.01.3945-8 - Peneira Granulométrica nº 50 – Malha 0,30 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Peneira Granulométrica nº 50 – Malha 0,30 mm</w:t>
            </w:r>
          </w:p>
          <w:p>
            <w:pPr>
              <w:pStyle w:val="Normal"/>
              <w:widowControl w:val="false"/>
              <w:rPr>
                <w:rFonts w:ascii="Arial" w:hAnsi="Arial" w:cs="Arial"/>
                <w:sz w:val="18"/>
                <w:szCs w:val="18"/>
              </w:rPr>
            </w:pPr>
            <w:r>
              <w:rPr>
                <w:rFonts w:cs="Arial" w:ascii="Arial" w:hAnsi="Arial"/>
                <w:sz w:val="18"/>
                <w:szCs w:val="18"/>
              </w:rPr>
              <w:t>Peneira granulométrica nº 50, com malha de 0,30 mm (300 micrômetros), fabricada com aro em aço galvanizado ou aço inoxidável e tela em aço inoxidável, preferencialmente AISI 304. Possui diâmetro externo de 550 mm e altura do aro de 50 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1.17.07.0002-8 - BROCHA RETANGULAR PARA PINTURA 800/1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BROCHA RETANGULAR PARA PINTURA 800/1</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1.17.07.0005-2 - SOLVENTE AGUARRÁS - 5 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31</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SOLVENTE AGUARRÁS - 5 L</w:t>
            </w:r>
          </w:p>
          <w:p>
            <w:pPr>
              <w:pStyle w:val="Normal"/>
              <w:widowControl w:val="false"/>
              <w:rPr>
                <w:rFonts w:ascii="Arial" w:hAnsi="Arial" w:cs="Arial"/>
                <w:sz w:val="18"/>
                <w:szCs w:val="18"/>
              </w:rPr>
            </w:pPr>
            <w:r>
              <w:rPr>
                <w:rFonts w:cs="Arial" w:ascii="Arial" w:hAnsi="Arial"/>
                <w:sz w:val="18"/>
                <w:szCs w:val="18"/>
              </w:rPr>
              <w:t>solvente a base de hidrocarboneto de petróleo, para diluição de tintas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1.17.07.0006-0 - TINTA ACRÍLICA FOSCO PREMIUM - 18 LTS - COR BRANCO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ACRÍLICA FOSCO PREMIUM - 18 LTS - COR BRANCO</w:t>
            </w:r>
          </w:p>
          <w:p>
            <w:pPr>
              <w:pStyle w:val="Normal"/>
              <w:widowControl w:val="false"/>
              <w:jc w:val="both"/>
              <w:rPr>
                <w:rFonts w:ascii="Arial" w:hAnsi="Arial" w:cs="Arial"/>
                <w:sz w:val="18"/>
                <w:szCs w:val="18"/>
              </w:rPr>
            </w:pPr>
            <w:r>
              <w:rPr>
                <w:rFonts w:cs="Arial" w:ascii="Arial" w:hAnsi="Arial"/>
                <w:sz w:val="18"/>
                <w:szCs w:val="18"/>
              </w:rPr>
              <w:t>Cobertura seca m²/litro, igual a 6,0, cobertura úmida %, igual a 90%, abrasão úmida com pasta abrasiva nº de ciclos igual ou maior a 100, conforme ABNT 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1.17.07.0010-9 - FUNDO GALVANIZADO BRANCO 3,6LTS.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FUNDO GALVANIZADO BRANCO 3,6LTS - fundo especial para chapas de aço galvanizado e alumínio, secagem ao toque 2 horas, secagem final 24 horas, rendimento aproximado 12,5 m² a 17,5 m² por demão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1.17.07.0011-7 - FUNDO PREPARADOR DE PAREDE - 18 LTS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47</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FUNDO PREPARADOR DE PAREDE - 18 LTS - composição resina crílica modificada, aditivos, microbicidas não metálicos, a base de água, pronto para uso, rendimento 30 a 55 m² por demão, secagem ao toque em atér 30 minutos, secagem entre demãos 4 horas, e secagem final 04 horas. Classificado norma tipo 4.1.6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1.17.07.0014-1 - ESPÁTULA AÇO CROMADO 2.1/2'' (60mm)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ESPÁTULA AÇO CROMADO 2.1/2'' (60mm)</w:t>
            </w:r>
          </w:p>
          <w:p>
            <w:pPr>
              <w:pStyle w:val="Normal"/>
              <w:widowControl w:val="false"/>
              <w:rPr>
                <w:rFonts w:ascii="Arial" w:hAnsi="Arial" w:cs="Arial"/>
                <w:sz w:val="18"/>
                <w:szCs w:val="18"/>
              </w:rPr>
            </w:pPr>
            <w:r>
              <w:rPr>
                <w:rFonts w:cs="Arial" w:ascii="Arial" w:hAnsi="Arial"/>
                <w:sz w:val="18"/>
                <w:szCs w:val="18"/>
              </w:rPr>
              <w:t>Espátula de aço cromado inoxidável  60 mm com cabo de madeira , material rígido não flexível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1.17.07.0016-8 - ESPÁTULA AÇO CROMADO 4'' ( 100mm)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21</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ESPÁTULA AÇO CROMADO 4'' ( 100mm)</w:t>
            </w:r>
          </w:p>
          <w:p>
            <w:pPr>
              <w:pStyle w:val="Normal"/>
              <w:widowControl w:val="false"/>
              <w:rPr>
                <w:rFonts w:ascii="Arial" w:hAnsi="Arial" w:cs="Arial"/>
                <w:sz w:val="18"/>
                <w:szCs w:val="18"/>
              </w:rPr>
            </w:pPr>
            <w:r>
              <w:rPr>
                <w:rFonts w:cs="Arial" w:ascii="Arial" w:hAnsi="Arial"/>
                <w:sz w:val="18"/>
                <w:szCs w:val="18"/>
              </w:rPr>
              <w:t>Espátula de aço cromado inoxidável  100 mm com cabo de madeira , material rígido não flexível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1.17.07.0023-0 - ZARCÃO UNIVERSAL 3,6LTS.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ZARCÃO UNIVERSAL 3,6LTS.</w:t>
            </w:r>
          </w:p>
          <w:p>
            <w:pPr>
              <w:pStyle w:val="Normal"/>
              <w:widowControl w:val="false"/>
              <w:jc w:val="both"/>
              <w:rPr>
                <w:rFonts w:ascii="Arial" w:hAnsi="Arial" w:cs="Arial"/>
                <w:sz w:val="18"/>
                <w:szCs w:val="18"/>
              </w:rPr>
            </w:pPr>
            <w:r>
              <w:rPr>
                <w:rFonts w:cs="Arial" w:ascii="Arial" w:hAnsi="Arial"/>
                <w:sz w:val="18"/>
                <w:szCs w:val="18"/>
              </w:rPr>
              <w:t>Galão com 3,6 litros de zarcão universal. composição: Resina à base de óleo vegetal semi-secativo modificada. Características técnicas: Fundo anti-corrosivo indicado para superfícies ferrosas, internas e externas. Pazo de validade de três anos. Embalagem com todas as informações necessárias do produto e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1.17.07.0024-9 - SOLVENTE THINNER 5LTS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SOLVENTE THINNER 5LTS. Composição quimica - solvente aromatico, glicoes, cetona, esteres, alcool - isento de benzeno e solventes clorados, para diluição de sintético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1.17.07.0025-7 - TRINCHA PARA PINTURA 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1''</w:t>
            </w:r>
          </w:p>
          <w:p>
            <w:pPr>
              <w:pStyle w:val="Normal"/>
              <w:widowControl w:val="false"/>
              <w:rPr>
                <w:rFonts w:ascii="Arial" w:hAnsi="Arial" w:cs="Arial"/>
                <w:sz w:val="18"/>
                <w:szCs w:val="18"/>
              </w:rPr>
            </w:pPr>
            <w:r>
              <w:rPr>
                <w:rFonts w:cs="Arial" w:ascii="Arial" w:hAnsi="Arial"/>
                <w:sz w:val="18"/>
                <w:szCs w:val="18"/>
              </w:rPr>
              <w:t>Trincha 1''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1.17.07.0026-5 - TRINCHA PARA PINTURA 1.1/2''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1.1/2''</w:t>
            </w:r>
          </w:p>
          <w:p>
            <w:pPr>
              <w:pStyle w:val="Normal"/>
              <w:widowControl w:val="false"/>
              <w:rPr>
                <w:rFonts w:ascii="Arial" w:hAnsi="Arial" w:cs="Arial"/>
                <w:sz w:val="18"/>
                <w:szCs w:val="18"/>
              </w:rPr>
            </w:pPr>
            <w:r>
              <w:rPr>
                <w:rFonts w:cs="Arial" w:ascii="Arial" w:hAnsi="Arial"/>
                <w:sz w:val="18"/>
                <w:szCs w:val="18"/>
              </w:rPr>
              <w:t>Trincha 1.1/2''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1.17.07.0028-1 - TRINCHA PARA PINTURA 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68</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2''</w:t>
            </w:r>
          </w:p>
          <w:p>
            <w:pPr>
              <w:pStyle w:val="Normal"/>
              <w:widowControl w:val="false"/>
              <w:rPr>
                <w:rFonts w:ascii="Arial" w:hAnsi="Arial" w:cs="Arial"/>
                <w:sz w:val="18"/>
                <w:szCs w:val="18"/>
              </w:rPr>
            </w:pPr>
            <w:r>
              <w:rPr>
                <w:rFonts w:cs="Arial" w:ascii="Arial" w:hAnsi="Arial"/>
                <w:sz w:val="18"/>
                <w:szCs w:val="18"/>
              </w:rPr>
              <w:t>Trincha 2''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1.17.07.0029-0 - TRINCHA PARA PINTURA 3''</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3''</w:t>
            </w:r>
          </w:p>
          <w:p>
            <w:pPr>
              <w:pStyle w:val="Normal"/>
              <w:widowControl w:val="false"/>
              <w:rPr>
                <w:rFonts w:ascii="Arial" w:hAnsi="Arial" w:cs="Arial"/>
                <w:sz w:val="18"/>
                <w:szCs w:val="18"/>
              </w:rPr>
            </w:pPr>
            <w:r>
              <w:rPr>
                <w:rFonts w:cs="Arial" w:ascii="Arial" w:hAnsi="Arial"/>
                <w:sz w:val="18"/>
                <w:szCs w:val="18"/>
              </w:rPr>
              <w:t>Trincha 3''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1.17.07.0030-3 - TRINCHA PARA PINTURA 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4''</w:t>
            </w:r>
          </w:p>
          <w:p>
            <w:pPr>
              <w:pStyle w:val="Normal"/>
              <w:widowControl w:val="false"/>
              <w:rPr>
                <w:rFonts w:ascii="Arial" w:hAnsi="Arial" w:cs="Arial"/>
                <w:sz w:val="18"/>
                <w:szCs w:val="18"/>
              </w:rPr>
            </w:pPr>
            <w:r>
              <w:rPr>
                <w:rFonts w:cs="Arial" w:ascii="Arial" w:hAnsi="Arial"/>
                <w:sz w:val="18"/>
                <w:szCs w:val="18"/>
              </w:rPr>
              <w:t>Trincha 4''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1.17.07.0036-2 - LIXA PARA FERRO GRANA 150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FERRO GRANA 150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1.17.07.0041-9 - LIXA PARA MASSA GRANA 100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GRANA 100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1.17.07.0042-7 - LIXA PARA MASSA GRANA 150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99</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GRANA 150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1.17.07.0043-5 - LIXA PARA MASSA GRANA 180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61</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GRANA 180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1.17.07.0044-3 - MASSA ACRÍLICA 3,6LTS USO EXTERNO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MASSA ACRÍLICA 3,6LTS USO EXTERNO - rendimento 05 a 12 m² por demão, secagem ao toque até 1 hora, entre demãos até 4 horas e final até 12 horas. Norma ABNT/NBR 11.702 - Tipo 4.5.1</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1.17.07.0046-0 - MASSA CORRIDA PVA  3,6 LTS USO INTERNO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MASSA CORRIDA PVA  3,6 LTS USO INTERNO - rendimento 5 a 13 m² por demão, secagem ao toque até 1 hora, entre demãos até 3 horas e final até 24 horas. Norma ABNT/NBR 11.702 - Tipo 4.5.2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1.17.07.0056-7 - LIXA PARA MASSA GRANA 120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65</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GRANA 120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1.17.07.0073-7 - ROLO PARA PINTURA DE LÃ DE CARNEIRO 09 CM COM CABO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ROLO PARA PINTURA DE LÃ DE CARNEIRO 09 CM COM CABO, resistente a aguarras e solvente mineral, com cabo de ferro galvanizado.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1.17.07.0109-1 - LIXA PARA MASSA GRÃO 220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GRÃO 220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1.17.07.0113-0 - ESPÁTULA DE AÇO CROMADO 1.1/2"   (40mm)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ESPÁTULA DE AÇO CROMADO 1.1/2"   (40mm)</w:t>
            </w:r>
          </w:p>
          <w:p>
            <w:pPr>
              <w:pStyle w:val="Normal"/>
              <w:widowControl w:val="false"/>
              <w:rPr>
                <w:rFonts w:ascii="Arial" w:hAnsi="Arial" w:cs="Arial"/>
                <w:sz w:val="18"/>
                <w:szCs w:val="18"/>
              </w:rPr>
            </w:pPr>
            <w:r>
              <w:rPr>
                <w:rFonts w:cs="Arial" w:ascii="Arial" w:hAnsi="Arial"/>
                <w:sz w:val="18"/>
                <w:szCs w:val="18"/>
              </w:rPr>
              <w:t>Espátula de aço cromado inoxidável  40 mm com cabo de madeira , material rígido não flexível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1.17.07.0118-0 - ROLO PARA PINTURA DE LÃ DE CARNEIRO 23 CM COM CABO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LÃ DE CARNEIRO 23 CM COM CABO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1.17.07.0120-2 - EXTENSOR 3 MTS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EXTENSOR PARA CABO DE ROLO DE PINTURA, 3 MTS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1.17.07.0130-0 - VERNIZ BRILHANTE COM FILTRO SOLAR - 3,6LT</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29</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VERNIZ BRILHANTE COM FILTRO SOLAR - 3,6LT - rendimento 30 a 120 m² por demão, secagem ao toque até 6 horas, secagem entre demãos até 24 horas. Classificado norma tipo 4.3.1.3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1.17.07.0143-1 - TINTA ACRILICA FOSCO PREMIUM PARA PISO - 3,6 LTS - COR: VERD 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VERDE</w:t>
            </w:r>
          </w:p>
          <w:p>
            <w:pPr>
              <w:pStyle w:val="Normal"/>
              <w:widowControl w:val="false"/>
              <w:jc w:val="both"/>
              <w:rPr>
                <w:rFonts w:ascii="Arial" w:hAnsi="Arial" w:cs="Arial"/>
                <w:sz w:val="18"/>
                <w:szCs w:val="18"/>
              </w:rPr>
            </w:pPr>
            <w:r>
              <w:rPr>
                <w:rFonts w:cs="Arial" w:ascii="Arial" w:hAnsi="Arial"/>
                <w:sz w:val="18"/>
                <w:szCs w:val="18"/>
              </w:rPr>
              <w:t xml:space="preserve"> </w:t>
            </w: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1.17.07.0144-0 - TINTA ACRILICA FOSCO PREMIUM PARA PISO - 3,6 LTS - COR: VERMELHO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VERMELHO. 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1.17.07.0174-1 - TINTA ESMALTE BRILHANTE PREMIUM - 3,6 LTS - COR.: VERMELHO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VERMELHO</w:t>
            </w:r>
          </w:p>
          <w:p>
            <w:pPr>
              <w:pStyle w:val="Normal"/>
              <w:widowControl w:val="false"/>
              <w:rPr>
                <w:rFonts w:ascii="Arial" w:hAnsi="Arial" w:cs="Arial"/>
                <w:sz w:val="18"/>
                <w:szCs w:val="18"/>
              </w:rPr>
            </w:pPr>
            <w:r>
              <w:rPr>
                <w:rFonts w:cs="Arial" w:ascii="Arial" w:hAnsi="Arial"/>
                <w:sz w:val="18"/>
                <w:szCs w:val="18"/>
              </w:rPr>
              <w:t>Tinta esmalte a base de água, rendimento 40 a 75 m²/demão, secagem ao toque 30 a 40 minutos, secagem entre demão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1.17.07.0175-0 - TINTA ESMALTE BRILHANTE PREMIUM - 3,6 LTS - COR.: AMARELO OU RO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AMARELO OURO</w:t>
            </w:r>
          </w:p>
          <w:p>
            <w:pPr>
              <w:pStyle w:val="Normal"/>
              <w:widowControl w:val="false"/>
              <w:rPr>
                <w:rFonts w:ascii="Arial" w:hAnsi="Arial" w:cs="Arial"/>
                <w:sz w:val="18"/>
                <w:szCs w:val="18"/>
              </w:rPr>
            </w:pPr>
            <w:r>
              <w:rPr>
                <w:rFonts w:cs="Arial" w:ascii="Arial" w:hAnsi="Arial"/>
                <w:sz w:val="18"/>
                <w:szCs w:val="18"/>
              </w:rPr>
              <w:t>Tinta esmalte a base de água, rendimento 40 a 75 m²/demão, secagem ao toque 30 a 40 minutos, secagem entre demão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1.17.07.0362-0 - TINTA SPRAY - PRETO - BRILHANTE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SPRAY - PRETO - BRILHANTE</w:t>
            </w:r>
          </w:p>
          <w:p>
            <w:pPr>
              <w:pStyle w:val="Normal"/>
              <w:widowControl w:val="false"/>
              <w:rPr>
                <w:rFonts w:ascii="Arial" w:hAnsi="Arial" w:cs="Arial"/>
                <w:sz w:val="18"/>
                <w:szCs w:val="18"/>
              </w:rPr>
            </w:pPr>
            <w:r>
              <w:rPr>
                <w:rFonts w:cs="Arial" w:ascii="Arial" w:hAnsi="Arial"/>
                <w:sz w:val="18"/>
                <w:szCs w:val="18"/>
              </w:rPr>
              <w:t>FRASCO DE TINTA SPRAY - PRETO - BRILHANTE - À BASE D´ÁGUA, COM BAIXO ODOR. PARA USO INTERNO E EXTERNO. RENDIMENTO MÉDIO DE 1,5 M² POR EMBALAGEM, POR DEMÃO.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1.17.07.0374-4 - TINTA ESMALTE À BASE DE ÁGUA COR BRANCA - 3,6 LTS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À BASE DE ÁGUA COR BRANCA - 3,6 LTS</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demãos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1.17.07.0384-1 - TINTA LATEX ACRILICA SEMI-BRILHO LTS C/ 18 LT- COR : BRANCA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LATEX ACRILICO SEMI-BRILHO LTS C/ 18 LTS - COR: BRANCA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1.17.07.0597-6 - LIXA P/MASSA - GRÃO 80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73</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 GRÃO 80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1.17.07.0620-4 - TINTA ESMALTE BRILHANTE PREMIUM - 3,6 LTS - COR.: CINZA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59</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CINZA</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1.17.07.0690-5 - TINTA ESMALTE BRILHANTE PREMIUM - 3,6 LTS - COR.: AZUL - DEL REY</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AZUL - DEL REY</w:t>
            </w:r>
          </w:p>
          <w:p>
            <w:pPr>
              <w:pStyle w:val="Normal"/>
              <w:widowControl w:val="false"/>
              <w:rPr>
                <w:rFonts w:ascii="Arial" w:hAnsi="Arial" w:cs="Arial"/>
                <w:sz w:val="18"/>
                <w:szCs w:val="18"/>
              </w:rPr>
            </w:pPr>
            <w:r>
              <w:rPr>
                <w:rFonts w:cs="Arial" w:ascii="Arial" w:hAnsi="Arial"/>
                <w:sz w:val="18"/>
                <w:szCs w:val="18"/>
              </w:rPr>
              <w:t>Tinta esmalte a base de água, rendimento 40 a 75 m²/demão, secagem ao toque 30 a 40 minutos, secagem entre demão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1.17.07.0709-0 - BROCHA PARA PINTURA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BROCHA PARA PINTURA</w:t>
            </w:r>
          </w:p>
          <w:p>
            <w:pPr>
              <w:pStyle w:val="Normal"/>
              <w:widowControl w:val="false"/>
              <w:jc w:val="both"/>
              <w:rPr>
                <w:rFonts w:ascii="Arial" w:hAnsi="Arial" w:cs="Arial"/>
                <w:sz w:val="18"/>
                <w:szCs w:val="18"/>
              </w:rPr>
            </w:pPr>
            <w:r>
              <w:rPr>
                <w:rFonts w:cs="Arial" w:ascii="Arial" w:hAnsi="Arial"/>
                <w:sz w:val="18"/>
                <w:szCs w:val="18"/>
              </w:rPr>
              <w:t>Brocha para pintura - ideal para pintura à base d'água, com ponta floreada, comprimento das fibras em torno de 92mm.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1.17.07.0720-0 - TINTA ESMALTE BRILHANTE PREMIUM - 3,6 LTS - COR VERDE FOLHA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39</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VERDE FOLHA</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demãos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1.17.07.0756-1 - ROLO PARA PINTURA DE ESPUMA 23 CM COM CABO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49</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ESPUMA 23 CM COM CABO - Espuma 100% poliéster com densidade entre 25 a 32, resistente a aguarrás e solvente mineral, com cabo em ferro galvanizado (completo)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1.17.07.0760-0 - ROLO PARA PINTURA DE LÃ DE CARNEIRO 15 CM COM CABO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39</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ROLO PARA PINTURA DE LÃ DE CARNEIRO 15 CM COM CABO - lã de carneiro, altura de lã 16mm á 18mm., completo, com cabo em ferro galvanizado.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1.17.07.0762-6 - ROLO PARA PINTURA DE ESPUMA 09 CM COM CABO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55</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ESPUMA 09 CM COM CABO - Espuma 100% poliéster com densidade entre 25 a 32, resistente a aguarrás e solvente mineral, com cabo de ferro galvanizado (completo)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1.17.07.0763-4 - ROLO PARA PINTURA DE ESPUMA 15 CM COM CABO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ESPUMA 15 CM COM CABO - Espuma 100% poliéster com densidade entre 25 a 32, resistente a aguarrás e solvente mineral, com cabo em ferro galvanizado (completo)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1.17.07.0764-2 - ROLO PARA PINTURA DE ESPUMA 05 CM COM CABO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ESPUMA 05 CM COM CABO - Espuma 100% poliéster com densidade entre 25 a 32, resistente a aguarrás e solvente mineral, com cabo de ferro galvanizado (completo).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1.17.07.0770-7 - MASSA ACRILICA - 18L  USO EXTERNO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MASSA ACRILICA - 18L USO EXTERNO - rendimento 25 a 80 m² por demão, secagem ao toque até 1 hora, entre demãos até 4 horas e final até 12 horas. Norma ABNT/NBR 11.702 - Tipo 4.5.1</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1.17.07.0771-5 - SOLVENTE  AGUARRAS 900ML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SOLVENTE  AGUARRAS 900ML - Composição básica - solvente á base de hidrocarbonatos de petróleo, indicado p/ disolver tintas á óleo, esmaltes e vernizes sintéticos, armazenados em lata de 900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1.17.07.0772-3 - SOLVENTE THINER 900ML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53</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SOLVENTE THINER 900ML   -  Composição quimica - solventes aromaticos glicoes, cetona, esteres, alcool. Isento de benzeno e solventes clorados, armazenado em lata com 900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1.17.07.0785-5 - BANDEJA PLÁSTICA PARA PINTURA,  PARA ROLOS DE 23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BANDEJA PLÁSTICA PARA PINTURA, PARA ROLOS DE 23 CM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1.17.07.0813-4 - TINTA ACRILICA FOSCO PREMIUM PARA PISO - 3,6 LTS - COR: BRAN CO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BRANCO</w:t>
            </w:r>
          </w:p>
          <w:p>
            <w:pPr>
              <w:pStyle w:val="Normal"/>
              <w:widowControl w:val="false"/>
              <w:jc w:val="both"/>
              <w:rPr>
                <w:rFonts w:ascii="Arial" w:hAnsi="Arial" w:cs="Arial"/>
                <w:sz w:val="18"/>
                <w:szCs w:val="18"/>
              </w:rPr>
            </w:pP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1.17.07.0844-4 - TINTA ACRILICA FOSCO PREMIUM PARA PISO - 18 LTS - COR: AZUL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TINTA ACRILICA FOSCO PREMIUM PARA PISO - 18 LTS - COR: AZUL. 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1.17.07.0846-0 - TINTA ACRILICA FOSCO PREMIUM PARA PISO - 3,6 LTS - COR: PRET 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PRETO</w:t>
            </w:r>
          </w:p>
          <w:p>
            <w:pPr>
              <w:pStyle w:val="Normal"/>
              <w:widowControl w:val="false"/>
              <w:jc w:val="both"/>
              <w:rPr>
                <w:rFonts w:ascii="Arial" w:hAnsi="Arial" w:cs="Arial"/>
                <w:sz w:val="18"/>
                <w:szCs w:val="18"/>
              </w:rPr>
            </w:pP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1.17.07.0868-1 - FUNDO BRANCO NIVELADOR - 3,6 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FUNDO BRANCO NIVELADOR - 3,6 L</w:t>
            </w:r>
          </w:p>
          <w:p>
            <w:pPr>
              <w:pStyle w:val="Normal"/>
              <w:widowControl w:val="false"/>
              <w:rPr>
                <w:rFonts w:ascii="Arial" w:hAnsi="Arial" w:cs="Arial"/>
                <w:sz w:val="18"/>
                <w:szCs w:val="18"/>
              </w:rPr>
            </w:pPr>
            <w:r>
              <w:rPr>
                <w:rFonts w:cs="Arial" w:ascii="Arial" w:hAnsi="Arial"/>
                <w:sz w:val="18"/>
                <w:szCs w:val="18"/>
              </w:rPr>
              <w:t>Fundo sintético nivelador, na cor branca, com acabamento fosco e diluição em aguarrás. Acondicionado em galões de 3,6l.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1.17.07.0891-6 - TINTA EPOXI PARA PISO - 3,6 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EPOXI PARA PISO - com catalizador, tinta à base de resina epóxi  brilhante. Com adição de solventes. É composto pelos componentes tinta e endurecedor. Galão com 3,6L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1.17.07.0936-0 - TINTA ACRILICA FOSCO PREMIUM PARA PISO - 3,6 LTS - COR: AMAR ELO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AMARELO.  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1.17.07.0954-8 - ROLO DE LÃ BAIXA PARA TINTA EPOXI 23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DE LÃ BAIXA PARA TINTA EPOXI 23 CM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1.17.07.0955-6 - TRINCHA  2 1/2" PARA TINTA EPOXI</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2 1/2" PARA TINTA EPOXI</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1.17.07.0965-3 - TINTA AZUL CLARO ACRÍLICA FOSCO PREMIUM - 18 LTS - COR RGB ( 183,210,227) PADRÃO 2022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118</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AZUL CLARO ACRÍLICA FOSCO PREMIUM - 18 LTS - COR RGB (183,210,227) PADRÃO 2022</w:t>
            </w:r>
          </w:p>
          <w:p>
            <w:pPr>
              <w:pStyle w:val="Normal"/>
              <w:widowControl w:val="false"/>
              <w:rPr>
                <w:rFonts w:ascii="Arial" w:hAnsi="Arial" w:cs="Arial"/>
                <w:sz w:val="18"/>
                <w:szCs w:val="18"/>
              </w:rPr>
            </w:pPr>
            <w:r>
              <w:rPr>
                <w:rFonts w:cs="Arial" w:ascii="Arial" w:hAnsi="Arial"/>
                <w:sz w:val="18"/>
                <w:szCs w:val="18"/>
              </w:rPr>
              <w:t>À base de água e composta por pigmentos isentos de metais pesados. Acabamento fosco.</w:t>
            </w:r>
          </w:p>
          <w:p>
            <w:pPr>
              <w:pStyle w:val="Normal"/>
              <w:widowControl w:val="false"/>
              <w:rPr>
                <w:rFonts w:ascii="Arial" w:hAnsi="Arial" w:cs="Arial"/>
                <w:sz w:val="18"/>
                <w:szCs w:val="18"/>
              </w:rPr>
            </w:pPr>
            <w:r>
              <w:rPr>
                <w:rFonts w:cs="Arial" w:ascii="Arial" w:hAnsi="Arial"/>
                <w:sz w:val="18"/>
                <w:szCs w:val="18"/>
              </w:rPr>
              <w:t>Rendimento lata (18L): de 250 a 380m²/demão.</w:t>
            </w:r>
          </w:p>
          <w:p>
            <w:pPr>
              <w:pStyle w:val="Normal"/>
              <w:widowControl w:val="false"/>
              <w:rPr>
                <w:rFonts w:ascii="Arial" w:hAnsi="Arial" w:cs="Arial"/>
                <w:sz w:val="18"/>
                <w:szCs w:val="18"/>
              </w:rPr>
            </w:pPr>
            <w:r>
              <w:rPr>
                <w:rFonts w:cs="Arial" w:ascii="Arial" w:hAnsi="Arial"/>
                <w:sz w:val="18"/>
                <w:szCs w:val="18"/>
              </w:rPr>
              <w:t>Desempenho conforme ABNT NBR 15079:2011</w:t>
            </w:r>
          </w:p>
          <w:p>
            <w:pPr>
              <w:pStyle w:val="Normal"/>
              <w:widowControl w:val="false"/>
              <w:rPr>
                <w:rFonts w:ascii="Arial" w:hAnsi="Arial" w:cs="Arial"/>
                <w:sz w:val="18"/>
                <w:szCs w:val="18"/>
              </w:rPr>
            </w:pPr>
            <w:r>
              <w:rPr>
                <w:rFonts w:cs="Arial" w:ascii="Arial" w:hAnsi="Arial"/>
                <w:sz w:val="18"/>
                <w:szCs w:val="18"/>
              </w:rPr>
              <w:t>Poder de Cobertura de tinta úmida (método NBR 14943): mínimo 90 %</w:t>
            </w:r>
          </w:p>
          <w:p>
            <w:pPr>
              <w:pStyle w:val="Normal"/>
              <w:widowControl w:val="false"/>
              <w:rPr>
                <w:rFonts w:ascii="Arial" w:hAnsi="Arial" w:cs="Arial"/>
                <w:sz w:val="18"/>
                <w:szCs w:val="18"/>
              </w:rPr>
            </w:pPr>
            <w:r>
              <w:rPr>
                <w:rFonts w:cs="Arial" w:ascii="Arial" w:hAnsi="Arial"/>
                <w:sz w:val="18"/>
                <w:szCs w:val="18"/>
              </w:rPr>
              <w:t>Poder de Cobertura de tinta seca (método NBR 14942): mínimo 6 m² /litro</w:t>
            </w:r>
          </w:p>
          <w:p>
            <w:pPr>
              <w:pStyle w:val="Normal"/>
              <w:widowControl w:val="false"/>
              <w:rPr>
                <w:rFonts w:ascii="Arial" w:hAnsi="Arial" w:cs="Arial"/>
                <w:sz w:val="18"/>
                <w:szCs w:val="18"/>
              </w:rPr>
            </w:pPr>
            <w:r>
              <w:rPr>
                <w:rFonts w:cs="Arial" w:ascii="Arial" w:hAnsi="Arial"/>
                <w:sz w:val="18"/>
                <w:szCs w:val="18"/>
              </w:rPr>
              <w:t>Resistência a abrasão com pasta abrasiva (método NBR 14940): mínimo 100 ciclos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1.17.07.0966-1 - TINTA AZUL ESCURO ACRÍLICA FOSCO PREMIUM - 18 LTS - COR RGB (10,144,204) PADRÃO 2022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118</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AZUL ESCURO ACRÍLICA FOSCO PREMIUM - 18 LTS - COR RGB (10,144,204) PADRÃO 2022</w:t>
            </w:r>
          </w:p>
          <w:p>
            <w:pPr>
              <w:pStyle w:val="Normal"/>
              <w:widowControl w:val="false"/>
              <w:rPr>
                <w:rFonts w:ascii="Arial" w:hAnsi="Arial" w:cs="Arial"/>
                <w:sz w:val="18"/>
                <w:szCs w:val="18"/>
              </w:rPr>
            </w:pPr>
            <w:r>
              <w:rPr>
                <w:rFonts w:cs="Arial" w:ascii="Arial" w:hAnsi="Arial"/>
                <w:sz w:val="18"/>
                <w:szCs w:val="18"/>
              </w:rPr>
              <w:t>À base de água e composta por pigmentos isentos de metais pesados. Acabamento fosco.</w:t>
            </w:r>
          </w:p>
          <w:p>
            <w:pPr>
              <w:pStyle w:val="Normal"/>
              <w:widowControl w:val="false"/>
              <w:rPr>
                <w:rFonts w:ascii="Arial" w:hAnsi="Arial" w:cs="Arial"/>
                <w:sz w:val="18"/>
                <w:szCs w:val="18"/>
              </w:rPr>
            </w:pPr>
            <w:r>
              <w:rPr>
                <w:rFonts w:cs="Arial" w:ascii="Arial" w:hAnsi="Arial"/>
                <w:sz w:val="18"/>
                <w:szCs w:val="18"/>
              </w:rPr>
              <w:t>Rendimento lata (18L): de 250 a 380m²/demão.</w:t>
            </w:r>
          </w:p>
          <w:p>
            <w:pPr>
              <w:pStyle w:val="Normal"/>
              <w:widowControl w:val="false"/>
              <w:rPr>
                <w:rFonts w:ascii="Arial" w:hAnsi="Arial" w:cs="Arial"/>
                <w:sz w:val="18"/>
                <w:szCs w:val="18"/>
              </w:rPr>
            </w:pPr>
            <w:r>
              <w:rPr>
                <w:rFonts w:cs="Arial" w:ascii="Arial" w:hAnsi="Arial"/>
                <w:sz w:val="18"/>
                <w:szCs w:val="18"/>
              </w:rPr>
              <w:t>Desempenho conforme ABNT NBR 15079:2011</w:t>
            </w:r>
          </w:p>
          <w:p>
            <w:pPr>
              <w:pStyle w:val="Normal"/>
              <w:widowControl w:val="false"/>
              <w:rPr>
                <w:rFonts w:ascii="Arial" w:hAnsi="Arial" w:cs="Arial"/>
                <w:sz w:val="18"/>
                <w:szCs w:val="18"/>
              </w:rPr>
            </w:pPr>
            <w:r>
              <w:rPr>
                <w:rFonts w:cs="Arial" w:ascii="Arial" w:hAnsi="Arial"/>
                <w:sz w:val="18"/>
                <w:szCs w:val="18"/>
              </w:rPr>
              <w:t>Poder de Cobertura de tinta úmida (método NBR 14943): mínimo 90 %</w:t>
            </w:r>
          </w:p>
          <w:p>
            <w:pPr>
              <w:pStyle w:val="Normal"/>
              <w:widowControl w:val="false"/>
              <w:rPr>
                <w:rFonts w:ascii="Arial" w:hAnsi="Arial" w:cs="Arial"/>
                <w:sz w:val="18"/>
                <w:szCs w:val="18"/>
              </w:rPr>
            </w:pPr>
            <w:r>
              <w:rPr>
                <w:rFonts w:cs="Arial" w:ascii="Arial" w:hAnsi="Arial"/>
                <w:sz w:val="18"/>
                <w:szCs w:val="18"/>
              </w:rPr>
              <w:t>Poder de Cobertura de tinta seca (método NBR 14942): mínimo 6 m² /litro</w:t>
            </w:r>
          </w:p>
          <w:p>
            <w:pPr>
              <w:pStyle w:val="Normal"/>
              <w:widowControl w:val="false"/>
              <w:rPr>
                <w:rFonts w:ascii="Arial" w:hAnsi="Arial" w:cs="Arial"/>
                <w:sz w:val="18"/>
                <w:szCs w:val="18"/>
              </w:rPr>
            </w:pPr>
            <w:r>
              <w:rPr>
                <w:rFonts w:cs="Arial" w:ascii="Arial" w:hAnsi="Arial"/>
                <w:sz w:val="18"/>
                <w:szCs w:val="18"/>
              </w:rPr>
              <w:t>Resistência a abrasão com pasta abrasiva (método NBR 14940): mínimo 100 ciclos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1.17.07.0967-0 - TINTA ESMALTE BRILHANTE PREMIUM - 3,6 LTS - COR AZUL CLARO R GB (183,210,227) PADRÃO 2022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AZUL CLARO RGB (183,210,227) PADRÃO 2022</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demãos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1.17.07.0974-2 - Caçamba plástica para pintura 14 litros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13</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Caçamba plástica para pintura 14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1.17.07.0975-0 - ROLO DE LA 23 CM - ANTIRESPINGO COM CABO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DE LA 23 CM - ANTIRESPINGO COM CABO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1.17.07.0977-7 - TINTA SPRAY VERMELHA  400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SPRAY VERMELHA  400 ML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1.17.07.0982-3 - RESINA ACRÍLICA BRILHANTE À BASE D'ÁGUA - 18 LITROS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RESINA ACRÍLICA BRILHANTE À BASE D'ÁGUA - 18 LITROS</w:t>
            </w:r>
          </w:p>
          <w:p>
            <w:pPr>
              <w:pStyle w:val="Normal"/>
              <w:widowControl w:val="false"/>
              <w:rPr>
                <w:rFonts w:ascii="Arial" w:hAnsi="Arial" w:cs="Arial"/>
                <w:sz w:val="18"/>
                <w:szCs w:val="18"/>
              </w:rPr>
            </w:pPr>
            <w:r>
              <w:rPr>
                <w:rFonts w:cs="Arial" w:ascii="Arial" w:hAnsi="Arial"/>
                <w:sz w:val="18"/>
                <w:szCs w:val="18"/>
              </w:rPr>
              <w:t>1. Informações Técnicas</w:t>
            </w:r>
          </w:p>
          <w:p>
            <w:pPr>
              <w:pStyle w:val="Normal"/>
              <w:widowControl w:val="false"/>
              <w:rPr>
                <w:rFonts w:ascii="Arial" w:hAnsi="Arial" w:cs="Arial"/>
                <w:sz w:val="18"/>
                <w:szCs w:val="18"/>
              </w:rPr>
            </w:pPr>
            <w:r>
              <w:rPr>
                <w:rFonts w:cs="Arial" w:ascii="Arial" w:hAnsi="Arial"/>
                <w:sz w:val="18"/>
                <w:szCs w:val="18"/>
              </w:rPr>
              <w:t>Tipo de Produto: Resina Acrílica à base d'água</w:t>
            </w:r>
          </w:p>
          <w:p>
            <w:pPr>
              <w:pStyle w:val="Normal"/>
              <w:widowControl w:val="false"/>
              <w:rPr>
                <w:rFonts w:ascii="Arial" w:hAnsi="Arial" w:cs="Arial"/>
                <w:sz w:val="18"/>
                <w:szCs w:val="18"/>
              </w:rPr>
            </w:pPr>
            <w:r>
              <w:rPr>
                <w:rFonts w:cs="Arial" w:ascii="Arial" w:hAnsi="Arial"/>
                <w:sz w:val="18"/>
                <w:szCs w:val="18"/>
              </w:rPr>
              <w:t>Acabamento: Brilhante</w:t>
            </w:r>
          </w:p>
          <w:p>
            <w:pPr>
              <w:pStyle w:val="Normal"/>
              <w:widowControl w:val="false"/>
              <w:rPr>
                <w:rFonts w:ascii="Arial" w:hAnsi="Arial" w:cs="Arial"/>
                <w:sz w:val="18"/>
                <w:szCs w:val="18"/>
              </w:rPr>
            </w:pPr>
            <w:r>
              <w:rPr>
                <w:rFonts w:cs="Arial" w:ascii="Arial" w:hAnsi="Arial"/>
                <w:sz w:val="18"/>
                <w:szCs w:val="18"/>
              </w:rPr>
              <w:t>Cor: Incolor após a secagem</w:t>
            </w:r>
          </w:p>
          <w:p>
            <w:pPr>
              <w:pStyle w:val="Normal"/>
              <w:widowControl w:val="false"/>
              <w:rPr>
                <w:rFonts w:ascii="Arial" w:hAnsi="Arial" w:cs="Arial"/>
                <w:sz w:val="18"/>
                <w:szCs w:val="18"/>
              </w:rPr>
            </w:pPr>
            <w:r>
              <w:rPr>
                <w:rFonts w:cs="Arial" w:ascii="Arial" w:hAnsi="Arial"/>
                <w:sz w:val="18"/>
                <w:szCs w:val="18"/>
              </w:rPr>
              <w:t>Composição: Resina acrílica, aditivos, conservantes, água</w:t>
            </w:r>
          </w:p>
          <w:p>
            <w:pPr>
              <w:pStyle w:val="Normal"/>
              <w:widowControl w:val="false"/>
              <w:rPr>
                <w:rFonts w:ascii="Arial" w:hAnsi="Arial" w:cs="Arial"/>
                <w:sz w:val="18"/>
                <w:szCs w:val="18"/>
              </w:rPr>
            </w:pPr>
            <w:r>
              <w:rPr>
                <w:rFonts w:cs="Arial" w:ascii="Arial" w:hAnsi="Arial"/>
                <w:sz w:val="18"/>
                <w:szCs w:val="18"/>
              </w:rPr>
              <w:t>Aplicação: Rolo, pincel ou pulverizador</w:t>
            </w:r>
          </w:p>
          <w:p>
            <w:pPr>
              <w:pStyle w:val="Normal"/>
              <w:widowControl w:val="false"/>
              <w:rPr>
                <w:rFonts w:ascii="Arial" w:hAnsi="Arial" w:cs="Arial"/>
                <w:sz w:val="18"/>
                <w:szCs w:val="18"/>
              </w:rPr>
            </w:pPr>
            <w:r>
              <w:rPr>
                <w:rFonts w:cs="Arial" w:ascii="Arial" w:hAnsi="Arial"/>
                <w:sz w:val="18"/>
                <w:szCs w:val="18"/>
              </w:rPr>
              <w:t>Rendimento: 80–120 m²/demão</w:t>
            </w:r>
          </w:p>
          <w:p>
            <w:pPr>
              <w:pStyle w:val="Normal"/>
              <w:widowControl w:val="false"/>
              <w:rPr>
                <w:rFonts w:ascii="Arial" w:hAnsi="Arial" w:cs="Arial"/>
                <w:sz w:val="18"/>
                <w:szCs w:val="18"/>
              </w:rPr>
            </w:pPr>
            <w:r>
              <w:rPr>
                <w:rFonts w:cs="Arial" w:ascii="Arial" w:hAnsi="Arial"/>
                <w:sz w:val="18"/>
                <w:szCs w:val="18"/>
              </w:rPr>
              <w:t>Demãos Recomendadas: 1 a 3</w:t>
            </w:r>
          </w:p>
          <w:p>
            <w:pPr>
              <w:pStyle w:val="Normal"/>
              <w:widowControl w:val="false"/>
              <w:rPr>
                <w:rFonts w:ascii="Arial" w:hAnsi="Arial" w:cs="Arial"/>
                <w:sz w:val="18"/>
                <w:szCs w:val="18"/>
              </w:rPr>
            </w:pPr>
            <w:r>
              <w:rPr>
                <w:rFonts w:cs="Arial" w:ascii="Arial" w:hAnsi="Arial"/>
                <w:sz w:val="18"/>
                <w:szCs w:val="18"/>
              </w:rPr>
              <w:t>Secagem: Toque: 1h | Entre demãos: 4h | Total: 72h</w:t>
            </w:r>
          </w:p>
          <w:p>
            <w:pPr>
              <w:pStyle w:val="Normal"/>
              <w:widowControl w:val="false"/>
              <w:rPr>
                <w:rFonts w:ascii="Arial" w:hAnsi="Arial" w:cs="Arial"/>
                <w:sz w:val="18"/>
                <w:szCs w:val="18"/>
              </w:rPr>
            </w:pPr>
            <w:r>
              <w:rPr>
                <w:rFonts w:cs="Arial" w:ascii="Arial" w:hAnsi="Arial"/>
                <w:sz w:val="18"/>
                <w:szCs w:val="18"/>
              </w:rPr>
              <w:t>Densidade: 1,02–1,05 g/cm³</w:t>
            </w:r>
          </w:p>
          <w:p>
            <w:pPr>
              <w:pStyle w:val="Normal"/>
              <w:widowControl w:val="false"/>
              <w:rPr>
                <w:rFonts w:ascii="Arial" w:hAnsi="Arial" w:cs="Arial"/>
                <w:sz w:val="18"/>
                <w:szCs w:val="18"/>
              </w:rPr>
            </w:pPr>
            <w:r>
              <w:rPr>
                <w:rFonts w:cs="Arial" w:ascii="Arial" w:hAnsi="Arial"/>
                <w:sz w:val="18"/>
                <w:szCs w:val="18"/>
              </w:rPr>
              <w:t>pH: 7,5–9,0</w:t>
            </w:r>
          </w:p>
          <w:p>
            <w:pPr>
              <w:pStyle w:val="Normal"/>
              <w:widowControl w:val="false"/>
              <w:rPr>
                <w:rFonts w:ascii="Arial" w:hAnsi="Arial" w:cs="Arial"/>
                <w:sz w:val="18"/>
                <w:szCs w:val="18"/>
              </w:rPr>
            </w:pPr>
            <w:r>
              <w:rPr>
                <w:rFonts w:cs="Arial" w:ascii="Arial" w:hAnsi="Arial"/>
                <w:sz w:val="18"/>
                <w:szCs w:val="18"/>
              </w:rPr>
              <w:t>Diluição: Até 10% de água, se necessário</w:t>
            </w:r>
          </w:p>
          <w:p>
            <w:pPr>
              <w:pStyle w:val="Normal"/>
              <w:widowControl w:val="false"/>
              <w:rPr>
                <w:rFonts w:ascii="Arial" w:hAnsi="Arial" w:cs="Arial"/>
                <w:sz w:val="18"/>
                <w:szCs w:val="18"/>
              </w:rPr>
            </w:pPr>
            <w:r>
              <w:rPr>
                <w:rFonts w:cs="Arial" w:ascii="Arial" w:hAnsi="Arial"/>
                <w:sz w:val="18"/>
                <w:szCs w:val="18"/>
              </w:rPr>
              <w:t>Pronto para uso: Sim</w:t>
            </w:r>
          </w:p>
          <w:p>
            <w:pPr>
              <w:pStyle w:val="Normal"/>
              <w:widowControl w:val="false"/>
              <w:rPr>
                <w:rFonts w:ascii="Arial" w:hAnsi="Arial" w:cs="Arial"/>
                <w:sz w:val="18"/>
                <w:szCs w:val="18"/>
              </w:rPr>
            </w:pPr>
            <w:r>
              <w:rPr>
                <w:rFonts w:cs="Arial" w:ascii="Arial" w:hAnsi="Arial"/>
                <w:sz w:val="18"/>
                <w:szCs w:val="18"/>
              </w:rPr>
              <w:t>2. Informações Adicionais</w:t>
            </w:r>
          </w:p>
          <w:p>
            <w:pPr>
              <w:pStyle w:val="Normal"/>
              <w:widowControl w:val="false"/>
              <w:rPr>
                <w:rFonts w:ascii="Arial" w:hAnsi="Arial" w:cs="Arial"/>
                <w:sz w:val="18"/>
                <w:szCs w:val="18"/>
              </w:rPr>
            </w:pPr>
            <w:r>
              <w:rPr>
                <w:rFonts w:cs="Arial" w:ascii="Arial" w:hAnsi="Arial"/>
                <w:sz w:val="18"/>
                <w:szCs w:val="18"/>
              </w:rPr>
              <w:t>Garantia: 5 anos em território nacional (contra defeitos de fabricação, desde que aplicada conforme especificações)</w:t>
            </w:r>
          </w:p>
          <w:p>
            <w:pPr>
              <w:pStyle w:val="Normal"/>
              <w:widowControl w:val="false"/>
              <w:rPr>
                <w:rFonts w:ascii="Arial" w:hAnsi="Arial" w:cs="Arial"/>
                <w:sz w:val="18"/>
                <w:szCs w:val="18"/>
              </w:rPr>
            </w:pPr>
            <w:r>
              <w:rPr>
                <w:rFonts w:cs="Arial" w:ascii="Arial" w:hAnsi="Arial"/>
                <w:sz w:val="18"/>
                <w:szCs w:val="18"/>
              </w:rPr>
              <w:t>Fabricante</w:t>
            </w:r>
          </w:p>
          <w:p>
            <w:pPr>
              <w:pStyle w:val="Normal"/>
              <w:widowControl w:val="false"/>
              <w:rPr>
                <w:rFonts w:ascii="Arial" w:hAnsi="Arial" w:cs="Arial"/>
                <w:sz w:val="18"/>
                <w:szCs w:val="18"/>
              </w:rPr>
            </w:pPr>
            <w:r>
              <w:rPr>
                <w:rFonts w:cs="Arial" w:ascii="Arial" w:hAnsi="Arial"/>
                <w:sz w:val="18"/>
                <w:szCs w:val="18"/>
              </w:rPr>
              <w:t>Lote</w:t>
            </w:r>
          </w:p>
          <w:p>
            <w:pPr>
              <w:pStyle w:val="Normal"/>
              <w:widowControl w:val="false"/>
              <w:rPr>
                <w:rFonts w:ascii="Arial" w:hAnsi="Arial" w:cs="Arial"/>
                <w:sz w:val="18"/>
                <w:szCs w:val="18"/>
              </w:rPr>
            </w:pPr>
            <w:r>
              <w:rPr>
                <w:rFonts w:cs="Arial" w:ascii="Arial" w:hAnsi="Arial"/>
                <w:sz w:val="18"/>
                <w:szCs w:val="18"/>
              </w:rPr>
              <w:t>Data de Validade: 24 meses a partir da data de fabricação</w:t>
            </w:r>
          </w:p>
          <w:p>
            <w:pPr>
              <w:pStyle w:val="Normal"/>
              <w:widowControl w:val="false"/>
              <w:rPr>
                <w:rFonts w:ascii="Arial" w:hAnsi="Arial" w:cs="Arial"/>
                <w:sz w:val="18"/>
                <w:szCs w:val="18"/>
              </w:rPr>
            </w:pPr>
            <w:r>
              <w:rPr>
                <w:rFonts w:cs="Arial" w:ascii="Arial" w:hAnsi="Arial"/>
                <w:sz w:val="18"/>
                <w:szCs w:val="18"/>
              </w:rPr>
              <w:t>3. Normas, Regulamentações e Certificações (Resumido)</w:t>
            </w:r>
          </w:p>
          <w:p>
            <w:pPr>
              <w:pStyle w:val="Normal"/>
              <w:widowControl w:val="false"/>
              <w:rPr>
                <w:rFonts w:ascii="Arial" w:hAnsi="Arial" w:cs="Arial"/>
                <w:sz w:val="18"/>
                <w:szCs w:val="18"/>
              </w:rPr>
            </w:pPr>
            <w:r>
              <w:rPr>
                <w:rFonts w:cs="Arial" w:ascii="Arial" w:hAnsi="Arial"/>
                <w:sz w:val="18"/>
                <w:szCs w:val="18"/>
              </w:rPr>
              <w:t>ABNT NBR 11702</w:t>
            </w:r>
          </w:p>
          <w:p>
            <w:pPr>
              <w:pStyle w:val="Normal"/>
              <w:widowControl w:val="false"/>
              <w:rPr>
                <w:rFonts w:ascii="Arial" w:hAnsi="Arial" w:cs="Arial"/>
                <w:sz w:val="18"/>
                <w:szCs w:val="18"/>
              </w:rPr>
            </w:pPr>
            <w:r>
              <w:rPr>
                <w:rFonts w:cs="Arial" w:ascii="Arial" w:hAnsi="Arial"/>
                <w:sz w:val="18"/>
                <w:szCs w:val="18"/>
              </w:rPr>
              <w:t>ABNT NBR 15079</w:t>
            </w:r>
          </w:p>
          <w:p>
            <w:pPr>
              <w:pStyle w:val="Normal"/>
              <w:widowControl w:val="false"/>
              <w:rPr>
                <w:rFonts w:ascii="Arial" w:hAnsi="Arial" w:cs="Arial"/>
                <w:sz w:val="18"/>
                <w:szCs w:val="18"/>
              </w:rPr>
            </w:pPr>
            <w:r>
              <w:rPr>
                <w:rFonts w:cs="Arial" w:ascii="Arial" w:hAnsi="Arial"/>
                <w:sz w:val="18"/>
                <w:szCs w:val="18"/>
              </w:rPr>
              <w:t>FISPQ conforme ANVISA</w:t>
            </w:r>
          </w:p>
          <w:p>
            <w:pPr>
              <w:pStyle w:val="Normal"/>
              <w:widowControl w:val="false"/>
              <w:rPr>
                <w:rFonts w:ascii="Arial" w:hAnsi="Arial" w:cs="Arial"/>
                <w:sz w:val="18"/>
                <w:szCs w:val="18"/>
              </w:rPr>
            </w:pPr>
            <w:r>
              <w:rPr>
                <w:rFonts w:cs="Arial" w:ascii="Arial" w:hAnsi="Arial"/>
                <w:sz w:val="18"/>
                <w:szCs w:val="18"/>
              </w:rPr>
              <w:t>Certificação ISO 9001</w:t>
            </w:r>
          </w:p>
          <w:p>
            <w:pPr>
              <w:pStyle w:val="Normal"/>
              <w:widowControl w:val="false"/>
              <w:rPr>
                <w:rFonts w:ascii="Arial" w:hAnsi="Arial" w:cs="Arial"/>
                <w:sz w:val="18"/>
                <w:szCs w:val="18"/>
              </w:rPr>
            </w:pPr>
            <w:r>
              <w:rPr>
                <w:rFonts w:cs="Arial" w:ascii="Arial" w:hAnsi="Arial"/>
                <w:sz w:val="18"/>
                <w:szCs w:val="18"/>
              </w:rPr>
              <w:t>Baixo VOC – Conforme legislação ambiental vigente</w:t>
            </w:r>
          </w:p>
          <w:p>
            <w:pPr>
              <w:pStyle w:val="Normal"/>
              <w:widowControl w:val="false"/>
              <w:rPr>
                <w:rFonts w:ascii="Arial" w:hAnsi="Arial" w:cs="Arial"/>
                <w:sz w:val="18"/>
                <w:szCs w:val="18"/>
              </w:rPr>
            </w:pPr>
            <w:r>
              <w:rPr>
                <w:rFonts w:cs="Arial" w:ascii="Arial" w:hAnsi="Arial"/>
                <w:sz w:val="18"/>
                <w:szCs w:val="18"/>
              </w:rPr>
              <w:t>CONAMA 307</w:t>
            </w:r>
          </w:p>
          <w:p>
            <w:pPr>
              <w:pStyle w:val="Normal"/>
              <w:widowControl w:val="false"/>
              <w:rPr>
                <w:rFonts w:ascii="Arial" w:hAnsi="Arial" w:cs="Arial"/>
                <w:sz w:val="18"/>
                <w:szCs w:val="18"/>
              </w:rPr>
            </w:pPr>
            <w:r>
              <w:rPr>
                <w:rFonts w:cs="Arial" w:ascii="Arial" w:hAnsi="Arial"/>
                <w:sz w:val="18"/>
                <w:szCs w:val="18"/>
              </w:rPr>
              <w:t>4. Condições de Fornecimento</w:t>
            </w:r>
          </w:p>
          <w:p>
            <w:pPr>
              <w:pStyle w:val="Normal"/>
              <w:widowControl w:val="false"/>
              <w:rPr>
                <w:rFonts w:ascii="Arial" w:hAnsi="Arial" w:cs="Arial"/>
                <w:sz w:val="18"/>
                <w:szCs w:val="18"/>
              </w:rPr>
            </w:pPr>
            <w:r>
              <w:rPr>
                <w:rFonts w:cs="Arial" w:ascii="Arial" w:hAnsi="Arial"/>
                <w:sz w:val="18"/>
                <w:szCs w:val="18"/>
              </w:rPr>
              <w:t>Embalagem Comercial: Lata de 18 Litros</w:t>
            </w:r>
          </w:p>
          <w:p>
            <w:pPr>
              <w:pStyle w:val="Normal"/>
              <w:widowControl w:val="false"/>
              <w:rPr>
                <w:rFonts w:ascii="Arial" w:hAnsi="Arial" w:cs="Arial"/>
                <w:sz w:val="18"/>
                <w:szCs w:val="18"/>
              </w:rPr>
            </w:pPr>
            <w:r>
              <w:rPr>
                <w:rFonts w:cs="Arial" w:ascii="Arial" w:hAnsi="Arial"/>
                <w:sz w:val="18"/>
                <w:szCs w:val="18"/>
              </w:rPr>
              <w:t>Prazo de Entrega: Conforme cronograma da licitação</w:t>
            </w:r>
          </w:p>
          <w:p>
            <w:pPr>
              <w:pStyle w:val="Normal"/>
              <w:widowControl w:val="false"/>
              <w:rPr>
                <w:rFonts w:ascii="Arial" w:hAnsi="Arial" w:cs="Arial"/>
                <w:sz w:val="18"/>
                <w:szCs w:val="18"/>
              </w:rPr>
            </w:pPr>
            <w:r>
              <w:rPr>
                <w:rFonts w:cs="Arial" w:ascii="Arial" w:hAnsi="Arial"/>
                <w:sz w:val="18"/>
                <w:szCs w:val="18"/>
              </w:rPr>
              <w:t>Validade para Fornecimento: Produto com no mínimo 3 meses de validade na data da entrega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1.17.07.0983-1 - TINTA ACRÍLICA FOSCO PREMIUM PARA PISO - 18 LTS - COR: CINZA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ACRÍLICA FOSCO PREMIUM PARA PISO - 18 LTS - COR: CINZA</w:t>
            </w:r>
          </w:p>
          <w:p>
            <w:pPr>
              <w:pStyle w:val="Normal"/>
              <w:widowControl w:val="false"/>
              <w:rPr>
                <w:rFonts w:ascii="Arial" w:hAnsi="Arial" w:cs="Arial"/>
                <w:sz w:val="18"/>
                <w:szCs w:val="18"/>
              </w:rPr>
            </w:pPr>
            <w:r>
              <w:rPr>
                <w:rFonts w:cs="Arial" w:ascii="Arial" w:hAnsi="Arial"/>
                <w:sz w:val="18"/>
                <w:szCs w:val="18"/>
              </w:rPr>
              <w:t>1. Informações Técnicas</w:t>
            </w:r>
          </w:p>
          <w:p>
            <w:pPr>
              <w:pStyle w:val="Normal"/>
              <w:widowControl w:val="false"/>
              <w:rPr>
                <w:rFonts w:ascii="Arial" w:hAnsi="Arial" w:cs="Arial"/>
                <w:sz w:val="18"/>
                <w:szCs w:val="18"/>
              </w:rPr>
            </w:pPr>
            <w:r>
              <w:rPr>
                <w:rFonts w:cs="Arial" w:ascii="Arial" w:hAnsi="Arial"/>
                <w:sz w:val="18"/>
                <w:szCs w:val="18"/>
              </w:rPr>
              <w:t>Tipo de Produto: Tinta acrílica à base d’água para pisos</w:t>
            </w:r>
          </w:p>
          <w:p>
            <w:pPr>
              <w:pStyle w:val="Normal"/>
              <w:widowControl w:val="false"/>
              <w:rPr>
                <w:rFonts w:ascii="Arial" w:hAnsi="Arial" w:cs="Arial"/>
                <w:sz w:val="18"/>
                <w:szCs w:val="18"/>
              </w:rPr>
            </w:pPr>
            <w:r>
              <w:rPr>
                <w:rFonts w:cs="Arial" w:ascii="Arial" w:hAnsi="Arial"/>
                <w:sz w:val="18"/>
                <w:szCs w:val="18"/>
              </w:rPr>
              <w:t>Cor: Cinza</w:t>
            </w:r>
          </w:p>
          <w:p>
            <w:pPr>
              <w:pStyle w:val="Normal"/>
              <w:widowControl w:val="false"/>
              <w:rPr>
                <w:rFonts w:ascii="Arial" w:hAnsi="Arial" w:cs="Arial"/>
                <w:sz w:val="18"/>
                <w:szCs w:val="18"/>
              </w:rPr>
            </w:pPr>
            <w:r>
              <w:rPr>
                <w:rFonts w:cs="Arial" w:ascii="Arial" w:hAnsi="Arial"/>
                <w:sz w:val="18"/>
                <w:szCs w:val="18"/>
              </w:rPr>
              <w:t>Acabamento: Fosco</w:t>
            </w:r>
          </w:p>
          <w:p>
            <w:pPr>
              <w:pStyle w:val="Normal"/>
              <w:widowControl w:val="false"/>
              <w:rPr>
                <w:rFonts w:ascii="Arial" w:hAnsi="Arial" w:cs="Arial"/>
                <w:sz w:val="18"/>
                <w:szCs w:val="18"/>
              </w:rPr>
            </w:pPr>
            <w:r>
              <w:rPr>
                <w:rFonts w:cs="Arial" w:ascii="Arial" w:hAnsi="Arial"/>
                <w:sz w:val="18"/>
                <w:szCs w:val="18"/>
              </w:rPr>
              <w:t>Composição: Resina acrílica, pigmentos, cargas minerais, aditivos, água</w:t>
            </w:r>
          </w:p>
          <w:p>
            <w:pPr>
              <w:pStyle w:val="Normal"/>
              <w:widowControl w:val="false"/>
              <w:rPr>
                <w:rFonts w:ascii="Arial" w:hAnsi="Arial" w:cs="Arial"/>
                <w:sz w:val="18"/>
                <w:szCs w:val="18"/>
              </w:rPr>
            </w:pPr>
            <w:r>
              <w:rPr>
                <w:rFonts w:cs="Arial" w:ascii="Arial" w:hAnsi="Arial"/>
                <w:sz w:val="18"/>
                <w:szCs w:val="18"/>
              </w:rPr>
              <w:t>Aplicação: Rolo de lã, trincha ou pistola</w:t>
            </w:r>
          </w:p>
          <w:p>
            <w:pPr>
              <w:pStyle w:val="Normal"/>
              <w:widowControl w:val="false"/>
              <w:rPr>
                <w:rFonts w:ascii="Arial" w:hAnsi="Arial" w:cs="Arial"/>
                <w:sz w:val="18"/>
                <w:szCs w:val="18"/>
              </w:rPr>
            </w:pPr>
            <w:r>
              <w:rPr>
                <w:rFonts w:cs="Arial" w:ascii="Arial" w:hAnsi="Arial"/>
                <w:sz w:val="18"/>
                <w:szCs w:val="18"/>
              </w:rPr>
              <w:t>Rendimento: 200 a 300 m² por demão (dependendo da superfície)</w:t>
            </w:r>
          </w:p>
          <w:p>
            <w:pPr>
              <w:pStyle w:val="Normal"/>
              <w:widowControl w:val="false"/>
              <w:rPr>
                <w:rFonts w:ascii="Arial" w:hAnsi="Arial" w:cs="Arial"/>
                <w:sz w:val="18"/>
                <w:szCs w:val="18"/>
              </w:rPr>
            </w:pPr>
            <w:r>
              <w:rPr>
                <w:rFonts w:cs="Arial" w:ascii="Arial" w:hAnsi="Arial"/>
                <w:sz w:val="18"/>
                <w:szCs w:val="18"/>
              </w:rPr>
              <w:t>Demãos Recomendadas: 2 a 3</w:t>
            </w:r>
          </w:p>
          <w:p>
            <w:pPr>
              <w:pStyle w:val="Normal"/>
              <w:widowControl w:val="false"/>
              <w:rPr>
                <w:rFonts w:ascii="Arial" w:hAnsi="Arial" w:cs="Arial"/>
                <w:sz w:val="18"/>
                <w:szCs w:val="18"/>
              </w:rPr>
            </w:pPr>
            <w:r>
              <w:rPr>
                <w:rFonts w:cs="Arial" w:ascii="Arial" w:hAnsi="Arial"/>
                <w:sz w:val="18"/>
                <w:szCs w:val="18"/>
              </w:rPr>
              <w:t>Secagem: Toque: 1h | Entre demãos: 4h | Final: 72h</w:t>
            </w:r>
          </w:p>
          <w:p>
            <w:pPr>
              <w:pStyle w:val="Normal"/>
              <w:widowControl w:val="false"/>
              <w:rPr>
                <w:rFonts w:ascii="Arial" w:hAnsi="Arial" w:cs="Arial"/>
                <w:sz w:val="18"/>
                <w:szCs w:val="18"/>
              </w:rPr>
            </w:pPr>
            <w:r>
              <w:rPr>
                <w:rFonts w:cs="Arial" w:ascii="Arial" w:hAnsi="Arial"/>
                <w:sz w:val="18"/>
                <w:szCs w:val="18"/>
              </w:rPr>
              <w:t>Densidade: 1,35 – 1,45 g/cm³</w:t>
            </w:r>
          </w:p>
          <w:p>
            <w:pPr>
              <w:pStyle w:val="Normal"/>
              <w:widowControl w:val="false"/>
              <w:rPr>
                <w:rFonts w:ascii="Arial" w:hAnsi="Arial" w:cs="Arial"/>
                <w:sz w:val="18"/>
                <w:szCs w:val="18"/>
              </w:rPr>
            </w:pPr>
            <w:r>
              <w:rPr>
                <w:rFonts w:cs="Arial" w:ascii="Arial" w:hAnsi="Arial"/>
                <w:sz w:val="18"/>
                <w:szCs w:val="18"/>
              </w:rPr>
              <w:t>pH: 8,0 – 9,5</w:t>
            </w:r>
          </w:p>
          <w:p>
            <w:pPr>
              <w:pStyle w:val="Normal"/>
              <w:widowControl w:val="false"/>
              <w:rPr>
                <w:rFonts w:ascii="Arial" w:hAnsi="Arial" w:cs="Arial"/>
                <w:sz w:val="18"/>
                <w:szCs w:val="18"/>
              </w:rPr>
            </w:pPr>
            <w:r>
              <w:rPr>
                <w:rFonts w:cs="Arial" w:ascii="Arial" w:hAnsi="Arial"/>
                <w:sz w:val="18"/>
                <w:szCs w:val="18"/>
              </w:rPr>
              <w:t>Diluição: 10% a 20% com água potável na 1ª demão, até 10% nas demais</w:t>
            </w:r>
          </w:p>
          <w:p>
            <w:pPr>
              <w:pStyle w:val="Normal"/>
              <w:widowControl w:val="false"/>
              <w:rPr>
                <w:rFonts w:ascii="Arial" w:hAnsi="Arial" w:cs="Arial"/>
                <w:sz w:val="18"/>
                <w:szCs w:val="18"/>
              </w:rPr>
            </w:pPr>
            <w:r>
              <w:rPr>
                <w:rFonts w:cs="Arial" w:ascii="Arial" w:hAnsi="Arial"/>
                <w:sz w:val="18"/>
                <w:szCs w:val="18"/>
              </w:rPr>
              <w:t>Pronto para uso: Não – requer diluição conforme instruções</w:t>
            </w:r>
          </w:p>
          <w:p>
            <w:pPr>
              <w:pStyle w:val="Normal"/>
              <w:widowControl w:val="false"/>
              <w:rPr>
                <w:rFonts w:ascii="Arial" w:hAnsi="Arial" w:cs="Arial"/>
                <w:sz w:val="18"/>
                <w:szCs w:val="18"/>
              </w:rPr>
            </w:pPr>
            <w:r>
              <w:rPr>
                <w:rFonts w:cs="Arial" w:ascii="Arial" w:hAnsi="Arial"/>
                <w:sz w:val="18"/>
                <w:szCs w:val="18"/>
              </w:rPr>
              <w:t>2. Informações Adicionais</w:t>
            </w:r>
          </w:p>
          <w:p>
            <w:pPr>
              <w:pStyle w:val="Normal"/>
              <w:widowControl w:val="false"/>
              <w:rPr>
                <w:rFonts w:ascii="Arial" w:hAnsi="Arial" w:cs="Arial"/>
                <w:sz w:val="18"/>
                <w:szCs w:val="18"/>
              </w:rPr>
            </w:pPr>
            <w:r>
              <w:rPr>
                <w:rFonts w:cs="Arial" w:ascii="Arial" w:hAnsi="Arial"/>
                <w:sz w:val="18"/>
                <w:szCs w:val="18"/>
              </w:rPr>
              <w:t>Garantia: 5 anos em território nacional (contra defeitos de fabricação, desde que aplicada conforme especificações)</w:t>
            </w:r>
          </w:p>
          <w:p>
            <w:pPr>
              <w:pStyle w:val="Normal"/>
              <w:widowControl w:val="false"/>
              <w:rPr>
                <w:rFonts w:ascii="Arial" w:hAnsi="Arial" w:cs="Arial"/>
                <w:sz w:val="18"/>
                <w:szCs w:val="18"/>
              </w:rPr>
            </w:pPr>
            <w:r>
              <w:rPr>
                <w:rFonts w:cs="Arial" w:ascii="Arial" w:hAnsi="Arial"/>
                <w:sz w:val="18"/>
                <w:szCs w:val="18"/>
              </w:rPr>
              <w:t>Fabricante</w:t>
            </w:r>
          </w:p>
          <w:p>
            <w:pPr>
              <w:pStyle w:val="Normal"/>
              <w:widowControl w:val="false"/>
              <w:rPr>
                <w:rFonts w:ascii="Arial" w:hAnsi="Arial" w:cs="Arial"/>
                <w:sz w:val="18"/>
                <w:szCs w:val="18"/>
              </w:rPr>
            </w:pPr>
            <w:r>
              <w:rPr>
                <w:rFonts w:cs="Arial" w:ascii="Arial" w:hAnsi="Arial"/>
                <w:sz w:val="18"/>
                <w:szCs w:val="18"/>
              </w:rPr>
              <w:t>Lote</w:t>
            </w:r>
          </w:p>
          <w:p>
            <w:pPr>
              <w:pStyle w:val="Normal"/>
              <w:widowControl w:val="false"/>
              <w:rPr>
                <w:rFonts w:ascii="Arial" w:hAnsi="Arial" w:cs="Arial"/>
                <w:sz w:val="18"/>
                <w:szCs w:val="18"/>
              </w:rPr>
            </w:pPr>
            <w:r>
              <w:rPr>
                <w:rFonts w:cs="Arial" w:ascii="Arial" w:hAnsi="Arial"/>
                <w:sz w:val="18"/>
                <w:szCs w:val="18"/>
              </w:rPr>
              <w:t>Data de Validade: 24 meses a partir da data de fabricação</w:t>
            </w:r>
          </w:p>
          <w:p>
            <w:pPr>
              <w:pStyle w:val="Normal"/>
              <w:widowControl w:val="false"/>
              <w:rPr>
                <w:rFonts w:ascii="Arial" w:hAnsi="Arial" w:cs="Arial"/>
                <w:sz w:val="18"/>
                <w:szCs w:val="18"/>
              </w:rPr>
            </w:pPr>
            <w:r>
              <w:rPr>
                <w:rFonts w:cs="Arial" w:ascii="Arial" w:hAnsi="Arial"/>
                <w:sz w:val="18"/>
                <w:szCs w:val="18"/>
              </w:rPr>
              <w:t>3. Normas, Regulamentações e Certificações (Resumido)</w:t>
            </w:r>
          </w:p>
          <w:p>
            <w:pPr>
              <w:pStyle w:val="Normal"/>
              <w:widowControl w:val="false"/>
              <w:rPr>
                <w:rFonts w:ascii="Arial" w:hAnsi="Arial" w:cs="Arial"/>
                <w:sz w:val="18"/>
                <w:szCs w:val="18"/>
              </w:rPr>
            </w:pPr>
            <w:r>
              <w:rPr>
                <w:rFonts w:cs="Arial" w:ascii="Arial" w:hAnsi="Arial"/>
                <w:sz w:val="18"/>
                <w:szCs w:val="18"/>
              </w:rPr>
              <w:t>ABNT NBR 11702</w:t>
            </w:r>
          </w:p>
          <w:p>
            <w:pPr>
              <w:pStyle w:val="Normal"/>
              <w:widowControl w:val="false"/>
              <w:rPr>
                <w:rFonts w:ascii="Arial" w:hAnsi="Arial" w:cs="Arial"/>
                <w:sz w:val="18"/>
                <w:szCs w:val="18"/>
              </w:rPr>
            </w:pPr>
            <w:r>
              <w:rPr>
                <w:rFonts w:cs="Arial" w:ascii="Arial" w:hAnsi="Arial"/>
                <w:sz w:val="18"/>
                <w:szCs w:val="18"/>
              </w:rPr>
              <w:t>ABNT NBR 15079</w:t>
            </w:r>
          </w:p>
          <w:p>
            <w:pPr>
              <w:pStyle w:val="Normal"/>
              <w:widowControl w:val="false"/>
              <w:rPr>
                <w:rFonts w:ascii="Arial" w:hAnsi="Arial" w:cs="Arial"/>
                <w:sz w:val="18"/>
                <w:szCs w:val="18"/>
              </w:rPr>
            </w:pPr>
            <w:r>
              <w:rPr>
                <w:rFonts w:cs="Arial" w:ascii="Arial" w:hAnsi="Arial"/>
                <w:sz w:val="18"/>
                <w:szCs w:val="18"/>
              </w:rPr>
              <w:t>FISPQ conforme ANVISA</w:t>
            </w:r>
          </w:p>
          <w:p>
            <w:pPr>
              <w:pStyle w:val="Normal"/>
              <w:widowControl w:val="false"/>
              <w:rPr>
                <w:rFonts w:ascii="Arial" w:hAnsi="Arial" w:cs="Arial"/>
                <w:sz w:val="18"/>
                <w:szCs w:val="18"/>
              </w:rPr>
            </w:pPr>
            <w:r>
              <w:rPr>
                <w:rFonts w:cs="Arial" w:ascii="Arial" w:hAnsi="Arial"/>
                <w:sz w:val="18"/>
                <w:szCs w:val="18"/>
              </w:rPr>
              <w:t>Certificação ISO 9001</w:t>
            </w:r>
          </w:p>
          <w:p>
            <w:pPr>
              <w:pStyle w:val="Normal"/>
              <w:widowControl w:val="false"/>
              <w:rPr>
                <w:rFonts w:ascii="Arial" w:hAnsi="Arial" w:cs="Arial"/>
                <w:sz w:val="18"/>
                <w:szCs w:val="18"/>
              </w:rPr>
            </w:pPr>
            <w:r>
              <w:rPr>
                <w:rFonts w:cs="Arial" w:ascii="Arial" w:hAnsi="Arial"/>
                <w:sz w:val="18"/>
                <w:szCs w:val="18"/>
              </w:rPr>
              <w:t>Baixo VOC – Conforme legislação ambiental vigente</w:t>
            </w:r>
          </w:p>
          <w:p>
            <w:pPr>
              <w:pStyle w:val="Normal"/>
              <w:widowControl w:val="false"/>
              <w:rPr>
                <w:rFonts w:ascii="Arial" w:hAnsi="Arial" w:cs="Arial"/>
                <w:sz w:val="18"/>
                <w:szCs w:val="18"/>
              </w:rPr>
            </w:pPr>
            <w:r>
              <w:rPr>
                <w:rFonts w:cs="Arial" w:ascii="Arial" w:hAnsi="Arial"/>
                <w:sz w:val="18"/>
                <w:szCs w:val="18"/>
              </w:rPr>
              <w:t>CONAMA 307</w:t>
            </w:r>
          </w:p>
          <w:p>
            <w:pPr>
              <w:pStyle w:val="Normal"/>
              <w:widowControl w:val="false"/>
              <w:rPr>
                <w:rFonts w:ascii="Arial" w:hAnsi="Arial" w:cs="Arial"/>
                <w:sz w:val="18"/>
                <w:szCs w:val="18"/>
              </w:rPr>
            </w:pPr>
            <w:r>
              <w:rPr>
                <w:rFonts w:cs="Arial" w:ascii="Arial" w:hAnsi="Arial"/>
                <w:sz w:val="18"/>
                <w:szCs w:val="18"/>
              </w:rPr>
              <w:t>4. Condições de Fornecimento</w:t>
            </w:r>
          </w:p>
          <w:p>
            <w:pPr>
              <w:pStyle w:val="Normal"/>
              <w:widowControl w:val="false"/>
              <w:rPr>
                <w:rFonts w:ascii="Arial" w:hAnsi="Arial" w:cs="Arial"/>
                <w:sz w:val="18"/>
                <w:szCs w:val="18"/>
              </w:rPr>
            </w:pPr>
            <w:r>
              <w:rPr>
                <w:rFonts w:cs="Arial" w:ascii="Arial" w:hAnsi="Arial"/>
                <w:sz w:val="18"/>
                <w:szCs w:val="18"/>
              </w:rPr>
              <w:t>Embalagem Comercial: Lata de 18 Litros</w:t>
            </w:r>
          </w:p>
          <w:p>
            <w:pPr>
              <w:pStyle w:val="Normal"/>
              <w:widowControl w:val="false"/>
              <w:rPr>
                <w:rFonts w:ascii="Arial" w:hAnsi="Arial" w:cs="Arial"/>
                <w:sz w:val="18"/>
                <w:szCs w:val="18"/>
              </w:rPr>
            </w:pPr>
            <w:r>
              <w:rPr>
                <w:rFonts w:cs="Arial" w:ascii="Arial" w:hAnsi="Arial"/>
                <w:sz w:val="18"/>
                <w:szCs w:val="18"/>
              </w:rPr>
              <w:t>Prazo de Entrega: Conforme cronograma da licitação</w:t>
            </w:r>
          </w:p>
          <w:p>
            <w:pPr>
              <w:pStyle w:val="Normal"/>
              <w:widowControl w:val="false"/>
              <w:rPr>
                <w:rFonts w:ascii="Arial" w:hAnsi="Arial" w:cs="Arial"/>
                <w:sz w:val="18"/>
                <w:szCs w:val="18"/>
              </w:rPr>
            </w:pPr>
            <w:r>
              <w:rPr>
                <w:rFonts w:cs="Arial" w:ascii="Arial" w:hAnsi="Arial"/>
                <w:sz w:val="18"/>
                <w:szCs w:val="18"/>
              </w:rPr>
              <w:t>Validade para Fornecimento: Produto com no mínimo 3 meses de validade na data da entrega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1.17.07.0984-0 - FUNDO NIVELADOR PARA MADEIRA - 3,6 LITROS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FUNDO NIVELADOR PARA MADEIRA - 3,6 LITROS</w:t>
            </w:r>
          </w:p>
          <w:p>
            <w:pPr>
              <w:pStyle w:val="Normal"/>
              <w:widowControl w:val="false"/>
              <w:rPr>
                <w:rFonts w:ascii="Arial" w:hAnsi="Arial" w:cs="Arial"/>
                <w:sz w:val="18"/>
                <w:szCs w:val="18"/>
              </w:rPr>
            </w:pPr>
            <w:r>
              <w:rPr>
                <w:rFonts w:cs="Arial" w:ascii="Arial" w:hAnsi="Arial"/>
                <w:sz w:val="18"/>
                <w:szCs w:val="18"/>
              </w:rPr>
              <w:t>1. Informações Técnicas</w:t>
            </w:r>
          </w:p>
          <w:p>
            <w:pPr>
              <w:pStyle w:val="Normal"/>
              <w:widowControl w:val="false"/>
              <w:rPr>
                <w:rFonts w:ascii="Arial" w:hAnsi="Arial" w:cs="Arial"/>
                <w:sz w:val="18"/>
                <w:szCs w:val="18"/>
              </w:rPr>
            </w:pPr>
            <w:r>
              <w:rPr>
                <w:rFonts w:cs="Arial" w:ascii="Arial" w:hAnsi="Arial"/>
                <w:sz w:val="18"/>
                <w:szCs w:val="18"/>
              </w:rPr>
              <w:t>Tipo de Produto: Fundo nivelador à base d’água para madeira</w:t>
            </w:r>
          </w:p>
          <w:p>
            <w:pPr>
              <w:pStyle w:val="Normal"/>
              <w:widowControl w:val="false"/>
              <w:rPr>
                <w:rFonts w:ascii="Arial" w:hAnsi="Arial" w:cs="Arial"/>
                <w:sz w:val="18"/>
                <w:szCs w:val="18"/>
              </w:rPr>
            </w:pPr>
            <w:r>
              <w:rPr>
                <w:rFonts w:cs="Arial" w:ascii="Arial" w:hAnsi="Arial"/>
                <w:sz w:val="18"/>
                <w:szCs w:val="18"/>
              </w:rPr>
              <w:t>Cor: Branco</w:t>
            </w:r>
          </w:p>
          <w:p>
            <w:pPr>
              <w:pStyle w:val="Normal"/>
              <w:widowControl w:val="false"/>
              <w:rPr>
                <w:rFonts w:ascii="Arial" w:hAnsi="Arial" w:cs="Arial"/>
                <w:sz w:val="18"/>
                <w:szCs w:val="18"/>
              </w:rPr>
            </w:pPr>
            <w:r>
              <w:rPr>
                <w:rFonts w:cs="Arial" w:ascii="Arial" w:hAnsi="Arial"/>
                <w:sz w:val="18"/>
                <w:szCs w:val="18"/>
              </w:rPr>
              <w:t>Acabamento: Fosco</w:t>
            </w:r>
          </w:p>
          <w:p>
            <w:pPr>
              <w:pStyle w:val="Normal"/>
              <w:widowControl w:val="false"/>
              <w:rPr>
                <w:rFonts w:ascii="Arial" w:hAnsi="Arial" w:cs="Arial"/>
                <w:sz w:val="18"/>
                <w:szCs w:val="18"/>
              </w:rPr>
            </w:pPr>
            <w:r>
              <w:rPr>
                <w:rFonts w:cs="Arial" w:ascii="Arial" w:hAnsi="Arial"/>
                <w:sz w:val="18"/>
                <w:szCs w:val="18"/>
              </w:rPr>
              <w:t>Composição: Resinas acrílicas, cargas minerais, aditivos, água</w:t>
            </w:r>
          </w:p>
          <w:p>
            <w:pPr>
              <w:pStyle w:val="Normal"/>
              <w:widowControl w:val="false"/>
              <w:rPr>
                <w:rFonts w:ascii="Arial" w:hAnsi="Arial" w:cs="Arial"/>
                <w:sz w:val="18"/>
                <w:szCs w:val="18"/>
              </w:rPr>
            </w:pPr>
            <w:r>
              <w:rPr>
                <w:rFonts w:cs="Arial" w:ascii="Arial" w:hAnsi="Arial"/>
                <w:sz w:val="18"/>
                <w:szCs w:val="18"/>
              </w:rPr>
              <w:t>Aplicação: Rolo de lã, pincel ou pistola</w:t>
            </w:r>
          </w:p>
          <w:p>
            <w:pPr>
              <w:pStyle w:val="Normal"/>
              <w:widowControl w:val="false"/>
              <w:rPr>
                <w:rFonts w:ascii="Arial" w:hAnsi="Arial" w:cs="Arial"/>
                <w:sz w:val="18"/>
                <w:szCs w:val="18"/>
              </w:rPr>
            </w:pPr>
            <w:r>
              <w:rPr>
                <w:rFonts w:cs="Arial" w:ascii="Arial" w:hAnsi="Arial"/>
                <w:sz w:val="18"/>
                <w:szCs w:val="18"/>
              </w:rPr>
              <w:t>Rendimento: 8 a 10 m² por litro/demão (dependendo da absorção da madeira)</w:t>
            </w:r>
          </w:p>
          <w:p>
            <w:pPr>
              <w:pStyle w:val="Normal"/>
              <w:widowControl w:val="false"/>
              <w:rPr>
                <w:rFonts w:ascii="Arial" w:hAnsi="Arial" w:cs="Arial"/>
                <w:sz w:val="18"/>
                <w:szCs w:val="18"/>
              </w:rPr>
            </w:pPr>
            <w:r>
              <w:rPr>
                <w:rFonts w:cs="Arial" w:ascii="Arial" w:hAnsi="Arial"/>
                <w:sz w:val="18"/>
                <w:szCs w:val="18"/>
              </w:rPr>
              <w:t>Demãos Recomendadas: 1 a 2</w:t>
            </w:r>
          </w:p>
          <w:p>
            <w:pPr>
              <w:pStyle w:val="Normal"/>
              <w:widowControl w:val="false"/>
              <w:rPr>
                <w:rFonts w:ascii="Arial" w:hAnsi="Arial" w:cs="Arial"/>
                <w:sz w:val="18"/>
                <w:szCs w:val="18"/>
              </w:rPr>
            </w:pPr>
            <w:r>
              <w:rPr>
                <w:rFonts w:cs="Arial" w:ascii="Arial" w:hAnsi="Arial"/>
                <w:sz w:val="18"/>
                <w:szCs w:val="18"/>
              </w:rPr>
              <w:t>Secagem:</w:t>
            </w:r>
          </w:p>
          <w:p>
            <w:pPr>
              <w:pStyle w:val="Normal"/>
              <w:widowControl w:val="false"/>
              <w:rPr>
                <w:rFonts w:ascii="Arial" w:hAnsi="Arial" w:cs="Arial"/>
                <w:sz w:val="18"/>
                <w:szCs w:val="18"/>
              </w:rPr>
            </w:pPr>
            <w:r>
              <w:rPr>
                <w:rFonts w:cs="Arial" w:ascii="Arial" w:hAnsi="Arial"/>
                <w:sz w:val="18"/>
                <w:szCs w:val="18"/>
              </w:rPr>
              <w:t>Toque: 30 min</w:t>
            </w:r>
          </w:p>
          <w:p>
            <w:pPr>
              <w:pStyle w:val="Normal"/>
              <w:widowControl w:val="false"/>
              <w:rPr>
                <w:rFonts w:ascii="Arial" w:hAnsi="Arial" w:cs="Arial"/>
                <w:sz w:val="18"/>
                <w:szCs w:val="18"/>
              </w:rPr>
            </w:pPr>
            <w:r>
              <w:rPr>
                <w:rFonts w:cs="Arial" w:ascii="Arial" w:hAnsi="Arial"/>
                <w:sz w:val="18"/>
                <w:szCs w:val="18"/>
              </w:rPr>
              <w:t>Entre demãos: 2h</w:t>
            </w:r>
          </w:p>
          <w:p>
            <w:pPr>
              <w:pStyle w:val="Normal"/>
              <w:widowControl w:val="false"/>
              <w:rPr>
                <w:rFonts w:ascii="Arial" w:hAnsi="Arial" w:cs="Arial"/>
                <w:sz w:val="18"/>
                <w:szCs w:val="18"/>
              </w:rPr>
            </w:pPr>
            <w:r>
              <w:rPr>
                <w:rFonts w:cs="Arial" w:ascii="Arial" w:hAnsi="Arial"/>
                <w:sz w:val="18"/>
                <w:szCs w:val="18"/>
              </w:rPr>
              <w:t>Final: 12h</w:t>
            </w:r>
          </w:p>
          <w:p>
            <w:pPr>
              <w:pStyle w:val="Normal"/>
              <w:widowControl w:val="false"/>
              <w:rPr>
                <w:rFonts w:ascii="Arial" w:hAnsi="Arial" w:cs="Arial"/>
                <w:sz w:val="18"/>
                <w:szCs w:val="18"/>
              </w:rPr>
            </w:pPr>
            <w:r>
              <w:rPr>
                <w:rFonts w:cs="Arial" w:ascii="Arial" w:hAnsi="Arial"/>
                <w:sz w:val="18"/>
                <w:szCs w:val="18"/>
              </w:rPr>
              <w:t>Densidade: 1,40 – 1,50 g/cm³</w:t>
            </w:r>
          </w:p>
          <w:p>
            <w:pPr>
              <w:pStyle w:val="Normal"/>
              <w:widowControl w:val="false"/>
              <w:rPr>
                <w:rFonts w:ascii="Arial" w:hAnsi="Arial" w:cs="Arial"/>
                <w:sz w:val="18"/>
                <w:szCs w:val="18"/>
              </w:rPr>
            </w:pPr>
            <w:r>
              <w:rPr>
                <w:rFonts w:cs="Arial" w:ascii="Arial" w:hAnsi="Arial"/>
                <w:sz w:val="18"/>
                <w:szCs w:val="18"/>
              </w:rPr>
              <w:t>pH: 8,5 – 9,5</w:t>
            </w:r>
          </w:p>
          <w:p>
            <w:pPr>
              <w:pStyle w:val="Normal"/>
              <w:widowControl w:val="false"/>
              <w:rPr>
                <w:rFonts w:ascii="Arial" w:hAnsi="Arial" w:cs="Arial"/>
                <w:sz w:val="18"/>
                <w:szCs w:val="18"/>
              </w:rPr>
            </w:pPr>
            <w:r>
              <w:rPr>
                <w:rFonts w:cs="Arial" w:ascii="Arial" w:hAnsi="Arial"/>
                <w:sz w:val="18"/>
                <w:szCs w:val="18"/>
              </w:rPr>
              <w:t>Diluição: Até 10% com água potável, se necessário para aplicação com pistola</w:t>
            </w:r>
          </w:p>
          <w:p>
            <w:pPr>
              <w:pStyle w:val="Normal"/>
              <w:widowControl w:val="false"/>
              <w:rPr>
                <w:rFonts w:ascii="Arial" w:hAnsi="Arial" w:cs="Arial"/>
                <w:sz w:val="18"/>
                <w:szCs w:val="18"/>
              </w:rPr>
            </w:pPr>
            <w:r>
              <w:rPr>
                <w:rFonts w:cs="Arial" w:ascii="Arial" w:hAnsi="Arial"/>
                <w:sz w:val="18"/>
                <w:szCs w:val="18"/>
              </w:rPr>
              <w:t>Pronto para uso: Sim – para rolo e pincel; diluir para pistola</w:t>
            </w:r>
          </w:p>
          <w:p>
            <w:pPr>
              <w:pStyle w:val="Normal"/>
              <w:widowControl w:val="false"/>
              <w:rPr>
                <w:rFonts w:ascii="Arial" w:hAnsi="Arial" w:cs="Arial"/>
                <w:sz w:val="18"/>
                <w:szCs w:val="18"/>
              </w:rPr>
            </w:pPr>
            <w:r>
              <w:rPr>
                <w:rFonts w:cs="Arial" w:ascii="Arial" w:hAnsi="Arial"/>
                <w:sz w:val="18"/>
                <w:szCs w:val="18"/>
              </w:rPr>
              <w:t>2. Informações Adicionais</w:t>
            </w:r>
          </w:p>
          <w:p>
            <w:pPr>
              <w:pStyle w:val="Normal"/>
              <w:widowControl w:val="false"/>
              <w:rPr>
                <w:rFonts w:ascii="Arial" w:hAnsi="Arial" w:cs="Arial"/>
                <w:sz w:val="18"/>
                <w:szCs w:val="18"/>
              </w:rPr>
            </w:pPr>
            <w:r>
              <w:rPr>
                <w:rFonts w:cs="Arial" w:ascii="Arial" w:hAnsi="Arial"/>
                <w:sz w:val="18"/>
                <w:szCs w:val="18"/>
              </w:rPr>
              <w:t>Garantia: 5 anos em território nacional (contra defeitos de fabricação, desde que aplicada conforme especificações)</w:t>
            </w:r>
          </w:p>
          <w:p>
            <w:pPr>
              <w:pStyle w:val="Normal"/>
              <w:widowControl w:val="false"/>
              <w:rPr>
                <w:rFonts w:ascii="Arial" w:hAnsi="Arial" w:cs="Arial"/>
                <w:sz w:val="18"/>
                <w:szCs w:val="18"/>
              </w:rPr>
            </w:pPr>
            <w:r>
              <w:rPr>
                <w:rFonts w:cs="Arial" w:ascii="Arial" w:hAnsi="Arial"/>
                <w:sz w:val="18"/>
                <w:szCs w:val="18"/>
              </w:rPr>
              <w:t>Fabricante</w:t>
            </w:r>
          </w:p>
          <w:p>
            <w:pPr>
              <w:pStyle w:val="Normal"/>
              <w:widowControl w:val="false"/>
              <w:rPr>
                <w:rFonts w:ascii="Arial" w:hAnsi="Arial" w:cs="Arial"/>
                <w:sz w:val="18"/>
                <w:szCs w:val="18"/>
              </w:rPr>
            </w:pPr>
            <w:r>
              <w:rPr>
                <w:rFonts w:cs="Arial" w:ascii="Arial" w:hAnsi="Arial"/>
                <w:sz w:val="18"/>
                <w:szCs w:val="18"/>
              </w:rPr>
              <w:t>Lote</w:t>
            </w:r>
          </w:p>
          <w:p>
            <w:pPr>
              <w:pStyle w:val="Normal"/>
              <w:widowControl w:val="false"/>
              <w:rPr>
                <w:rFonts w:ascii="Arial" w:hAnsi="Arial" w:cs="Arial"/>
                <w:sz w:val="18"/>
                <w:szCs w:val="18"/>
              </w:rPr>
            </w:pPr>
            <w:r>
              <w:rPr>
                <w:rFonts w:cs="Arial" w:ascii="Arial" w:hAnsi="Arial"/>
                <w:sz w:val="18"/>
                <w:szCs w:val="18"/>
              </w:rPr>
              <w:t>Data de Validade: 24 meses a partir da data de fabricação</w:t>
            </w:r>
          </w:p>
          <w:p>
            <w:pPr>
              <w:pStyle w:val="Normal"/>
              <w:widowControl w:val="false"/>
              <w:rPr>
                <w:rFonts w:ascii="Arial" w:hAnsi="Arial" w:cs="Arial"/>
                <w:sz w:val="18"/>
                <w:szCs w:val="18"/>
              </w:rPr>
            </w:pPr>
            <w:r>
              <w:rPr>
                <w:rFonts w:cs="Arial" w:ascii="Arial" w:hAnsi="Arial"/>
                <w:sz w:val="18"/>
                <w:szCs w:val="18"/>
              </w:rPr>
              <w:t>3. Normas, Regulamentações e Certificações (Resumido)</w:t>
            </w:r>
          </w:p>
          <w:p>
            <w:pPr>
              <w:pStyle w:val="Normal"/>
              <w:widowControl w:val="false"/>
              <w:rPr>
                <w:rFonts w:ascii="Arial" w:hAnsi="Arial" w:cs="Arial"/>
                <w:sz w:val="18"/>
                <w:szCs w:val="18"/>
              </w:rPr>
            </w:pPr>
            <w:r>
              <w:rPr>
                <w:rFonts w:cs="Arial" w:ascii="Arial" w:hAnsi="Arial"/>
                <w:sz w:val="18"/>
                <w:szCs w:val="18"/>
              </w:rPr>
              <w:t>ABNT NBR 11702</w:t>
            </w:r>
          </w:p>
          <w:p>
            <w:pPr>
              <w:pStyle w:val="Normal"/>
              <w:widowControl w:val="false"/>
              <w:rPr>
                <w:rFonts w:ascii="Arial" w:hAnsi="Arial" w:cs="Arial"/>
                <w:sz w:val="18"/>
                <w:szCs w:val="18"/>
              </w:rPr>
            </w:pPr>
            <w:r>
              <w:rPr>
                <w:rFonts w:cs="Arial" w:ascii="Arial" w:hAnsi="Arial"/>
                <w:sz w:val="18"/>
                <w:szCs w:val="18"/>
              </w:rPr>
              <w:t>ABNT NBR 15575 (referência para sistemas construtivos)</w:t>
            </w:r>
          </w:p>
          <w:p>
            <w:pPr>
              <w:pStyle w:val="Normal"/>
              <w:widowControl w:val="false"/>
              <w:rPr>
                <w:rFonts w:ascii="Arial" w:hAnsi="Arial" w:cs="Arial"/>
                <w:sz w:val="18"/>
                <w:szCs w:val="18"/>
              </w:rPr>
            </w:pPr>
            <w:r>
              <w:rPr>
                <w:rFonts w:cs="Arial" w:ascii="Arial" w:hAnsi="Arial"/>
                <w:sz w:val="18"/>
                <w:szCs w:val="18"/>
              </w:rPr>
              <w:t>FISPQ conforme ANVISA</w:t>
            </w:r>
          </w:p>
          <w:p>
            <w:pPr>
              <w:pStyle w:val="Normal"/>
              <w:widowControl w:val="false"/>
              <w:rPr>
                <w:rFonts w:ascii="Arial" w:hAnsi="Arial" w:cs="Arial"/>
                <w:sz w:val="18"/>
                <w:szCs w:val="18"/>
              </w:rPr>
            </w:pPr>
            <w:r>
              <w:rPr>
                <w:rFonts w:cs="Arial" w:ascii="Arial" w:hAnsi="Arial"/>
                <w:sz w:val="18"/>
                <w:szCs w:val="18"/>
              </w:rPr>
              <w:t>Certificação ISO 9001</w:t>
            </w:r>
          </w:p>
          <w:p>
            <w:pPr>
              <w:pStyle w:val="Normal"/>
              <w:widowControl w:val="false"/>
              <w:rPr>
                <w:rFonts w:ascii="Arial" w:hAnsi="Arial" w:cs="Arial"/>
                <w:sz w:val="18"/>
                <w:szCs w:val="18"/>
              </w:rPr>
            </w:pPr>
            <w:r>
              <w:rPr>
                <w:rFonts w:cs="Arial" w:ascii="Arial" w:hAnsi="Arial"/>
                <w:sz w:val="18"/>
                <w:szCs w:val="18"/>
              </w:rPr>
              <w:t>Baixo VOC – Conforme legislação ambiental vigente</w:t>
            </w:r>
          </w:p>
          <w:p>
            <w:pPr>
              <w:pStyle w:val="Normal"/>
              <w:widowControl w:val="false"/>
              <w:rPr>
                <w:rFonts w:ascii="Arial" w:hAnsi="Arial" w:cs="Arial"/>
                <w:sz w:val="18"/>
                <w:szCs w:val="18"/>
              </w:rPr>
            </w:pPr>
            <w:r>
              <w:rPr>
                <w:rFonts w:cs="Arial" w:ascii="Arial" w:hAnsi="Arial"/>
                <w:sz w:val="18"/>
                <w:szCs w:val="18"/>
              </w:rPr>
              <w:t>CONAMA 307</w:t>
            </w:r>
          </w:p>
          <w:p>
            <w:pPr>
              <w:pStyle w:val="Normal"/>
              <w:widowControl w:val="false"/>
              <w:rPr>
                <w:rFonts w:ascii="Arial" w:hAnsi="Arial" w:cs="Arial"/>
                <w:sz w:val="18"/>
                <w:szCs w:val="18"/>
              </w:rPr>
            </w:pPr>
            <w:r>
              <w:rPr>
                <w:rFonts w:cs="Arial" w:ascii="Arial" w:hAnsi="Arial"/>
                <w:sz w:val="18"/>
                <w:szCs w:val="18"/>
              </w:rPr>
              <w:t>4. Condições de Fornecimento</w:t>
            </w:r>
          </w:p>
          <w:p>
            <w:pPr>
              <w:pStyle w:val="Normal"/>
              <w:widowControl w:val="false"/>
              <w:rPr>
                <w:rFonts w:ascii="Arial" w:hAnsi="Arial" w:cs="Arial"/>
                <w:sz w:val="18"/>
                <w:szCs w:val="18"/>
              </w:rPr>
            </w:pPr>
            <w:r>
              <w:rPr>
                <w:rFonts w:cs="Arial" w:ascii="Arial" w:hAnsi="Arial"/>
                <w:sz w:val="18"/>
                <w:szCs w:val="18"/>
              </w:rPr>
              <w:t>Embalagem Comercial: Galão de 3,6 Litros</w:t>
            </w:r>
          </w:p>
          <w:p>
            <w:pPr>
              <w:pStyle w:val="Normal"/>
              <w:widowControl w:val="false"/>
              <w:rPr>
                <w:rFonts w:ascii="Arial" w:hAnsi="Arial" w:cs="Arial"/>
                <w:sz w:val="18"/>
                <w:szCs w:val="18"/>
              </w:rPr>
            </w:pPr>
            <w:r>
              <w:rPr>
                <w:rFonts w:cs="Arial" w:ascii="Arial" w:hAnsi="Arial"/>
                <w:sz w:val="18"/>
                <w:szCs w:val="18"/>
              </w:rPr>
              <w:t>Prazo de Entrega: Conforme cronograma da licitação</w:t>
            </w:r>
          </w:p>
          <w:p>
            <w:pPr>
              <w:pStyle w:val="Normal"/>
              <w:widowControl w:val="false"/>
              <w:rPr>
                <w:rFonts w:ascii="Arial" w:hAnsi="Arial" w:cs="Arial"/>
                <w:sz w:val="18"/>
                <w:szCs w:val="18"/>
              </w:rPr>
            </w:pPr>
            <w:r>
              <w:rPr>
                <w:rFonts w:cs="Arial" w:ascii="Arial" w:hAnsi="Arial"/>
                <w:sz w:val="18"/>
                <w:szCs w:val="18"/>
              </w:rPr>
              <w:t>Validade para Fornecimento: Produto com no mínimo 3 meses de validade na data da entrega.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1.17.07.0985-8 - NEUTRALIZADOR DE FERRUGEM - 500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NEUTRALIZADOR DE FERRUGEM - 500 ML</w:t>
            </w:r>
          </w:p>
          <w:p>
            <w:pPr>
              <w:pStyle w:val="Normal"/>
              <w:widowControl w:val="false"/>
              <w:rPr>
                <w:rFonts w:ascii="Arial" w:hAnsi="Arial" w:cs="Arial"/>
                <w:sz w:val="18"/>
                <w:szCs w:val="18"/>
              </w:rPr>
            </w:pPr>
            <w:r>
              <w:rPr>
                <w:rFonts w:cs="Arial" w:ascii="Arial" w:hAnsi="Arial"/>
                <w:sz w:val="18"/>
                <w:szCs w:val="18"/>
              </w:rPr>
              <w:t>1. Informações Técnicas</w:t>
            </w:r>
          </w:p>
          <w:p>
            <w:pPr>
              <w:pStyle w:val="Normal"/>
              <w:widowControl w:val="false"/>
              <w:rPr>
                <w:rFonts w:ascii="Arial" w:hAnsi="Arial" w:cs="Arial"/>
                <w:sz w:val="18"/>
                <w:szCs w:val="18"/>
              </w:rPr>
            </w:pPr>
            <w:r>
              <w:rPr>
                <w:rFonts w:cs="Arial" w:ascii="Arial" w:hAnsi="Arial"/>
                <w:sz w:val="18"/>
                <w:szCs w:val="18"/>
              </w:rPr>
              <w:t>Tipo de Produto: Neutralizador de ferrugem à base d'água</w:t>
            </w:r>
          </w:p>
          <w:p>
            <w:pPr>
              <w:pStyle w:val="Normal"/>
              <w:widowControl w:val="false"/>
              <w:rPr>
                <w:rFonts w:ascii="Arial" w:hAnsi="Arial" w:cs="Arial"/>
                <w:sz w:val="18"/>
                <w:szCs w:val="18"/>
              </w:rPr>
            </w:pPr>
            <w:r>
              <w:rPr>
                <w:rFonts w:cs="Arial" w:ascii="Arial" w:hAnsi="Arial"/>
                <w:sz w:val="18"/>
                <w:szCs w:val="18"/>
              </w:rPr>
              <w:t>Cor: Incolor a levemente amarelado</w:t>
            </w:r>
          </w:p>
          <w:p>
            <w:pPr>
              <w:pStyle w:val="Normal"/>
              <w:widowControl w:val="false"/>
              <w:rPr>
                <w:rFonts w:ascii="Arial" w:hAnsi="Arial" w:cs="Arial"/>
                <w:sz w:val="18"/>
                <w:szCs w:val="18"/>
              </w:rPr>
            </w:pPr>
            <w:r>
              <w:rPr>
                <w:rFonts w:cs="Arial" w:ascii="Arial" w:hAnsi="Arial"/>
                <w:sz w:val="18"/>
                <w:szCs w:val="18"/>
              </w:rPr>
              <w:t>Acabamento: Não aplicável</w:t>
            </w:r>
          </w:p>
          <w:p>
            <w:pPr>
              <w:pStyle w:val="Normal"/>
              <w:widowControl w:val="false"/>
              <w:rPr>
                <w:rFonts w:ascii="Arial" w:hAnsi="Arial" w:cs="Arial"/>
                <w:sz w:val="18"/>
                <w:szCs w:val="18"/>
              </w:rPr>
            </w:pPr>
            <w:r>
              <w:rPr>
                <w:rFonts w:cs="Arial" w:ascii="Arial" w:hAnsi="Arial"/>
                <w:sz w:val="18"/>
                <w:szCs w:val="18"/>
              </w:rPr>
              <w:t>Composição: Ácido tânico, resinas especiais, aditivos e água</w:t>
            </w:r>
          </w:p>
          <w:p>
            <w:pPr>
              <w:pStyle w:val="Normal"/>
              <w:widowControl w:val="false"/>
              <w:rPr>
                <w:rFonts w:ascii="Arial" w:hAnsi="Arial" w:cs="Arial"/>
                <w:sz w:val="18"/>
                <w:szCs w:val="18"/>
              </w:rPr>
            </w:pPr>
            <w:r>
              <w:rPr>
                <w:rFonts w:cs="Arial" w:ascii="Arial" w:hAnsi="Arial"/>
                <w:sz w:val="18"/>
                <w:szCs w:val="18"/>
              </w:rPr>
              <w:t>Aplicação: Pincel, trincha ou pulverizador manual</w:t>
            </w:r>
          </w:p>
          <w:p>
            <w:pPr>
              <w:pStyle w:val="Normal"/>
              <w:widowControl w:val="false"/>
              <w:rPr>
                <w:rFonts w:ascii="Arial" w:hAnsi="Arial" w:cs="Arial"/>
                <w:sz w:val="18"/>
                <w:szCs w:val="18"/>
              </w:rPr>
            </w:pPr>
            <w:r>
              <w:rPr>
                <w:rFonts w:cs="Arial" w:ascii="Arial" w:hAnsi="Arial"/>
                <w:sz w:val="18"/>
                <w:szCs w:val="18"/>
              </w:rPr>
              <w:t>Rendimento: 5 m² (variando conforme a superfície e grau de oxidação)</w:t>
            </w:r>
          </w:p>
          <w:p>
            <w:pPr>
              <w:pStyle w:val="Normal"/>
              <w:widowControl w:val="false"/>
              <w:rPr>
                <w:rFonts w:ascii="Arial" w:hAnsi="Arial" w:cs="Arial"/>
                <w:sz w:val="18"/>
                <w:szCs w:val="18"/>
              </w:rPr>
            </w:pPr>
            <w:r>
              <w:rPr>
                <w:rFonts w:cs="Arial" w:ascii="Arial" w:hAnsi="Arial"/>
                <w:sz w:val="18"/>
                <w:szCs w:val="18"/>
              </w:rPr>
              <w:t>Demãos Recomendadas: 1 a 2</w:t>
            </w:r>
          </w:p>
          <w:p>
            <w:pPr>
              <w:pStyle w:val="Normal"/>
              <w:widowControl w:val="false"/>
              <w:rPr>
                <w:rFonts w:ascii="Arial" w:hAnsi="Arial" w:cs="Arial"/>
                <w:sz w:val="18"/>
                <w:szCs w:val="18"/>
              </w:rPr>
            </w:pPr>
            <w:r>
              <w:rPr>
                <w:rFonts w:cs="Arial" w:ascii="Arial" w:hAnsi="Arial"/>
                <w:sz w:val="18"/>
                <w:szCs w:val="18"/>
              </w:rPr>
              <w:t>Secagem:</w:t>
            </w:r>
          </w:p>
          <w:p>
            <w:pPr>
              <w:pStyle w:val="Normal"/>
              <w:widowControl w:val="false"/>
              <w:rPr>
                <w:rFonts w:ascii="Arial" w:hAnsi="Arial" w:cs="Arial"/>
                <w:sz w:val="18"/>
                <w:szCs w:val="18"/>
              </w:rPr>
            </w:pPr>
            <w:r>
              <w:rPr>
                <w:rFonts w:cs="Arial" w:ascii="Arial" w:hAnsi="Arial"/>
                <w:sz w:val="18"/>
                <w:szCs w:val="18"/>
              </w:rPr>
              <w:t>Toque: 30 min</w:t>
            </w:r>
          </w:p>
          <w:p>
            <w:pPr>
              <w:pStyle w:val="Normal"/>
              <w:widowControl w:val="false"/>
              <w:rPr>
                <w:rFonts w:ascii="Arial" w:hAnsi="Arial" w:cs="Arial"/>
                <w:sz w:val="18"/>
                <w:szCs w:val="18"/>
              </w:rPr>
            </w:pPr>
            <w:r>
              <w:rPr>
                <w:rFonts w:cs="Arial" w:ascii="Arial" w:hAnsi="Arial"/>
                <w:sz w:val="18"/>
                <w:szCs w:val="18"/>
              </w:rPr>
              <w:t>Final: 6h</w:t>
            </w:r>
          </w:p>
          <w:p>
            <w:pPr>
              <w:pStyle w:val="Normal"/>
              <w:widowControl w:val="false"/>
              <w:rPr>
                <w:rFonts w:ascii="Arial" w:hAnsi="Arial" w:cs="Arial"/>
                <w:sz w:val="18"/>
                <w:szCs w:val="18"/>
              </w:rPr>
            </w:pPr>
            <w:r>
              <w:rPr>
                <w:rFonts w:cs="Arial" w:ascii="Arial" w:hAnsi="Arial"/>
                <w:sz w:val="18"/>
                <w:szCs w:val="18"/>
              </w:rPr>
              <w:t>Densidade: 1,00 – 1,05 g/cm³</w:t>
            </w:r>
          </w:p>
          <w:p>
            <w:pPr>
              <w:pStyle w:val="Normal"/>
              <w:widowControl w:val="false"/>
              <w:rPr>
                <w:rFonts w:ascii="Arial" w:hAnsi="Arial" w:cs="Arial"/>
                <w:sz w:val="18"/>
                <w:szCs w:val="18"/>
              </w:rPr>
            </w:pPr>
            <w:r>
              <w:rPr>
                <w:rFonts w:cs="Arial" w:ascii="Arial" w:hAnsi="Arial"/>
                <w:sz w:val="18"/>
                <w:szCs w:val="18"/>
              </w:rPr>
              <w:t>pH: 1,5 – 3,0</w:t>
            </w:r>
          </w:p>
          <w:p>
            <w:pPr>
              <w:pStyle w:val="Normal"/>
              <w:widowControl w:val="false"/>
              <w:rPr>
                <w:rFonts w:ascii="Arial" w:hAnsi="Arial" w:cs="Arial"/>
                <w:sz w:val="18"/>
                <w:szCs w:val="18"/>
              </w:rPr>
            </w:pPr>
            <w:r>
              <w:rPr>
                <w:rFonts w:cs="Arial" w:ascii="Arial" w:hAnsi="Arial"/>
                <w:sz w:val="18"/>
                <w:szCs w:val="18"/>
              </w:rPr>
              <w:t>Diluição: Pronto para uso – não diluir</w:t>
            </w:r>
          </w:p>
          <w:p>
            <w:pPr>
              <w:pStyle w:val="Normal"/>
              <w:widowControl w:val="false"/>
              <w:rPr>
                <w:rFonts w:ascii="Arial" w:hAnsi="Arial" w:cs="Arial"/>
                <w:sz w:val="18"/>
                <w:szCs w:val="18"/>
              </w:rPr>
            </w:pPr>
            <w:r>
              <w:rPr>
                <w:rFonts w:cs="Arial" w:ascii="Arial" w:hAnsi="Arial"/>
                <w:sz w:val="18"/>
                <w:szCs w:val="18"/>
              </w:rPr>
              <w:t>Pronto para uso: Sim</w:t>
            </w:r>
          </w:p>
          <w:p>
            <w:pPr>
              <w:pStyle w:val="Normal"/>
              <w:widowControl w:val="false"/>
              <w:rPr>
                <w:rFonts w:ascii="Arial" w:hAnsi="Arial" w:cs="Arial"/>
                <w:sz w:val="18"/>
                <w:szCs w:val="18"/>
              </w:rPr>
            </w:pPr>
            <w:r>
              <w:rPr>
                <w:rFonts w:cs="Arial" w:ascii="Arial" w:hAnsi="Arial"/>
                <w:sz w:val="18"/>
                <w:szCs w:val="18"/>
              </w:rPr>
              <w:t>2. Informações Adicionais</w:t>
            </w:r>
          </w:p>
          <w:p>
            <w:pPr>
              <w:pStyle w:val="Normal"/>
              <w:widowControl w:val="false"/>
              <w:rPr>
                <w:rFonts w:ascii="Arial" w:hAnsi="Arial" w:cs="Arial"/>
                <w:sz w:val="18"/>
                <w:szCs w:val="18"/>
              </w:rPr>
            </w:pPr>
            <w:r>
              <w:rPr>
                <w:rFonts w:cs="Arial" w:ascii="Arial" w:hAnsi="Arial"/>
                <w:sz w:val="18"/>
                <w:szCs w:val="18"/>
              </w:rPr>
              <w:t>Garantia: 2 anos em território nacional (contra defeitos de fabricação, desde que aplicado conforme especificações)</w:t>
            </w:r>
          </w:p>
          <w:p>
            <w:pPr>
              <w:pStyle w:val="Normal"/>
              <w:widowControl w:val="false"/>
              <w:rPr>
                <w:rFonts w:ascii="Arial" w:hAnsi="Arial" w:cs="Arial"/>
                <w:sz w:val="18"/>
                <w:szCs w:val="18"/>
              </w:rPr>
            </w:pPr>
            <w:r>
              <w:rPr>
                <w:rFonts w:cs="Arial" w:ascii="Arial" w:hAnsi="Arial"/>
                <w:sz w:val="18"/>
                <w:szCs w:val="18"/>
              </w:rPr>
              <w:t>Fabricante</w:t>
            </w:r>
          </w:p>
          <w:p>
            <w:pPr>
              <w:pStyle w:val="Normal"/>
              <w:widowControl w:val="false"/>
              <w:rPr>
                <w:rFonts w:ascii="Arial" w:hAnsi="Arial" w:cs="Arial"/>
                <w:sz w:val="18"/>
                <w:szCs w:val="18"/>
              </w:rPr>
            </w:pPr>
            <w:r>
              <w:rPr>
                <w:rFonts w:cs="Arial" w:ascii="Arial" w:hAnsi="Arial"/>
                <w:sz w:val="18"/>
                <w:szCs w:val="18"/>
              </w:rPr>
              <w:t>Lote</w:t>
            </w:r>
          </w:p>
          <w:p>
            <w:pPr>
              <w:pStyle w:val="Normal"/>
              <w:widowControl w:val="false"/>
              <w:rPr>
                <w:rFonts w:ascii="Arial" w:hAnsi="Arial" w:cs="Arial"/>
                <w:sz w:val="18"/>
                <w:szCs w:val="18"/>
              </w:rPr>
            </w:pPr>
            <w:r>
              <w:rPr>
                <w:rFonts w:cs="Arial" w:ascii="Arial" w:hAnsi="Arial"/>
                <w:sz w:val="18"/>
                <w:szCs w:val="18"/>
              </w:rPr>
              <w:t>Data de Validade: 24 meses a partir da data de fabricação</w:t>
            </w:r>
          </w:p>
          <w:p>
            <w:pPr>
              <w:pStyle w:val="Normal"/>
              <w:widowControl w:val="false"/>
              <w:rPr>
                <w:rFonts w:ascii="Arial" w:hAnsi="Arial" w:cs="Arial"/>
                <w:sz w:val="18"/>
                <w:szCs w:val="18"/>
              </w:rPr>
            </w:pPr>
            <w:r>
              <w:rPr>
                <w:rFonts w:cs="Arial" w:ascii="Arial" w:hAnsi="Arial"/>
                <w:sz w:val="18"/>
                <w:szCs w:val="18"/>
              </w:rPr>
              <w:t>3. Normas, Regulamentações e Certificações (Resumido)</w:t>
            </w:r>
          </w:p>
          <w:p>
            <w:pPr>
              <w:pStyle w:val="Normal"/>
              <w:widowControl w:val="false"/>
              <w:rPr>
                <w:rFonts w:ascii="Arial" w:hAnsi="Arial" w:cs="Arial"/>
                <w:sz w:val="18"/>
                <w:szCs w:val="18"/>
              </w:rPr>
            </w:pPr>
            <w:r>
              <w:rPr>
                <w:rFonts w:cs="Arial" w:ascii="Arial" w:hAnsi="Arial"/>
                <w:sz w:val="18"/>
                <w:szCs w:val="18"/>
              </w:rPr>
              <w:t>ABNT NBR 15232 (referência para proteção contra corrosão)</w:t>
            </w:r>
          </w:p>
          <w:p>
            <w:pPr>
              <w:pStyle w:val="Normal"/>
              <w:widowControl w:val="false"/>
              <w:rPr>
                <w:rFonts w:ascii="Arial" w:hAnsi="Arial" w:cs="Arial"/>
                <w:sz w:val="18"/>
                <w:szCs w:val="18"/>
              </w:rPr>
            </w:pPr>
            <w:r>
              <w:rPr>
                <w:rFonts w:cs="Arial" w:ascii="Arial" w:hAnsi="Arial"/>
                <w:sz w:val="18"/>
                <w:szCs w:val="18"/>
              </w:rPr>
              <w:t>FISPQ conforme ANVISA</w:t>
            </w:r>
          </w:p>
          <w:p>
            <w:pPr>
              <w:pStyle w:val="Normal"/>
              <w:widowControl w:val="false"/>
              <w:rPr>
                <w:rFonts w:ascii="Arial" w:hAnsi="Arial" w:cs="Arial"/>
                <w:sz w:val="18"/>
                <w:szCs w:val="18"/>
              </w:rPr>
            </w:pPr>
            <w:r>
              <w:rPr>
                <w:rFonts w:cs="Arial" w:ascii="Arial" w:hAnsi="Arial"/>
                <w:sz w:val="18"/>
                <w:szCs w:val="18"/>
              </w:rPr>
              <w:t>Certificação ISO 9001</w:t>
            </w:r>
          </w:p>
          <w:p>
            <w:pPr>
              <w:pStyle w:val="Normal"/>
              <w:widowControl w:val="false"/>
              <w:rPr>
                <w:rFonts w:ascii="Arial" w:hAnsi="Arial" w:cs="Arial"/>
                <w:sz w:val="18"/>
                <w:szCs w:val="18"/>
              </w:rPr>
            </w:pPr>
            <w:r>
              <w:rPr>
                <w:rFonts w:cs="Arial" w:ascii="Arial" w:hAnsi="Arial"/>
                <w:sz w:val="18"/>
                <w:szCs w:val="18"/>
              </w:rPr>
              <w:t>Baixo VOC – Conforme legislação ambiental vigente</w:t>
            </w:r>
          </w:p>
          <w:p>
            <w:pPr>
              <w:pStyle w:val="Normal"/>
              <w:widowControl w:val="false"/>
              <w:rPr>
                <w:rFonts w:ascii="Arial" w:hAnsi="Arial" w:cs="Arial"/>
                <w:sz w:val="18"/>
                <w:szCs w:val="18"/>
              </w:rPr>
            </w:pPr>
            <w:r>
              <w:rPr>
                <w:rFonts w:cs="Arial" w:ascii="Arial" w:hAnsi="Arial"/>
                <w:sz w:val="18"/>
                <w:szCs w:val="18"/>
              </w:rPr>
              <w:t>CONAMA 307</w:t>
            </w:r>
          </w:p>
          <w:p>
            <w:pPr>
              <w:pStyle w:val="Normal"/>
              <w:widowControl w:val="false"/>
              <w:rPr>
                <w:rFonts w:ascii="Arial" w:hAnsi="Arial" w:cs="Arial"/>
                <w:sz w:val="18"/>
                <w:szCs w:val="18"/>
              </w:rPr>
            </w:pPr>
            <w:r>
              <w:rPr>
                <w:rFonts w:cs="Arial" w:ascii="Arial" w:hAnsi="Arial"/>
                <w:sz w:val="18"/>
                <w:szCs w:val="18"/>
              </w:rPr>
              <w:t>4. Condições de Fornecimento</w:t>
            </w:r>
          </w:p>
          <w:p>
            <w:pPr>
              <w:pStyle w:val="Normal"/>
              <w:widowControl w:val="false"/>
              <w:rPr>
                <w:rFonts w:ascii="Arial" w:hAnsi="Arial" w:cs="Arial"/>
                <w:sz w:val="18"/>
                <w:szCs w:val="18"/>
              </w:rPr>
            </w:pPr>
            <w:r>
              <w:rPr>
                <w:rFonts w:cs="Arial" w:ascii="Arial" w:hAnsi="Arial"/>
                <w:sz w:val="18"/>
                <w:szCs w:val="18"/>
              </w:rPr>
              <w:t>Embalagem Comercial: Frasco de 500 mL</w:t>
            </w:r>
          </w:p>
          <w:p>
            <w:pPr>
              <w:pStyle w:val="Normal"/>
              <w:widowControl w:val="false"/>
              <w:rPr>
                <w:rFonts w:ascii="Arial" w:hAnsi="Arial" w:cs="Arial"/>
                <w:sz w:val="18"/>
                <w:szCs w:val="18"/>
              </w:rPr>
            </w:pPr>
            <w:r>
              <w:rPr>
                <w:rFonts w:cs="Arial" w:ascii="Arial" w:hAnsi="Arial"/>
                <w:sz w:val="18"/>
                <w:szCs w:val="18"/>
              </w:rPr>
              <w:t>Prazo de Entrega: Conforme cronograma da licitação</w:t>
            </w:r>
          </w:p>
          <w:p>
            <w:pPr>
              <w:pStyle w:val="Normal"/>
              <w:widowControl w:val="false"/>
              <w:rPr>
                <w:rFonts w:ascii="Arial" w:hAnsi="Arial" w:cs="Arial"/>
                <w:sz w:val="18"/>
                <w:szCs w:val="18"/>
              </w:rPr>
            </w:pPr>
            <w:r>
              <w:rPr>
                <w:rFonts w:cs="Arial" w:ascii="Arial" w:hAnsi="Arial"/>
                <w:sz w:val="18"/>
                <w:szCs w:val="18"/>
              </w:rPr>
              <w:t>Validade para Fornecimento: Produto com no mínimo 3 meses de validade na data da entrega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1.17.07.0986-6 - ROLO DE PINTURA 23CM DE LÃ DE CARNEIRO ALTA COM CABO – PARED E RUGOSA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DE PINTURA 23CM DE LÃ DE CARNEIRO ALTA COM CABO – PAREDE RUGOSA</w:t>
            </w:r>
          </w:p>
          <w:p>
            <w:pPr>
              <w:pStyle w:val="Normal"/>
              <w:widowControl w:val="false"/>
              <w:rPr>
                <w:rFonts w:ascii="Arial" w:hAnsi="Arial" w:cs="Arial"/>
                <w:sz w:val="18"/>
                <w:szCs w:val="18"/>
              </w:rPr>
            </w:pPr>
            <w:r>
              <w:rPr>
                <w:rFonts w:cs="Arial" w:ascii="Arial" w:hAnsi="Arial"/>
                <w:sz w:val="18"/>
                <w:szCs w:val="18"/>
              </w:rPr>
              <w:t>1. Descrição do Produto:</w:t>
            </w:r>
          </w:p>
          <w:p>
            <w:pPr>
              <w:pStyle w:val="Normal"/>
              <w:widowControl w:val="false"/>
              <w:rPr>
                <w:rFonts w:ascii="Arial" w:hAnsi="Arial" w:cs="Arial"/>
                <w:sz w:val="18"/>
                <w:szCs w:val="18"/>
              </w:rPr>
            </w:pPr>
            <w:r>
              <w:rPr>
                <w:rFonts w:cs="Arial" w:ascii="Arial" w:hAnsi="Arial"/>
                <w:sz w:val="18"/>
                <w:szCs w:val="18"/>
              </w:rPr>
              <w:t>Rolo de pintura 23 cm de largura de lã de carneiro alta com cabo. Indicado para aplicação de tintas em superfícies rugosas, proporcionando melhor cobertura, rendimento e acabamento uniforme.</w:t>
            </w:r>
          </w:p>
          <w:p>
            <w:pPr>
              <w:pStyle w:val="Normal"/>
              <w:widowControl w:val="false"/>
              <w:rPr>
                <w:rFonts w:ascii="Arial" w:hAnsi="Arial" w:cs="Arial"/>
                <w:sz w:val="18"/>
                <w:szCs w:val="18"/>
              </w:rPr>
            </w:pPr>
            <w:r>
              <w:rPr>
                <w:rFonts w:cs="Arial" w:ascii="Arial" w:hAnsi="Arial"/>
                <w:sz w:val="18"/>
                <w:szCs w:val="18"/>
              </w:rPr>
              <w:t>2. Composição / Material:</w:t>
            </w:r>
          </w:p>
          <w:p>
            <w:pPr>
              <w:pStyle w:val="Normal"/>
              <w:widowControl w:val="false"/>
              <w:rPr>
                <w:rFonts w:ascii="Arial" w:hAnsi="Arial" w:cs="Arial"/>
                <w:sz w:val="18"/>
                <w:szCs w:val="18"/>
              </w:rPr>
            </w:pPr>
            <w:r>
              <w:rPr>
                <w:rFonts w:cs="Arial" w:ascii="Arial" w:hAnsi="Arial"/>
                <w:sz w:val="18"/>
                <w:szCs w:val="18"/>
              </w:rPr>
              <w:t>Suporte metálico galvanizado</w:t>
            </w:r>
          </w:p>
          <w:p>
            <w:pPr>
              <w:pStyle w:val="Normal"/>
              <w:widowControl w:val="false"/>
              <w:rPr>
                <w:rFonts w:ascii="Arial" w:hAnsi="Arial" w:cs="Arial"/>
                <w:sz w:val="18"/>
                <w:szCs w:val="18"/>
              </w:rPr>
            </w:pPr>
            <w:r>
              <w:rPr>
                <w:rFonts w:cs="Arial" w:ascii="Arial" w:hAnsi="Arial"/>
                <w:sz w:val="18"/>
                <w:szCs w:val="18"/>
              </w:rPr>
              <w:t>Cabo plástico anatômico incluso</w:t>
            </w:r>
          </w:p>
          <w:p>
            <w:pPr>
              <w:pStyle w:val="Normal"/>
              <w:widowControl w:val="false"/>
              <w:rPr>
                <w:rFonts w:ascii="Arial" w:hAnsi="Arial" w:cs="Arial"/>
                <w:sz w:val="18"/>
                <w:szCs w:val="18"/>
              </w:rPr>
            </w:pPr>
            <w:r>
              <w:rPr>
                <w:rFonts w:cs="Arial" w:ascii="Arial" w:hAnsi="Arial"/>
                <w:sz w:val="18"/>
                <w:szCs w:val="18"/>
              </w:rPr>
              <w:t>Revestimento em lã de carneiro natural de alta densidade</w:t>
            </w:r>
          </w:p>
          <w:p>
            <w:pPr>
              <w:pStyle w:val="Normal"/>
              <w:widowControl w:val="false"/>
              <w:rPr>
                <w:rFonts w:ascii="Arial" w:hAnsi="Arial" w:cs="Arial"/>
                <w:sz w:val="18"/>
                <w:szCs w:val="18"/>
              </w:rPr>
            </w:pPr>
            <w:r>
              <w:rPr>
                <w:rFonts w:cs="Arial" w:ascii="Arial" w:hAnsi="Arial"/>
                <w:sz w:val="18"/>
                <w:szCs w:val="18"/>
              </w:rPr>
              <w:t>3. Indicação de Uso:</w:t>
            </w:r>
          </w:p>
          <w:p>
            <w:pPr>
              <w:pStyle w:val="Normal"/>
              <w:widowControl w:val="false"/>
              <w:rPr>
                <w:rFonts w:ascii="Arial" w:hAnsi="Arial" w:cs="Arial"/>
                <w:sz w:val="18"/>
                <w:szCs w:val="18"/>
              </w:rPr>
            </w:pPr>
            <w:r>
              <w:rPr>
                <w:rFonts w:cs="Arial" w:ascii="Arial" w:hAnsi="Arial"/>
                <w:sz w:val="18"/>
                <w:szCs w:val="18"/>
              </w:rPr>
              <w:t>Aplicação de tintas em paredes rugosas e superfícies irregulares</w:t>
            </w:r>
          </w:p>
          <w:p>
            <w:pPr>
              <w:pStyle w:val="Normal"/>
              <w:widowControl w:val="false"/>
              <w:rPr>
                <w:rFonts w:ascii="Arial" w:hAnsi="Arial" w:cs="Arial"/>
                <w:sz w:val="18"/>
                <w:szCs w:val="18"/>
              </w:rPr>
            </w:pPr>
            <w:r>
              <w:rPr>
                <w:rFonts w:cs="Arial" w:ascii="Arial" w:hAnsi="Arial"/>
                <w:sz w:val="18"/>
                <w:szCs w:val="18"/>
              </w:rPr>
              <w:t>4. Dimensões:</w:t>
            </w:r>
          </w:p>
          <w:p>
            <w:pPr>
              <w:pStyle w:val="Normal"/>
              <w:widowControl w:val="false"/>
              <w:rPr>
                <w:rFonts w:ascii="Arial" w:hAnsi="Arial" w:cs="Arial"/>
                <w:sz w:val="18"/>
                <w:szCs w:val="18"/>
              </w:rPr>
            </w:pPr>
            <w:r>
              <w:rPr>
                <w:rFonts w:cs="Arial" w:ascii="Arial" w:hAnsi="Arial"/>
                <w:sz w:val="18"/>
                <w:szCs w:val="18"/>
              </w:rPr>
              <w:t>Largura: 23 cm</w:t>
            </w:r>
          </w:p>
          <w:p>
            <w:pPr>
              <w:pStyle w:val="Normal"/>
              <w:widowControl w:val="false"/>
              <w:rPr>
                <w:rFonts w:ascii="Arial" w:hAnsi="Arial" w:cs="Arial"/>
                <w:sz w:val="18"/>
                <w:szCs w:val="18"/>
              </w:rPr>
            </w:pPr>
            <w:r>
              <w:rPr>
                <w:rFonts w:cs="Arial" w:ascii="Arial" w:hAnsi="Arial"/>
                <w:sz w:val="18"/>
                <w:szCs w:val="18"/>
              </w:rPr>
              <w:t>Diâmetro do rolo: 38 a 45 mm (médio a alto)</w:t>
            </w:r>
          </w:p>
          <w:p>
            <w:pPr>
              <w:pStyle w:val="Normal"/>
              <w:widowControl w:val="false"/>
              <w:rPr>
                <w:rFonts w:ascii="Arial" w:hAnsi="Arial" w:cs="Arial"/>
                <w:sz w:val="18"/>
                <w:szCs w:val="18"/>
              </w:rPr>
            </w:pPr>
            <w:r>
              <w:rPr>
                <w:rFonts w:cs="Arial" w:ascii="Arial" w:hAnsi="Arial"/>
                <w:sz w:val="18"/>
                <w:szCs w:val="18"/>
              </w:rPr>
              <w:t>Cabo: 6 mm, incluso no produto</w:t>
            </w:r>
          </w:p>
          <w:p>
            <w:pPr>
              <w:pStyle w:val="Normal"/>
              <w:widowControl w:val="false"/>
              <w:rPr>
                <w:rFonts w:ascii="Arial" w:hAnsi="Arial" w:cs="Arial"/>
                <w:sz w:val="18"/>
                <w:szCs w:val="18"/>
              </w:rPr>
            </w:pPr>
            <w:r>
              <w:rPr>
                <w:rFonts w:cs="Arial" w:ascii="Arial" w:hAnsi="Arial"/>
                <w:sz w:val="18"/>
                <w:szCs w:val="18"/>
              </w:rPr>
              <w:t>5. Certificações, Normas e Regulamentações:</w:t>
            </w:r>
          </w:p>
          <w:p>
            <w:pPr>
              <w:pStyle w:val="Normal"/>
              <w:widowControl w:val="false"/>
              <w:rPr>
                <w:rFonts w:ascii="Arial" w:hAnsi="Arial" w:cs="Arial"/>
                <w:sz w:val="18"/>
                <w:szCs w:val="18"/>
              </w:rPr>
            </w:pPr>
            <w:r>
              <w:rPr>
                <w:rFonts w:cs="Arial" w:ascii="Arial" w:hAnsi="Arial"/>
                <w:sz w:val="18"/>
                <w:szCs w:val="18"/>
              </w:rPr>
              <w:t>Atende às normas da ABNT NBR 14931 (Execução de pintura)</w:t>
            </w:r>
          </w:p>
          <w:p>
            <w:pPr>
              <w:pStyle w:val="Normal"/>
              <w:widowControl w:val="false"/>
              <w:rPr>
                <w:rFonts w:ascii="Arial" w:hAnsi="Arial" w:cs="Arial"/>
                <w:sz w:val="18"/>
                <w:szCs w:val="18"/>
              </w:rPr>
            </w:pPr>
            <w:r>
              <w:rPr>
                <w:rFonts w:cs="Arial" w:ascii="Arial" w:hAnsi="Arial"/>
                <w:sz w:val="18"/>
                <w:szCs w:val="18"/>
              </w:rPr>
              <w:t>Normas ISO 9001 (Gestão de qualidade na fabricação)</w:t>
            </w:r>
          </w:p>
          <w:p>
            <w:pPr>
              <w:pStyle w:val="Normal"/>
              <w:widowControl w:val="false"/>
              <w:rPr>
                <w:rFonts w:ascii="Arial" w:hAnsi="Arial" w:cs="Arial"/>
                <w:sz w:val="18"/>
                <w:szCs w:val="18"/>
              </w:rPr>
            </w:pPr>
            <w:r>
              <w:rPr>
                <w:rFonts w:cs="Arial" w:ascii="Arial" w:hAnsi="Arial"/>
                <w:sz w:val="18"/>
                <w:szCs w:val="18"/>
              </w:rPr>
              <w:t>Produto em conformidade com padrões de segurança para uso em pintura profissional</w:t>
            </w:r>
          </w:p>
        </w:tc>
      </w:tr>
    </w:tbl>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22"/>
          <w:szCs w:val="22"/>
        </w:rPr>
      </w:pPr>
      <w:r>
        <w:rPr>
          <w:rFonts w:cs="Arial" w:ascii="Arial" w:hAnsi="Arial"/>
          <w:sz w:val="22"/>
          <w:szCs w:val="22"/>
        </w:rPr>
      </w:r>
    </w:p>
    <w:p>
      <w:pPr>
        <w:pStyle w:val="Normal"/>
        <w:ind w:left="2127"/>
        <w:rPr>
          <w:rFonts w:ascii="Arial" w:hAnsi="Arial" w:cs="Arial"/>
          <w:b/>
          <w:sz w:val="22"/>
          <w:szCs w:val="22"/>
          <w:u w:val="single"/>
        </w:rPr>
      </w:pPr>
      <w:r>
        <w:rPr>
          <w:rFonts w:cs="Arial" w:ascii="Arial" w:hAnsi="Arial"/>
          <w:b/>
          <w:sz w:val="22"/>
          <w:szCs w:val="22"/>
        </w:rPr>
        <w:t xml:space="preserve">     </w:t>
      </w:r>
      <w:r>
        <w:rPr>
          <w:rFonts w:cs="Arial" w:ascii="Arial" w:hAnsi="Arial"/>
          <w:b/>
          <w:sz w:val="22"/>
          <w:szCs w:val="22"/>
          <w:u w:val="single"/>
        </w:rPr>
        <w:t>COTA RESERVADA – EXCLUSIVIDADE ME/EPP</w:t>
      </w:r>
    </w:p>
    <w:p>
      <w:pPr>
        <w:pStyle w:val="Normal"/>
        <w:ind w:left="2127"/>
        <w:rPr>
          <w:rFonts w:ascii="Arial" w:hAnsi="Arial" w:cs="Arial"/>
          <w:b/>
          <w:sz w:val="18"/>
          <w:szCs w:val="18"/>
          <w:u w:val="single"/>
        </w:rPr>
      </w:pPr>
      <w:r>
        <w:rPr>
          <w:rFonts w:cs="Arial" w:ascii="Arial" w:hAnsi="Arial"/>
          <w:b/>
          <w:sz w:val="18"/>
          <w:szCs w:val="18"/>
          <w:u w:val="single"/>
        </w:rPr>
      </w:r>
    </w:p>
    <w:p>
      <w:pPr>
        <w:pStyle w:val="Normal"/>
        <w:ind w:left="2127"/>
        <w:rPr>
          <w:rFonts w:ascii="Arial" w:hAnsi="Arial" w:cs="Arial"/>
          <w:b/>
          <w:sz w:val="18"/>
          <w:szCs w:val="18"/>
          <w:u w:val="single"/>
        </w:rPr>
      </w:pPr>
      <w:r>
        <w:rPr>
          <w:rFonts w:cs="Arial" w:ascii="Arial" w:hAnsi="Arial"/>
          <w:b/>
          <w:sz w:val="18"/>
          <w:szCs w:val="18"/>
          <w:u w:val="single"/>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687"/>
        <w:gridCol w:w="849"/>
        <w:gridCol w:w="1137"/>
        <w:gridCol w:w="848"/>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3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84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8"/>
                <w:szCs w:val="18"/>
              </w:rPr>
            </w:pPr>
            <w:r>
              <w:rPr>
                <w:rFonts w:cs="Arial" w:ascii="Arial" w:hAnsi="Arial"/>
                <w:sz w:val="18"/>
                <w:szCs w:val="18"/>
              </w:rPr>
              <w:t>Marca</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1.17.01.0063-2 - LIXA PARA FERRO GRANA 100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35</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FERRO GRANA 100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1.17.01.0067-5 - LIXA PARA FERRO GRANA 80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FERRO GRANA 80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1.17.01.0072-1 - LIXA PARA MADEIRA GRANA 80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MADEIRA GRANA 80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1.17.01.0858-7 - LIXA MASSA 60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MASSA 60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1.17.01.2297-0 - OLEO DESENGRIPANTE SPRAY   300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OLEO DESENGRIPANTE SPRAY   300 ML</w:t>
            </w:r>
          </w:p>
          <w:p>
            <w:pPr>
              <w:pStyle w:val="Normal"/>
              <w:widowControl w:val="false"/>
              <w:jc w:val="both"/>
              <w:rPr>
                <w:rFonts w:ascii="Arial" w:hAnsi="Arial" w:cs="Arial"/>
                <w:sz w:val="18"/>
                <w:szCs w:val="18"/>
              </w:rPr>
            </w:pPr>
            <w:r>
              <w:rPr>
                <w:rFonts w:cs="Arial" w:ascii="Arial" w:hAnsi="Arial"/>
                <w:sz w:val="18"/>
                <w:szCs w:val="18"/>
              </w:rPr>
              <w:t>múltipla utilização como lubrificante, protetor contra a corrosão, repelente da umidade e desingripante. fórmula exclusiva de óleo lubrificante mineral em aerossol com aromatizante especial. penetra de forma instantânea em parafusos, pinos e porcas, soltando-os facilmente, contendo em seu rótulo dados do fabricante e características do produto.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1.17.01.3837-0 - LIXA PARA FERRO GRANA 220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FERRO GRANA 220</w:t>
            </w:r>
          </w:p>
          <w:p>
            <w:pPr>
              <w:pStyle w:val="Normal"/>
              <w:widowControl w:val="false"/>
              <w:rPr>
                <w:rFonts w:ascii="Arial" w:hAnsi="Arial" w:cs="Arial"/>
                <w:sz w:val="18"/>
                <w:szCs w:val="18"/>
              </w:rPr>
            </w:pPr>
            <w:r>
              <w:rPr>
                <w:rFonts w:cs="Arial" w:ascii="Arial" w:hAnsi="Arial"/>
                <w:sz w:val="18"/>
                <w:szCs w:val="18"/>
              </w:rPr>
              <w:t>Lixa indicada para o lixamento de metais e em operações de maior remoção de materiais</w:t>
            </w:r>
          </w:p>
          <w:p>
            <w:pPr>
              <w:pStyle w:val="Normal"/>
              <w:widowControl w:val="false"/>
              <w:rPr>
                <w:rFonts w:ascii="Arial" w:hAnsi="Arial" w:cs="Arial"/>
                <w:sz w:val="18"/>
                <w:szCs w:val="18"/>
              </w:rPr>
            </w:pPr>
            <w:r>
              <w:rPr>
                <w:rFonts w:cs="Arial" w:ascii="Arial" w:hAnsi="Arial"/>
                <w:sz w:val="18"/>
                <w:szCs w:val="18"/>
              </w:rPr>
              <w:t>Recomendada para limpeza e remoção completa de oxidações, tintas e vernizes. Pode ser utilizado também na remoção de tintas, desbates e massas. Costado de alta resistência. Formato: Folha. Grão: 220. Costado: Tecido.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1.17.01.3945-8 - Peneira Granulométrica nº 50 – Malha 0,30 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Peneira Granulométrica nº 50 – Malha 0,30 mm</w:t>
            </w:r>
          </w:p>
          <w:p>
            <w:pPr>
              <w:pStyle w:val="Normal"/>
              <w:widowControl w:val="false"/>
              <w:jc w:val="both"/>
              <w:rPr>
                <w:rFonts w:ascii="Arial" w:hAnsi="Arial" w:cs="Arial"/>
                <w:sz w:val="18"/>
                <w:szCs w:val="18"/>
              </w:rPr>
            </w:pPr>
            <w:r>
              <w:rPr>
                <w:rFonts w:cs="Arial" w:ascii="Arial" w:hAnsi="Arial"/>
                <w:sz w:val="18"/>
                <w:szCs w:val="18"/>
              </w:rPr>
              <w:t>Peneira granulométrica nº 50, com malha de 0,30 mm (300 micrômetros), fabricada com aro em aço galvanizado ou aço inoxidável e tela em aço inoxidável, preferencialmente AISI 304. Possui diâmetro externo de 550 mm e altura do aro de 50 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1.17.07.0002-8 - BROCHA RETANGULAR PARA PINTURA 800/1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BROCHA RETANGULAR PARA PINTURA 800/1</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1.17.07.0005-2 - SOLVENTE AGUARRÁS - 5 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SOLVENTE AGUARRÁS - 5 L</w:t>
            </w:r>
          </w:p>
          <w:p>
            <w:pPr>
              <w:pStyle w:val="Normal"/>
              <w:widowControl w:val="false"/>
              <w:rPr>
                <w:rFonts w:ascii="Arial" w:hAnsi="Arial" w:cs="Arial"/>
                <w:sz w:val="18"/>
                <w:szCs w:val="18"/>
              </w:rPr>
            </w:pPr>
            <w:r>
              <w:rPr>
                <w:rFonts w:cs="Arial" w:ascii="Arial" w:hAnsi="Arial"/>
                <w:sz w:val="18"/>
                <w:szCs w:val="18"/>
              </w:rPr>
              <w:t>solvente a base de hidrocarboneto de petróleo, para diluição de tintas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1.17.07.0006-0 - TINTA ACRÍLICA FOSCO PREMIUM - 18 LTS - COR BRANCO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35</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ACRÍLICA FOSCO PREMIUM - 18 LTS - COR BRANCO</w:t>
            </w:r>
          </w:p>
          <w:p>
            <w:pPr>
              <w:pStyle w:val="Normal"/>
              <w:widowControl w:val="false"/>
              <w:rPr>
                <w:rFonts w:ascii="Arial" w:hAnsi="Arial" w:cs="Arial"/>
                <w:sz w:val="18"/>
                <w:szCs w:val="18"/>
              </w:rPr>
            </w:pPr>
            <w:r>
              <w:rPr>
                <w:rFonts w:cs="Arial" w:ascii="Arial" w:hAnsi="Arial"/>
                <w:sz w:val="18"/>
                <w:szCs w:val="18"/>
              </w:rPr>
              <w:t>Cobertura seca m²/litro, igual a 6,0, cobertura úmida %, igual a 90%, abrasão  úmida com pasta abrasiva nº de ciclos igual ou maior a 100, conforme ABNT 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1.17.07.0010-9 - FUNDO GALVANIZADO BRANCO 3,6LTS.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FUNDO GALVANIZADO BRANCO 3,6LTS - fundo especial para chapas de aço galvanizado e alumínio, secagem ao toque 2 horas, secagem final 24 horas, rendimento aproximado 12,5 m² a 17,5 m² por demão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1.17.07.0011-7 - FUNDO PREPARADOR DE PAREDE - 18 LTS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FUNDO PREPARADOR DE PAREDE - 18 LTS - composição resina crílica modificada, aditivos, microbicidas não metálicos, a base de água, pronto para uso, rendimento 30 a 55 m² por demão, secagem ao toque em atér 30 minutos, secagem entre demãos 4 horas, e secagem final 04 horas. Classificado norma tipo 4.1.6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1.17.07.0014-1 - ESPÁTULA AÇO CROMADO 2.1/2'' (60mm)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ESPÁTULA AÇO CROMADO 2.1/2'' (60mm)</w:t>
            </w:r>
          </w:p>
          <w:p>
            <w:pPr>
              <w:pStyle w:val="Normal"/>
              <w:widowControl w:val="false"/>
              <w:rPr>
                <w:rFonts w:ascii="Arial" w:hAnsi="Arial" w:cs="Arial"/>
                <w:sz w:val="18"/>
                <w:szCs w:val="18"/>
              </w:rPr>
            </w:pPr>
            <w:r>
              <w:rPr>
                <w:rFonts w:cs="Arial" w:ascii="Arial" w:hAnsi="Arial"/>
                <w:sz w:val="18"/>
                <w:szCs w:val="18"/>
              </w:rPr>
              <w:t>Espátula de aço cromado inoxidável  60 mm com cabo de madeira , material rígido não flexível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1.17.07.0016-8 - ESPÁTULA AÇO CROMADO 4'' ( 100mm)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ESPÁTULA AÇO CROMADO 4'' ( 100mm)</w:t>
            </w:r>
          </w:p>
          <w:p>
            <w:pPr>
              <w:pStyle w:val="Normal"/>
              <w:widowControl w:val="false"/>
              <w:rPr>
                <w:rFonts w:ascii="Arial" w:hAnsi="Arial" w:cs="Arial"/>
                <w:sz w:val="18"/>
                <w:szCs w:val="18"/>
              </w:rPr>
            </w:pPr>
            <w:r>
              <w:rPr>
                <w:rFonts w:cs="Arial" w:ascii="Arial" w:hAnsi="Arial"/>
                <w:sz w:val="18"/>
                <w:szCs w:val="18"/>
              </w:rPr>
              <w:t>Espátula de aço cromado inoxidável  100 mm com cabo de madeira , material rígido não flexível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1.17.07.0023-0 - ZARCÃO UNIVERSAL 3,6LTS.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ZARCÃO UNIVERSAL 3,6LTS.</w:t>
            </w:r>
          </w:p>
          <w:p>
            <w:pPr>
              <w:pStyle w:val="Normal"/>
              <w:widowControl w:val="false"/>
              <w:rPr>
                <w:rFonts w:ascii="Arial" w:hAnsi="Arial" w:cs="Arial"/>
                <w:sz w:val="18"/>
                <w:szCs w:val="18"/>
              </w:rPr>
            </w:pPr>
            <w:r>
              <w:rPr>
                <w:rFonts w:cs="Arial" w:ascii="Arial" w:hAnsi="Arial"/>
                <w:sz w:val="18"/>
                <w:szCs w:val="18"/>
              </w:rPr>
              <w:t>Galão com 3,6 litros de zarcão universal. composição: Resina à base de óleo vegetal semi-secativo modificada. Características técnicas: Fundo anti-corrosivo indicado para superfícies ferrosas, internas e externas. Pazo de validade de três anos. Embalagem com todas as informações necessárias do produto e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1.17.07.0024-9 - SOLVENTE THINNER 5LTS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SOLVENTE THINNER 5LTS - Composição quimica - solvente aromatico, glicoes, cetona, esteres, alcool - isento de benzeno e solventes clorados, para diluição de sintético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1.17.07.0025-7 - TRINCHA PARA PINTURA 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1''</w:t>
            </w:r>
          </w:p>
          <w:p>
            <w:pPr>
              <w:pStyle w:val="Normal"/>
              <w:widowControl w:val="false"/>
              <w:rPr>
                <w:rFonts w:ascii="Arial" w:hAnsi="Arial" w:cs="Arial"/>
                <w:sz w:val="18"/>
                <w:szCs w:val="18"/>
              </w:rPr>
            </w:pPr>
            <w:r>
              <w:rPr>
                <w:rFonts w:cs="Arial" w:ascii="Arial" w:hAnsi="Arial"/>
                <w:sz w:val="18"/>
                <w:szCs w:val="18"/>
              </w:rPr>
              <w:t>Trincha 1''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1.17.07.0026-5 - TRINCHA PARA PINTURA 1.1/2''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1.1/2''</w:t>
            </w:r>
          </w:p>
          <w:p>
            <w:pPr>
              <w:pStyle w:val="Normal"/>
              <w:widowControl w:val="false"/>
              <w:rPr>
                <w:rFonts w:ascii="Arial" w:hAnsi="Arial" w:cs="Arial"/>
                <w:sz w:val="18"/>
                <w:szCs w:val="18"/>
              </w:rPr>
            </w:pPr>
            <w:r>
              <w:rPr>
                <w:rFonts w:cs="Arial" w:ascii="Arial" w:hAnsi="Arial"/>
                <w:sz w:val="18"/>
                <w:szCs w:val="18"/>
              </w:rPr>
              <w:t>Trincha 1.1/2''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1.17.07.0028-1 - TRINCHA PARA PINTURA 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2''</w:t>
            </w:r>
          </w:p>
          <w:p>
            <w:pPr>
              <w:pStyle w:val="Normal"/>
              <w:widowControl w:val="false"/>
              <w:rPr>
                <w:rFonts w:ascii="Arial" w:hAnsi="Arial" w:cs="Arial"/>
                <w:sz w:val="18"/>
                <w:szCs w:val="18"/>
              </w:rPr>
            </w:pPr>
            <w:r>
              <w:rPr>
                <w:rFonts w:cs="Arial" w:ascii="Arial" w:hAnsi="Arial"/>
                <w:sz w:val="18"/>
                <w:szCs w:val="18"/>
              </w:rPr>
              <w:t>Trincha 2''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1.17.07.0029-0 - TRINCHA PARA PINTURA 3''</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3''</w:t>
            </w:r>
          </w:p>
          <w:p>
            <w:pPr>
              <w:pStyle w:val="Normal"/>
              <w:widowControl w:val="false"/>
              <w:rPr>
                <w:rFonts w:ascii="Arial" w:hAnsi="Arial" w:cs="Arial"/>
                <w:sz w:val="18"/>
                <w:szCs w:val="18"/>
              </w:rPr>
            </w:pPr>
            <w:r>
              <w:rPr>
                <w:rFonts w:cs="Arial" w:ascii="Arial" w:hAnsi="Arial"/>
                <w:sz w:val="18"/>
                <w:szCs w:val="18"/>
              </w:rPr>
              <w:t>Trincha 3''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1.17.07.0030-3 - TRINCHA PARA PINTURA 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TRINCHA PARA PINTURA 4''</w:t>
            </w:r>
          </w:p>
          <w:p>
            <w:pPr>
              <w:pStyle w:val="Normal"/>
              <w:widowControl w:val="false"/>
              <w:rPr>
                <w:rFonts w:ascii="Arial" w:hAnsi="Arial" w:cs="Arial"/>
                <w:sz w:val="18"/>
                <w:szCs w:val="18"/>
              </w:rPr>
            </w:pPr>
            <w:r>
              <w:rPr>
                <w:rFonts w:cs="Arial" w:ascii="Arial" w:hAnsi="Arial"/>
                <w:sz w:val="18"/>
                <w:szCs w:val="18"/>
              </w:rPr>
              <w:t>Trincha 4'' para pintura, composta de cabo de plástico laqueado, cerda chinesa e virola em aço estanhado.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1.17.07.0036-2 - LIXA PARA FERRO GRANA 150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FERRO GRANA 150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1.17.07.0041-9 - LIXA PARA MASSA GRANA 100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31</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GRANA 100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1.17.07.0042-7 - LIXA PARA MASSA GRANA 150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31</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GRANA 150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1.17.07.0043-5 - LIXA PARA MASSA GRANA 180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19</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GRANA 180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1.17.07.0044-3 - MASSA ACRÍLICA 3,6LTS USO EXTERNO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MASSA ACRÍLICA 3,6LTS USO EXTERNO  - rendimento 05 a 12 m² por demão, secagem ao toque até 1 hora, entre demãos até 4 horas e final até 12 horas. Norma ABNT/NBR 11.702 - Tipo 4.5.1</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1.17.07.0046-0 - MASSA CORRIDA PVA  3,6 LTS USO INTERNO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MASSA CORRIDA PVA  3,6 LTS USO INTERNO</w:t>
            </w:r>
          </w:p>
          <w:p>
            <w:pPr>
              <w:pStyle w:val="Normal"/>
              <w:widowControl w:val="false"/>
              <w:rPr>
                <w:rFonts w:ascii="Arial" w:hAnsi="Arial" w:cs="Arial"/>
                <w:sz w:val="18"/>
                <w:szCs w:val="18"/>
              </w:rPr>
            </w:pPr>
            <w:r>
              <w:rPr>
                <w:rFonts w:cs="Arial" w:ascii="Arial" w:hAnsi="Arial"/>
                <w:sz w:val="18"/>
                <w:szCs w:val="18"/>
              </w:rPr>
              <w:t>- rendimento 5 a 13 m² por demão, secagem ao toque até 1 hora, entre demãos até 3 horas e final até 24 horas.</w:t>
            </w:r>
          </w:p>
          <w:p>
            <w:pPr>
              <w:pStyle w:val="Normal"/>
              <w:widowControl w:val="false"/>
              <w:rPr>
                <w:rFonts w:ascii="Arial" w:hAnsi="Arial" w:cs="Arial"/>
                <w:sz w:val="18"/>
                <w:szCs w:val="18"/>
              </w:rPr>
            </w:pPr>
            <w:r>
              <w:rPr>
                <w:rFonts w:cs="Arial" w:ascii="Arial" w:hAnsi="Arial"/>
                <w:sz w:val="18"/>
                <w:szCs w:val="18"/>
              </w:rPr>
              <w:t>Norma ABNT/NBR 11.702 - Tipo 4.5.2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1.17.07.0056-7 - LIXA PARA MASSA GRANA 120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GRANA 120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1.17.07.0073-7 - ROLO PARA PINTURA DE LÃ DE CARNEIRO 09 CM COM CABO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LÃ DE CARNEIRO 09 CM COM CABO, resistente a aguarras e solvente mineral, com cabo de ferro galvanizado.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1.17.07.0109-1 - LIXA PARA MASSA GRÃO 220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GRÃO 220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1.17.07.0113-0 - ESPÁTULA DE AÇO CROMADO 1.1/2"   (40mm)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ESPÁTULA DE AÇO CROMADO 1.1/2"   (40mm)</w:t>
            </w:r>
          </w:p>
          <w:p>
            <w:pPr>
              <w:pStyle w:val="Normal"/>
              <w:widowControl w:val="false"/>
              <w:rPr>
                <w:rFonts w:ascii="Arial" w:hAnsi="Arial" w:cs="Arial"/>
                <w:sz w:val="18"/>
                <w:szCs w:val="18"/>
              </w:rPr>
            </w:pPr>
            <w:r>
              <w:rPr>
                <w:rFonts w:cs="Arial" w:ascii="Arial" w:hAnsi="Arial"/>
                <w:sz w:val="18"/>
                <w:szCs w:val="18"/>
              </w:rPr>
              <w:t>Espátula de aço cromado inoxidável  40 mm com cabo de madeira , material rígido não flexível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1.17.07.0118-0 - ROLO PARA PINTURA DE LÃ DE CARNEIRO 23 CM COM CABO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LÃ DE CARNEIRO 23 CM COM CABO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1.17.07.0120-2 - EXTENSOR 3 MTS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EXTENSOR PARA CABO DE ROLO DE PINTURA, 3 MTS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1.17.07.0130-0 - VERNIZ BRILHANTE COM FILTRO SOLAR - 3,6LT</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VERNIZ BRILHANTE COM FILTRO SOLAR - 3,6LT - rendimento 30 a 120 m² por demão, secagem ao toque até 6 horas, secagem entre demãos até 24 horas. Classificado norma tipo 4.3.1.3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1.17.07.0143-1 - TINTA ACRILICA FOSCO PREMIUM PARA PISO - 3,6 LTS - COR: VERD 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VERDE</w:t>
            </w:r>
          </w:p>
          <w:p>
            <w:pPr>
              <w:pStyle w:val="Normal"/>
              <w:widowControl w:val="false"/>
              <w:jc w:val="both"/>
              <w:rPr>
                <w:rFonts w:ascii="Arial" w:hAnsi="Arial" w:cs="Arial"/>
                <w:sz w:val="18"/>
                <w:szCs w:val="18"/>
              </w:rPr>
            </w:pPr>
            <w:r>
              <w:rPr>
                <w:rFonts w:cs="Arial" w:ascii="Arial" w:hAnsi="Arial"/>
                <w:sz w:val="18"/>
                <w:szCs w:val="18"/>
              </w:rPr>
              <w:t xml:space="preserve"> </w:t>
            </w: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1.17.07.0144-0 - TINTA ACRILICA FOSCO PREMIUM PARA PISO - 3,6 LTS -  COR.: VE RMELHO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TINTA ACRILICA FOSCO PREMIUM PARA PISO - 3,6 LTS -  COR: VERMELHO</w:t>
            </w:r>
          </w:p>
          <w:p>
            <w:pPr>
              <w:pStyle w:val="Normal"/>
              <w:widowControl w:val="false"/>
              <w:jc w:val="both"/>
              <w:rPr>
                <w:rFonts w:ascii="Arial" w:hAnsi="Arial" w:cs="Arial"/>
                <w:sz w:val="18"/>
                <w:szCs w:val="18"/>
              </w:rPr>
            </w:pPr>
            <w:r>
              <w:rPr>
                <w:rFonts w:cs="Arial" w:ascii="Arial" w:hAnsi="Arial"/>
                <w:sz w:val="18"/>
                <w:szCs w:val="18"/>
              </w:rPr>
              <w:t xml:space="preserve"> </w:t>
            </w: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1.17.07.0174-1 - TINTA ESMALTE BRILHANTE PREMIUM - 3,6 LTS - COR.: VERMELHO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13</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VERMELHO</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1.17.07.0175-0 - TINTA ESMALTE BRILHANTE PREMIUM - 3,6 LTS - COR.: AMARELO OU RO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TINTA ESMALTE BRILHANTE PREMIUM - 3,6 LTS - COR.: AMARELO OURO</w:t>
            </w:r>
          </w:p>
          <w:p>
            <w:pPr>
              <w:pStyle w:val="Normal"/>
              <w:widowControl w:val="false"/>
              <w:rPr>
                <w:rFonts w:ascii="Arial" w:hAnsi="Arial" w:cs="Arial"/>
                <w:sz w:val="18"/>
                <w:szCs w:val="18"/>
              </w:rPr>
            </w:pPr>
            <w:r>
              <w:rPr>
                <w:rFonts w:cs="Arial" w:ascii="Arial" w:hAnsi="Arial"/>
                <w:sz w:val="18"/>
                <w:szCs w:val="18"/>
              </w:rPr>
              <w:t>Tinta esmalte a base de água, rendimento 40 a 75 m²/demão, secagem ao toque 30 a 40 minutos, secagem entre demão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1.17.07.0362-0 - TINTA SPRAY - PRETO - BRILHANTE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SPRAY - PRETO - BRILHANTE</w:t>
            </w:r>
          </w:p>
          <w:p>
            <w:pPr>
              <w:pStyle w:val="Normal"/>
              <w:widowControl w:val="false"/>
              <w:rPr>
                <w:rFonts w:ascii="Arial" w:hAnsi="Arial" w:cs="Arial"/>
                <w:sz w:val="18"/>
                <w:szCs w:val="18"/>
              </w:rPr>
            </w:pPr>
            <w:r>
              <w:rPr>
                <w:rFonts w:cs="Arial" w:ascii="Arial" w:hAnsi="Arial"/>
                <w:sz w:val="18"/>
                <w:szCs w:val="18"/>
              </w:rPr>
              <w:t>FRASCO DE TINTA SPRAY - PRETO - BRILHANTE - À BASE D´ÁGUA, COM BAIXO ODOR. PARA USO INTERNO E EXTERNO. RENDIMENTO MÉDIO DE 1,5 M² POR EMBALAGEM, POR DEMÃO.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1.17.07.0374-4 - TINTA ESMALTE À BASE DE ÁGUA COR BRANCA - 3,6 LTS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À BASE DE ÁGUA COR BRANCA - 3,6 LTS</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demãos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1.17.07.0597-6 - LIXA P/MASSA - GRÃO 80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LIXA PARA MASSA - GRÃO 80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1.17.07.0620-4 - TINTA ESMALTE BRILHANTE PREMIUM - 3,6 LTS - COR.: CINZA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CINZA</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1.17.07.0690-5 - TINTA ESMALTE BRILHANTE PREMIUM - 3,6 LTS - COR.: AZUL - DEL REY</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AZUL - DEL REY</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1.17.07.0709-0 - BROCHA PARA PINTURA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BROCHA PARA PINTURA</w:t>
            </w:r>
          </w:p>
          <w:p>
            <w:pPr>
              <w:pStyle w:val="Normal"/>
              <w:widowControl w:val="false"/>
              <w:jc w:val="both"/>
              <w:rPr>
                <w:rFonts w:ascii="Arial" w:hAnsi="Arial" w:cs="Arial"/>
                <w:sz w:val="18"/>
                <w:szCs w:val="18"/>
              </w:rPr>
            </w:pPr>
            <w:r>
              <w:rPr>
                <w:rFonts w:cs="Arial" w:ascii="Arial" w:hAnsi="Arial"/>
                <w:sz w:val="18"/>
                <w:szCs w:val="18"/>
              </w:rPr>
              <w:t>Brocha para pintura - ideal para pintura à base d'água, com ponta floreada, comprimento das fibras em torno de 92mm.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1.17.07.0720-0 - TINTA ESMALTE BRILHANTE PREMIUM - 3,6 LTS - COR VERDE FOLHA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VERDE FOLHA</w:t>
            </w:r>
          </w:p>
          <w:p>
            <w:pPr>
              <w:pStyle w:val="Normal"/>
              <w:widowControl w:val="false"/>
              <w:rPr>
                <w:rFonts w:ascii="Arial" w:hAnsi="Arial" w:cs="Arial"/>
                <w:sz w:val="18"/>
                <w:szCs w:val="18"/>
              </w:rPr>
            </w:pPr>
            <w:r>
              <w:rPr>
                <w:rFonts w:cs="Arial" w:ascii="Arial" w:hAnsi="Arial"/>
                <w:sz w:val="18"/>
                <w:szCs w:val="18"/>
              </w:rPr>
              <w:t>Tinta esmalte a base de água, rendimento 40 a 75 m²/demão, secagem ao toque 30 a 40 minutos, secagem entre demãos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1.17.07.0756-1 - ROLO PARA PINTURA DE ESPUMA 23 CM COM CABO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ESPUMA 23 CM COM CABO - Espuma 100% poliéster com densidade entre 25 a 32, resistente a aguarrás e solvente mineral, com cabo em ferro galvanizado (completo)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1.17.07.0760-0 - ROLO PARA PINTURA DE LÃ DE CARNEIRO 15 CM COM CABO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ROLO PARA PINTURA DE LÃ DE CARNEIRO 15 CM COM CABO - lã de carneiro, altura de lã 16mm á 18mm., completo, com cabo em ferro galvanizado.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1.17.07.0762-6 - ROLO PARA PINTURA DE ESPUMA 09 CM COM CABO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ESPUMA 09 CM COM CABO - Espuma 100% poliéster com densidade entre 25 a 32, resistente a aguarrás e solvente mineral, com cabo de ferro galvanizado (completo)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1.17.07.0763-4 - ROLO PARA PINTURA DE ESPUMA 15 CM COM CABO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ESPUMA 15 CM COM CABO - Espuma 100% poliéster com densidade entre 25 a 32, resistente a aguarrás e solvente mineral, com cabo em ferro galvanizado (completo)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1.17.07.0764-2 - ROLO PARA PINTURA DE ESPUMA 05 CM COM CABO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PARA PINTURA DE ESPUMA 05 CM COM CABO - Espuma 100% poliéster com densidade entre 25 a 32, resistente a aguarrás e solvente mineral, com cabo de ferro galvanizado (completo).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1.17.07.0770-7 - MASSA ACRILICA - 18L  USO EXTERNO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MASSA ACRILICA - 18L  USO EXTERNO - rendimento 25 a 80 m² por demão, secagem ao toque até 1 hora, entre demãos até 4 horas e final até 12 horas. Norma ABNT/NBR 11.702 - Tipo 4.5.1</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1.17.07.0771-5 - SOLVENTE  AGUARRAS 900ML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SOLVENTE  AGUARRAS 900ML. Composição básica - solvente á base de hidrocarbonatos de petróleo, indicado p/ disolver tintas á óleo, esmaltes e vernizes sintéticos, armazenados em lata de 900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1.17.07.0772-3 - SOLVENTE THINER 900ML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SOLVENTE THINER 900ML  -  Composição quimica - solventes aromaticos glicoes, cetona, esteres, alcool. Isento de benzeno e solventes clorados, armazenado em lata com 900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1.17.07.0785-5 - BANDEJA PLÁSTICA PARA PINTURA,  PARA ROLOS DE 23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BANDEJA PLÁSTICA PARA PINTURA, PARA ROLOS DE 23 CM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1.17.07.0813-4 - TINTA ACRILICA FOSCO PREMIUM PARA PISO - 3,6 LTS - COR: BRAN CO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BRANCO</w:t>
            </w:r>
          </w:p>
          <w:p>
            <w:pPr>
              <w:pStyle w:val="Normal"/>
              <w:widowControl w:val="false"/>
              <w:rPr>
                <w:rFonts w:ascii="Arial" w:hAnsi="Arial" w:cs="Arial"/>
                <w:sz w:val="18"/>
                <w:szCs w:val="18"/>
              </w:rPr>
            </w:pP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1.17.07.0844-4 - TINTA ACRILICA FOSCO PREMIUM PARA PISO - 18 LTS - COR: AZUL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- 18 LTS - COR: AZUL</w:t>
            </w:r>
          </w:p>
          <w:p>
            <w:pPr>
              <w:pStyle w:val="Normal"/>
              <w:widowControl w:val="false"/>
              <w:jc w:val="both"/>
              <w:rPr>
                <w:rFonts w:ascii="Arial" w:hAnsi="Arial" w:cs="Arial"/>
                <w:sz w:val="18"/>
                <w:szCs w:val="18"/>
              </w:rPr>
            </w:pP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1.17.07.0846-0 - TINTA ACRILICA FOSCO PREMIUM PARA PISO - 3,6 LTS - COR: PRET 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PRETO</w:t>
            </w:r>
          </w:p>
          <w:p>
            <w:pPr>
              <w:pStyle w:val="Normal"/>
              <w:widowControl w:val="false"/>
              <w:jc w:val="both"/>
              <w:rPr>
                <w:rFonts w:ascii="Arial" w:hAnsi="Arial" w:cs="Arial"/>
                <w:sz w:val="18"/>
                <w:szCs w:val="18"/>
              </w:rPr>
            </w:pP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1.17.07.0868-1 - FUNDO BRANCO NIVELADOR - 3,6 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FUNDO BRANCO NIVELADOR - 3,6 L - Fundo sintético nivelador, na cor branca, com acabamento fosco e diluição em aguarrás. Acondicionado em galões de 3,6l.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1.17.07.0936-0 - TINTA ACRILICA FOSCO PREMIUM PARA PISO - 3,6 LTS - COR: AMAR ELO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ACRILICA FOSCO PREMIUM PARA PISO - 3,6 LTS - COR: AMARELO</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Rendimento 100 a 400 m² por demão, secagem ao toque até 2 horas, por demão até 4 horas e final até 48 horas. Norma ABNT/NBR 15.079</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1.17.07.0965-3 - TINTA AZUL CLARO ACRÍLICA FOSCO PREMIUM - 18 LTS - COR RGB ( 183,210,227) PADRÃO 2022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AZUL CLARO ACRÍLICA FOSCO PREMIUM - 18 LTS - COR RGB (183,210,227) PADRÃO 2022</w:t>
            </w:r>
          </w:p>
          <w:p>
            <w:pPr>
              <w:pStyle w:val="Normal"/>
              <w:widowControl w:val="false"/>
              <w:rPr>
                <w:rFonts w:ascii="Arial" w:hAnsi="Arial" w:cs="Arial"/>
                <w:sz w:val="18"/>
                <w:szCs w:val="18"/>
              </w:rPr>
            </w:pPr>
            <w:r>
              <w:rPr>
                <w:rFonts w:cs="Arial" w:ascii="Arial" w:hAnsi="Arial"/>
                <w:sz w:val="18"/>
                <w:szCs w:val="18"/>
              </w:rPr>
              <w:t>À base de água e composta por pigmentos isentos de metais pesados. Acabamento fosco.</w:t>
            </w:r>
          </w:p>
          <w:p>
            <w:pPr>
              <w:pStyle w:val="Normal"/>
              <w:widowControl w:val="false"/>
              <w:rPr>
                <w:rFonts w:ascii="Arial" w:hAnsi="Arial" w:cs="Arial"/>
                <w:sz w:val="18"/>
                <w:szCs w:val="18"/>
              </w:rPr>
            </w:pPr>
            <w:r>
              <w:rPr>
                <w:rFonts w:cs="Arial" w:ascii="Arial" w:hAnsi="Arial"/>
                <w:sz w:val="18"/>
                <w:szCs w:val="18"/>
              </w:rPr>
              <w:t>Rendimento lata (18L): de 250 a 380m²/demão.</w:t>
            </w:r>
          </w:p>
          <w:p>
            <w:pPr>
              <w:pStyle w:val="Normal"/>
              <w:widowControl w:val="false"/>
              <w:rPr>
                <w:rFonts w:ascii="Arial" w:hAnsi="Arial" w:cs="Arial"/>
                <w:sz w:val="18"/>
                <w:szCs w:val="18"/>
              </w:rPr>
            </w:pPr>
            <w:r>
              <w:rPr>
                <w:rFonts w:cs="Arial" w:ascii="Arial" w:hAnsi="Arial"/>
                <w:sz w:val="18"/>
                <w:szCs w:val="18"/>
              </w:rPr>
              <w:t>Desempenho conforme ABNT NBR 15079:2011</w:t>
            </w:r>
          </w:p>
          <w:p>
            <w:pPr>
              <w:pStyle w:val="Normal"/>
              <w:widowControl w:val="false"/>
              <w:rPr>
                <w:rFonts w:ascii="Arial" w:hAnsi="Arial" w:cs="Arial"/>
                <w:sz w:val="18"/>
                <w:szCs w:val="18"/>
              </w:rPr>
            </w:pPr>
            <w:r>
              <w:rPr>
                <w:rFonts w:cs="Arial" w:ascii="Arial" w:hAnsi="Arial"/>
                <w:sz w:val="18"/>
                <w:szCs w:val="18"/>
              </w:rPr>
              <w:t>Poder de Cobertura de tinta úmida (método NBR 14943): mínimo 90 %</w:t>
            </w:r>
          </w:p>
          <w:p>
            <w:pPr>
              <w:pStyle w:val="Normal"/>
              <w:widowControl w:val="false"/>
              <w:rPr>
                <w:rFonts w:ascii="Arial" w:hAnsi="Arial" w:cs="Arial"/>
                <w:sz w:val="18"/>
                <w:szCs w:val="18"/>
              </w:rPr>
            </w:pPr>
            <w:r>
              <w:rPr>
                <w:rFonts w:cs="Arial" w:ascii="Arial" w:hAnsi="Arial"/>
                <w:sz w:val="18"/>
                <w:szCs w:val="18"/>
              </w:rPr>
              <w:t>Poder de Cobertura de tinta seca (método NBR 14942): mínimo 6 m² /litro</w:t>
            </w:r>
          </w:p>
          <w:p>
            <w:pPr>
              <w:pStyle w:val="Normal"/>
              <w:widowControl w:val="false"/>
              <w:rPr>
                <w:rFonts w:ascii="Arial" w:hAnsi="Arial" w:cs="Arial"/>
                <w:sz w:val="18"/>
                <w:szCs w:val="18"/>
              </w:rPr>
            </w:pPr>
            <w:r>
              <w:rPr>
                <w:rFonts w:cs="Arial" w:ascii="Arial" w:hAnsi="Arial"/>
                <w:sz w:val="18"/>
                <w:szCs w:val="18"/>
              </w:rPr>
              <w:t>Resistência a abrasão com pasta abrasiva (método NBR 14940): mínimo 100 ciclos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1.17.07.0966-1 - TINTA AZUL ESCURO ACRÍLICA FOSCO PREMIUM - 18 LTS - COR RGB (10,144,204) PADRÃO 2022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AZUL ESCURO ACRÍLICA FOSCO PREMIUM - 18 LTS - COR RGB (10,144,204) PADRÃO 2022</w:t>
            </w:r>
          </w:p>
          <w:p>
            <w:pPr>
              <w:pStyle w:val="Normal"/>
              <w:widowControl w:val="false"/>
              <w:rPr>
                <w:rFonts w:ascii="Arial" w:hAnsi="Arial" w:cs="Arial"/>
                <w:sz w:val="18"/>
                <w:szCs w:val="18"/>
              </w:rPr>
            </w:pPr>
            <w:r>
              <w:rPr>
                <w:rFonts w:cs="Arial" w:ascii="Arial" w:hAnsi="Arial"/>
                <w:sz w:val="18"/>
                <w:szCs w:val="18"/>
              </w:rPr>
              <w:t>À base de água e composta por pigmentos isentos de metais pesados. Acabamento fosco.</w:t>
            </w:r>
          </w:p>
          <w:p>
            <w:pPr>
              <w:pStyle w:val="Normal"/>
              <w:widowControl w:val="false"/>
              <w:rPr>
                <w:rFonts w:ascii="Arial" w:hAnsi="Arial" w:cs="Arial"/>
                <w:sz w:val="18"/>
                <w:szCs w:val="18"/>
              </w:rPr>
            </w:pPr>
            <w:r>
              <w:rPr>
                <w:rFonts w:cs="Arial" w:ascii="Arial" w:hAnsi="Arial"/>
                <w:sz w:val="18"/>
                <w:szCs w:val="18"/>
              </w:rPr>
              <w:t>Rendimento lata (18L): de 250 a 380m²/demão.</w:t>
            </w:r>
          </w:p>
          <w:p>
            <w:pPr>
              <w:pStyle w:val="Normal"/>
              <w:widowControl w:val="false"/>
              <w:rPr>
                <w:rFonts w:ascii="Arial" w:hAnsi="Arial" w:cs="Arial"/>
                <w:sz w:val="18"/>
                <w:szCs w:val="18"/>
              </w:rPr>
            </w:pPr>
            <w:r>
              <w:rPr>
                <w:rFonts w:cs="Arial" w:ascii="Arial" w:hAnsi="Arial"/>
                <w:sz w:val="18"/>
                <w:szCs w:val="18"/>
              </w:rPr>
              <w:t>Desempenho conforme ABNT NBR 15079:2011</w:t>
            </w:r>
          </w:p>
          <w:p>
            <w:pPr>
              <w:pStyle w:val="Normal"/>
              <w:widowControl w:val="false"/>
              <w:rPr>
                <w:rFonts w:ascii="Arial" w:hAnsi="Arial" w:cs="Arial"/>
                <w:sz w:val="18"/>
                <w:szCs w:val="18"/>
              </w:rPr>
            </w:pPr>
            <w:r>
              <w:rPr>
                <w:rFonts w:cs="Arial" w:ascii="Arial" w:hAnsi="Arial"/>
                <w:sz w:val="18"/>
                <w:szCs w:val="18"/>
              </w:rPr>
              <w:t>Poder de Cobertura de tinta úmida (método NBR 14943): mínimo 90 %</w:t>
            </w:r>
          </w:p>
          <w:p>
            <w:pPr>
              <w:pStyle w:val="Normal"/>
              <w:widowControl w:val="false"/>
              <w:rPr>
                <w:rFonts w:ascii="Arial" w:hAnsi="Arial" w:cs="Arial"/>
                <w:sz w:val="18"/>
                <w:szCs w:val="18"/>
              </w:rPr>
            </w:pPr>
            <w:r>
              <w:rPr>
                <w:rFonts w:cs="Arial" w:ascii="Arial" w:hAnsi="Arial"/>
                <w:sz w:val="18"/>
                <w:szCs w:val="18"/>
              </w:rPr>
              <w:t>Poder de Cobertura de tinta seca (método NBR 14942): mínimo 6 m² /litro</w:t>
            </w:r>
          </w:p>
          <w:p>
            <w:pPr>
              <w:pStyle w:val="Normal"/>
              <w:widowControl w:val="false"/>
              <w:rPr>
                <w:rFonts w:ascii="Arial" w:hAnsi="Arial" w:cs="Arial"/>
                <w:sz w:val="18"/>
                <w:szCs w:val="18"/>
              </w:rPr>
            </w:pPr>
            <w:r>
              <w:rPr>
                <w:rFonts w:cs="Arial" w:ascii="Arial" w:hAnsi="Arial"/>
                <w:sz w:val="18"/>
                <w:szCs w:val="18"/>
              </w:rPr>
              <w:t>Resistência a abrasão com pasta abrasiva (método NBR 14940): mínimo 100 ciclos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1.17.07.0967-0 - TINTA ESMALTE BRILHANTE PREMIUM - 3,6 LTS - COR AZUL CLARO R GB (183,210,227) PADRÃO 2022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26</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ESMALTE BRILHANTE PREMIUM - 3,6 LTS - COR AZUL CLARO RGB (183,210,227) PADRÃO 2022</w:t>
            </w:r>
          </w:p>
          <w:p>
            <w:pPr>
              <w:pStyle w:val="Normal"/>
              <w:widowControl w:val="false"/>
              <w:jc w:val="both"/>
              <w:rPr>
                <w:rFonts w:ascii="Arial" w:hAnsi="Arial" w:cs="Arial"/>
                <w:sz w:val="18"/>
                <w:szCs w:val="18"/>
              </w:rPr>
            </w:pPr>
            <w:r>
              <w:rPr>
                <w:rFonts w:cs="Arial" w:ascii="Arial" w:hAnsi="Arial"/>
                <w:sz w:val="18"/>
                <w:szCs w:val="18"/>
              </w:rPr>
              <w:t>Tinta esmalte a base de água, rendimento 40 a 75 m²/demão, secagem ao toque 30 a 40 minutos, secagem entre demãos até 04 horas, secagem final até 12 horas. Classificado norma tipo 4.2.2.1 ABNT/NBR 11.702.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1.17.07.0974-2 - Caçamba plástica para pintura 14 litros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Caçamba plástica para pintura 14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1.17.07.0975-0 - ROLO DE LA 23 CM - ANTIRESPINGO COM CABO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DE LA 23 CM - ANTIRESPINGO COM CABO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1.17.07.0977-7 - TINTA SPRAY VERMELHA  400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SPRAY VERMELHA  400 ML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1.17.07.0982-3 - RESINA ACRÍLICA BRILHANTE À BASE D'ÁGUA - 18 LITROS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RESINA ACRÍLICA BRILHANTE À BASE D'ÁGUA - 18 LITROS</w:t>
            </w:r>
          </w:p>
          <w:p>
            <w:pPr>
              <w:pStyle w:val="Normal"/>
              <w:widowControl w:val="false"/>
              <w:rPr>
                <w:rFonts w:ascii="Arial" w:hAnsi="Arial" w:cs="Arial"/>
                <w:sz w:val="18"/>
                <w:szCs w:val="18"/>
              </w:rPr>
            </w:pPr>
            <w:r>
              <w:rPr>
                <w:rFonts w:cs="Arial" w:ascii="Arial" w:hAnsi="Arial"/>
                <w:sz w:val="18"/>
                <w:szCs w:val="18"/>
              </w:rPr>
              <w:t>1. Informações Técnicas</w:t>
            </w:r>
          </w:p>
          <w:p>
            <w:pPr>
              <w:pStyle w:val="Normal"/>
              <w:widowControl w:val="false"/>
              <w:rPr>
                <w:rFonts w:ascii="Arial" w:hAnsi="Arial" w:cs="Arial"/>
                <w:sz w:val="18"/>
                <w:szCs w:val="18"/>
              </w:rPr>
            </w:pPr>
            <w:r>
              <w:rPr>
                <w:rFonts w:cs="Arial" w:ascii="Arial" w:hAnsi="Arial"/>
                <w:sz w:val="18"/>
                <w:szCs w:val="18"/>
              </w:rPr>
              <w:t>Tipo de Produto: Resina Acrílica à base d'água</w:t>
            </w:r>
          </w:p>
          <w:p>
            <w:pPr>
              <w:pStyle w:val="Normal"/>
              <w:widowControl w:val="false"/>
              <w:rPr>
                <w:rFonts w:ascii="Arial" w:hAnsi="Arial" w:cs="Arial"/>
                <w:sz w:val="18"/>
                <w:szCs w:val="18"/>
              </w:rPr>
            </w:pPr>
            <w:r>
              <w:rPr>
                <w:rFonts w:cs="Arial" w:ascii="Arial" w:hAnsi="Arial"/>
                <w:sz w:val="18"/>
                <w:szCs w:val="18"/>
              </w:rPr>
              <w:t>Acabamento: Brilhante</w:t>
            </w:r>
          </w:p>
          <w:p>
            <w:pPr>
              <w:pStyle w:val="Normal"/>
              <w:widowControl w:val="false"/>
              <w:rPr>
                <w:rFonts w:ascii="Arial" w:hAnsi="Arial" w:cs="Arial"/>
                <w:sz w:val="18"/>
                <w:szCs w:val="18"/>
              </w:rPr>
            </w:pPr>
            <w:r>
              <w:rPr>
                <w:rFonts w:cs="Arial" w:ascii="Arial" w:hAnsi="Arial"/>
                <w:sz w:val="18"/>
                <w:szCs w:val="18"/>
              </w:rPr>
              <w:t>Cor: Incolor após a secagem</w:t>
            </w:r>
          </w:p>
          <w:p>
            <w:pPr>
              <w:pStyle w:val="Normal"/>
              <w:widowControl w:val="false"/>
              <w:rPr>
                <w:rFonts w:ascii="Arial" w:hAnsi="Arial" w:cs="Arial"/>
                <w:sz w:val="18"/>
                <w:szCs w:val="18"/>
              </w:rPr>
            </w:pPr>
            <w:r>
              <w:rPr>
                <w:rFonts w:cs="Arial" w:ascii="Arial" w:hAnsi="Arial"/>
                <w:sz w:val="18"/>
                <w:szCs w:val="18"/>
              </w:rPr>
              <w:t>Composição: Resina acrílica, aditivos, conservantes, água</w:t>
            </w:r>
          </w:p>
          <w:p>
            <w:pPr>
              <w:pStyle w:val="Normal"/>
              <w:widowControl w:val="false"/>
              <w:rPr>
                <w:rFonts w:ascii="Arial" w:hAnsi="Arial" w:cs="Arial"/>
                <w:sz w:val="18"/>
                <w:szCs w:val="18"/>
              </w:rPr>
            </w:pPr>
            <w:r>
              <w:rPr>
                <w:rFonts w:cs="Arial" w:ascii="Arial" w:hAnsi="Arial"/>
                <w:sz w:val="18"/>
                <w:szCs w:val="18"/>
              </w:rPr>
              <w:t>Aplicação: Rolo, pincel ou pulverizador</w:t>
            </w:r>
          </w:p>
          <w:p>
            <w:pPr>
              <w:pStyle w:val="Normal"/>
              <w:widowControl w:val="false"/>
              <w:rPr>
                <w:rFonts w:ascii="Arial" w:hAnsi="Arial" w:cs="Arial"/>
                <w:sz w:val="18"/>
                <w:szCs w:val="18"/>
              </w:rPr>
            </w:pPr>
            <w:r>
              <w:rPr>
                <w:rFonts w:cs="Arial" w:ascii="Arial" w:hAnsi="Arial"/>
                <w:sz w:val="18"/>
                <w:szCs w:val="18"/>
              </w:rPr>
              <w:t>Rendimento: 80–120 m²/demão</w:t>
            </w:r>
          </w:p>
          <w:p>
            <w:pPr>
              <w:pStyle w:val="Normal"/>
              <w:widowControl w:val="false"/>
              <w:rPr>
                <w:rFonts w:ascii="Arial" w:hAnsi="Arial" w:cs="Arial"/>
                <w:sz w:val="18"/>
                <w:szCs w:val="18"/>
              </w:rPr>
            </w:pPr>
            <w:r>
              <w:rPr>
                <w:rFonts w:cs="Arial" w:ascii="Arial" w:hAnsi="Arial"/>
                <w:sz w:val="18"/>
                <w:szCs w:val="18"/>
              </w:rPr>
              <w:t>Demãos Recomendadas: 1 a 3</w:t>
            </w:r>
          </w:p>
          <w:p>
            <w:pPr>
              <w:pStyle w:val="Normal"/>
              <w:widowControl w:val="false"/>
              <w:rPr>
                <w:rFonts w:ascii="Arial" w:hAnsi="Arial" w:cs="Arial"/>
                <w:sz w:val="18"/>
                <w:szCs w:val="18"/>
              </w:rPr>
            </w:pPr>
            <w:r>
              <w:rPr>
                <w:rFonts w:cs="Arial" w:ascii="Arial" w:hAnsi="Arial"/>
                <w:sz w:val="18"/>
                <w:szCs w:val="18"/>
              </w:rPr>
              <w:t>Secagem: Toque: 1h | Entre demãos: 4h | Total: 72h</w:t>
            </w:r>
          </w:p>
          <w:p>
            <w:pPr>
              <w:pStyle w:val="Normal"/>
              <w:widowControl w:val="false"/>
              <w:rPr>
                <w:rFonts w:ascii="Arial" w:hAnsi="Arial" w:cs="Arial"/>
                <w:sz w:val="18"/>
                <w:szCs w:val="18"/>
              </w:rPr>
            </w:pPr>
            <w:r>
              <w:rPr>
                <w:rFonts w:cs="Arial" w:ascii="Arial" w:hAnsi="Arial"/>
                <w:sz w:val="18"/>
                <w:szCs w:val="18"/>
              </w:rPr>
              <w:t>Densidade: 1,02–1,05 g/cm³</w:t>
            </w:r>
          </w:p>
          <w:p>
            <w:pPr>
              <w:pStyle w:val="Normal"/>
              <w:widowControl w:val="false"/>
              <w:rPr>
                <w:rFonts w:ascii="Arial" w:hAnsi="Arial" w:cs="Arial"/>
                <w:sz w:val="18"/>
                <w:szCs w:val="18"/>
              </w:rPr>
            </w:pPr>
            <w:r>
              <w:rPr>
                <w:rFonts w:cs="Arial" w:ascii="Arial" w:hAnsi="Arial"/>
                <w:sz w:val="18"/>
                <w:szCs w:val="18"/>
              </w:rPr>
              <w:t>pH: 7,5–9,0</w:t>
            </w:r>
          </w:p>
          <w:p>
            <w:pPr>
              <w:pStyle w:val="Normal"/>
              <w:widowControl w:val="false"/>
              <w:rPr>
                <w:rFonts w:ascii="Arial" w:hAnsi="Arial" w:cs="Arial"/>
                <w:sz w:val="18"/>
                <w:szCs w:val="18"/>
              </w:rPr>
            </w:pPr>
            <w:r>
              <w:rPr>
                <w:rFonts w:cs="Arial" w:ascii="Arial" w:hAnsi="Arial"/>
                <w:sz w:val="18"/>
                <w:szCs w:val="18"/>
              </w:rPr>
              <w:t>Diluição: Até 10% de água, se necessário</w:t>
            </w:r>
          </w:p>
          <w:p>
            <w:pPr>
              <w:pStyle w:val="Normal"/>
              <w:widowControl w:val="false"/>
              <w:rPr>
                <w:rFonts w:ascii="Arial" w:hAnsi="Arial" w:cs="Arial"/>
                <w:sz w:val="18"/>
                <w:szCs w:val="18"/>
              </w:rPr>
            </w:pPr>
            <w:r>
              <w:rPr>
                <w:rFonts w:cs="Arial" w:ascii="Arial" w:hAnsi="Arial"/>
                <w:sz w:val="18"/>
                <w:szCs w:val="18"/>
              </w:rPr>
              <w:t>Pronto para uso: Sim</w:t>
            </w:r>
          </w:p>
          <w:p>
            <w:pPr>
              <w:pStyle w:val="Normal"/>
              <w:widowControl w:val="false"/>
              <w:rPr>
                <w:rFonts w:ascii="Arial" w:hAnsi="Arial" w:cs="Arial"/>
                <w:sz w:val="18"/>
                <w:szCs w:val="18"/>
              </w:rPr>
            </w:pPr>
            <w:r>
              <w:rPr>
                <w:rFonts w:cs="Arial" w:ascii="Arial" w:hAnsi="Arial"/>
                <w:sz w:val="18"/>
                <w:szCs w:val="18"/>
              </w:rPr>
              <w:t>2. Informações Adicionais</w:t>
            </w:r>
          </w:p>
          <w:p>
            <w:pPr>
              <w:pStyle w:val="Normal"/>
              <w:widowControl w:val="false"/>
              <w:rPr>
                <w:rFonts w:ascii="Arial" w:hAnsi="Arial" w:cs="Arial"/>
                <w:sz w:val="18"/>
                <w:szCs w:val="18"/>
              </w:rPr>
            </w:pPr>
            <w:r>
              <w:rPr>
                <w:rFonts w:cs="Arial" w:ascii="Arial" w:hAnsi="Arial"/>
                <w:sz w:val="18"/>
                <w:szCs w:val="18"/>
              </w:rPr>
              <w:t>Garantia: 5 anos em território nacional (contra defeitos de fabricação, desde que aplicada conforme especificações)</w:t>
            </w:r>
          </w:p>
          <w:p>
            <w:pPr>
              <w:pStyle w:val="Normal"/>
              <w:widowControl w:val="false"/>
              <w:rPr>
                <w:rFonts w:ascii="Arial" w:hAnsi="Arial" w:cs="Arial"/>
                <w:sz w:val="18"/>
                <w:szCs w:val="18"/>
              </w:rPr>
            </w:pPr>
            <w:r>
              <w:rPr>
                <w:rFonts w:cs="Arial" w:ascii="Arial" w:hAnsi="Arial"/>
                <w:sz w:val="18"/>
                <w:szCs w:val="18"/>
              </w:rPr>
              <w:t>Fabricante</w:t>
            </w:r>
          </w:p>
          <w:p>
            <w:pPr>
              <w:pStyle w:val="Normal"/>
              <w:widowControl w:val="false"/>
              <w:rPr>
                <w:rFonts w:ascii="Arial" w:hAnsi="Arial" w:cs="Arial"/>
                <w:sz w:val="18"/>
                <w:szCs w:val="18"/>
              </w:rPr>
            </w:pPr>
            <w:r>
              <w:rPr>
                <w:rFonts w:cs="Arial" w:ascii="Arial" w:hAnsi="Arial"/>
                <w:sz w:val="18"/>
                <w:szCs w:val="18"/>
              </w:rPr>
              <w:t>Lote</w:t>
            </w:r>
          </w:p>
          <w:p>
            <w:pPr>
              <w:pStyle w:val="Normal"/>
              <w:widowControl w:val="false"/>
              <w:rPr>
                <w:rFonts w:ascii="Arial" w:hAnsi="Arial" w:cs="Arial"/>
                <w:sz w:val="18"/>
                <w:szCs w:val="18"/>
              </w:rPr>
            </w:pPr>
            <w:r>
              <w:rPr>
                <w:rFonts w:cs="Arial" w:ascii="Arial" w:hAnsi="Arial"/>
                <w:sz w:val="18"/>
                <w:szCs w:val="18"/>
              </w:rPr>
              <w:t>Data de Validade: 24 meses a partir da data de fabricação</w:t>
            </w:r>
          </w:p>
          <w:p>
            <w:pPr>
              <w:pStyle w:val="Normal"/>
              <w:widowControl w:val="false"/>
              <w:rPr>
                <w:rFonts w:ascii="Arial" w:hAnsi="Arial" w:cs="Arial"/>
                <w:sz w:val="18"/>
                <w:szCs w:val="18"/>
              </w:rPr>
            </w:pPr>
            <w:r>
              <w:rPr>
                <w:rFonts w:cs="Arial" w:ascii="Arial" w:hAnsi="Arial"/>
                <w:sz w:val="18"/>
                <w:szCs w:val="18"/>
              </w:rPr>
              <w:t>3. Normas, Regulamentações e Certificações (Resumido)</w:t>
            </w:r>
          </w:p>
          <w:p>
            <w:pPr>
              <w:pStyle w:val="Normal"/>
              <w:widowControl w:val="false"/>
              <w:rPr>
                <w:rFonts w:ascii="Arial" w:hAnsi="Arial" w:cs="Arial"/>
                <w:sz w:val="18"/>
                <w:szCs w:val="18"/>
              </w:rPr>
            </w:pPr>
            <w:r>
              <w:rPr>
                <w:rFonts w:cs="Arial" w:ascii="Arial" w:hAnsi="Arial"/>
                <w:sz w:val="18"/>
                <w:szCs w:val="18"/>
              </w:rPr>
              <w:t>ABNT NBR 11702</w:t>
            </w:r>
          </w:p>
          <w:p>
            <w:pPr>
              <w:pStyle w:val="Normal"/>
              <w:widowControl w:val="false"/>
              <w:rPr>
                <w:rFonts w:ascii="Arial" w:hAnsi="Arial" w:cs="Arial"/>
                <w:sz w:val="18"/>
                <w:szCs w:val="18"/>
              </w:rPr>
            </w:pPr>
            <w:r>
              <w:rPr>
                <w:rFonts w:cs="Arial" w:ascii="Arial" w:hAnsi="Arial"/>
                <w:sz w:val="18"/>
                <w:szCs w:val="18"/>
              </w:rPr>
              <w:t>ABNT NBR 15079</w:t>
            </w:r>
          </w:p>
          <w:p>
            <w:pPr>
              <w:pStyle w:val="Normal"/>
              <w:widowControl w:val="false"/>
              <w:rPr>
                <w:rFonts w:ascii="Arial" w:hAnsi="Arial" w:cs="Arial"/>
                <w:sz w:val="18"/>
                <w:szCs w:val="18"/>
              </w:rPr>
            </w:pPr>
            <w:r>
              <w:rPr>
                <w:rFonts w:cs="Arial" w:ascii="Arial" w:hAnsi="Arial"/>
                <w:sz w:val="18"/>
                <w:szCs w:val="18"/>
              </w:rPr>
              <w:t>FISPQ conforme ANVISA</w:t>
            </w:r>
          </w:p>
          <w:p>
            <w:pPr>
              <w:pStyle w:val="Normal"/>
              <w:widowControl w:val="false"/>
              <w:rPr>
                <w:rFonts w:ascii="Arial" w:hAnsi="Arial" w:cs="Arial"/>
                <w:sz w:val="18"/>
                <w:szCs w:val="18"/>
              </w:rPr>
            </w:pPr>
            <w:r>
              <w:rPr>
                <w:rFonts w:cs="Arial" w:ascii="Arial" w:hAnsi="Arial"/>
                <w:sz w:val="18"/>
                <w:szCs w:val="18"/>
              </w:rPr>
              <w:t>Certificação ISO 9001</w:t>
            </w:r>
          </w:p>
          <w:p>
            <w:pPr>
              <w:pStyle w:val="Normal"/>
              <w:widowControl w:val="false"/>
              <w:rPr>
                <w:rFonts w:ascii="Arial" w:hAnsi="Arial" w:cs="Arial"/>
                <w:sz w:val="18"/>
                <w:szCs w:val="18"/>
              </w:rPr>
            </w:pPr>
            <w:r>
              <w:rPr>
                <w:rFonts w:cs="Arial" w:ascii="Arial" w:hAnsi="Arial"/>
                <w:sz w:val="18"/>
                <w:szCs w:val="18"/>
              </w:rPr>
              <w:t>Baixo VOC – Conforme legislação ambiental vigente</w:t>
            </w:r>
          </w:p>
          <w:p>
            <w:pPr>
              <w:pStyle w:val="Normal"/>
              <w:widowControl w:val="false"/>
              <w:rPr>
                <w:rFonts w:ascii="Arial" w:hAnsi="Arial" w:cs="Arial"/>
                <w:sz w:val="18"/>
                <w:szCs w:val="18"/>
              </w:rPr>
            </w:pPr>
            <w:r>
              <w:rPr>
                <w:rFonts w:cs="Arial" w:ascii="Arial" w:hAnsi="Arial"/>
                <w:sz w:val="18"/>
                <w:szCs w:val="18"/>
              </w:rPr>
              <w:t>CONAMA 307</w:t>
            </w:r>
          </w:p>
          <w:p>
            <w:pPr>
              <w:pStyle w:val="Normal"/>
              <w:widowControl w:val="false"/>
              <w:rPr>
                <w:rFonts w:ascii="Arial" w:hAnsi="Arial" w:cs="Arial"/>
                <w:sz w:val="18"/>
                <w:szCs w:val="18"/>
              </w:rPr>
            </w:pPr>
            <w:r>
              <w:rPr>
                <w:rFonts w:cs="Arial" w:ascii="Arial" w:hAnsi="Arial"/>
                <w:sz w:val="18"/>
                <w:szCs w:val="18"/>
              </w:rPr>
              <w:t>4. Condições de Fornecimento</w:t>
            </w:r>
          </w:p>
          <w:p>
            <w:pPr>
              <w:pStyle w:val="Normal"/>
              <w:widowControl w:val="false"/>
              <w:rPr>
                <w:rFonts w:ascii="Arial" w:hAnsi="Arial" w:cs="Arial"/>
                <w:sz w:val="18"/>
                <w:szCs w:val="18"/>
              </w:rPr>
            </w:pPr>
            <w:r>
              <w:rPr>
                <w:rFonts w:cs="Arial" w:ascii="Arial" w:hAnsi="Arial"/>
                <w:sz w:val="18"/>
                <w:szCs w:val="18"/>
              </w:rPr>
              <w:t>Embalagem Comercial: Lata de 18 Litros</w:t>
            </w:r>
          </w:p>
          <w:p>
            <w:pPr>
              <w:pStyle w:val="Normal"/>
              <w:widowControl w:val="false"/>
              <w:rPr>
                <w:rFonts w:ascii="Arial" w:hAnsi="Arial" w:cs="Arial"/>
                <w:sz w:val="18"/>
                <w:szCs w:val="18"/>
              </w:rPr>
            </w:pPr>
            <w:r>
              <w:rPr>
                <w:rFonts w:cs="Arial" w:ascii="Arial" w:hAnsi="Arial"/>
                <w:sz w:val="18"/>
                <w:szCs w:val="18"/>
              </w:rPr>
              <w:t>Prazo de Entrega: Conforme cronograma da licitação</w:t>
            </w:r>
          </w:p>
          <w:p>
            <w:pPr>
              <w:pStyle w:val="Normal"/>
              <w:widowControl w:val="false"/>
              <w:rPr>
                <w:rFonts w:ascii="Arial" w:hAnsi="Arial" w:cs="Arial"/>
                <w:sz w:val="18"/>
                <w:szCs w:val="18"/>
              </w:rPr>
            </w:pPr>
            <w:r>
              <w:rPr>
                <w:rFonts w:cs="Arial" w:ascii="Arial" w:hAnsi="Arial"/>
                <w:sz w:val="18"/>
                <w:szCs w:val="18"/>
              </w:rPr>
              <w:t>Validade para Fornecimento: Produto com no mínimo 3 meses de validade na data da entrega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1.17.07.0983-1 - TINTA ACRÍLICA FOSCO PREMIUM PARA PISO - 18 LTS - COR: CINZA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LT</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TINTA ACRÍLICA FOSCO PREMIUM PARA PISO - 18 LTS - COR: CINZA</w:t>
            </w:r>
          </w:p>
          <w:p>
            <w:pPr>
              <w:pStyle w:val="Normal"/>
              <w:widowControl w:val="false"/>
              <w:rPr>
                <w:rFonts w:ascii="Arial" w:hAnsi="Arial" w:cs="Arial"/>
                <w:sz w:val="18"/>
                <w:szCs w:val="18"/>
              </w:rPr>
            </w:pPr>
            <w:r>
              <w:rPr>
                <w:rFonts w:cs="Arial" w:ascii="Arial" w:hAnsi="Arial"/>
                <w:sz w:val="18"/>
                <w:szCs w:val="18"/>
              </w:rPr>
              <w:t>1. Informações Técnicas</w:t>
            </w:r>
          </w:p>
          <w:p>
            <w:pPr>
              <w:pStyle w:val="Normal"/>
              <w:widowControl w:val="false"/>
              <w:rPr>
                <w:rFonts w:ascii="Arial" w:hAnsi="Arial" w:cs="Arial"/>
                <w:sz w:val="18"/>
                <w:szCs w:val="18"/>
              </w:rPr>
            </w:pPr>
            <w:r>
              <w:rPr>
                <w:rFonts w:cs="Arial" w:ascii="Arial" w:hAnsi="Arial"/>
                <w:sz w:val="18"/>
                <w:szCs w:val="18"/>
              </w:rPr>
              <w:t>Tipo de Produto: Tinta acrílica à base d’água para pisos</w:t>
            </w:r>
          </w:p>
          <w:p>
            <w:pPr>
              <w:pStyle w:val="Normal"/>
              <w:widowControl w:val="false"/>
              <w:rPr>
                <w:rFonts w:ascii="Arial" w:hAnsi="Arial" w:cs="Arial"/>
                <w:sz w:val="18"/>
                <w:szCs w:val="18"/>
              </w:rPr>
            </w:pPr>
            <w:r>
              <w:rPr>
                <w:rFonts w:cs="Arial" w:ascii="Arial" w:hAnsi="Arial"/>
                <w:sz w:val="18"/>
                <w:szCs w:val="18"/>
              </w:rPr>
              <w:t>Cor: Cinza</w:t>
            </w:r>
          </w:p>
          <w:p>
            <w:pPr>
              <w:pStyle w:val="Normal"/>
              <w:widowControl w:val="false"/>
              <w:rPr>
                <w:rFonts w:ascii="Arial" w:hAnsi="Arial" w:cs="Arial"/>
                <w:sz w:val="18"/>
                <w:szCs w:val="18"/>
              </w:rPr>
            </w:pPr>
            <w:r>
              <w:rPr>
                <w:rFonts w:cs="Arial" w:ascii="Arial" w:hAnsi="Arial"/>
                <w:sz w:val="18"/>
                <w:szCs w:val="18"/>
              </w:rPr>
              <w:t>Acabamento: Fosco</w:t>
            </w:r>
          </w:p>
          <w:p>
            <w:pPr>
              <w:pStyle w:val="Normal"/>
              <w:widowControl w:val="false"/>
              <w:rPr>
                <w:rFonts w:ascii="Arial" w:hAnsi="Arial" w:cs="Arial"/>
                <w:sz w:val="18"/>
                <w:szCs w:val="18"/>
              </w:rPr>
            </w:pPr>
            <w:r>
              <w:rPr>
                <w:rFonts w:cs="Arial" w:ascii="Arial" w:hAnsi="Arial"/>
                <w:sz w:val="18"/>
                <w:szCs w:val="18"/>
              </w:rPr>
              <w:t>Composição: Resina acrílica, pigmentos, cargas minerais, aditivos, água</w:t>
            </w:r>
          </w:p>
          <w:p>
            <w:pPr>
              <w:pStyle w:val="Normal"/>
              <w:widowControl w:val="false"/>
              <w:rPr>
                <w:rFonts w:ascii="Arial" w:hAnsi="Arial" w:cs="Arial"/>
                <w:sz w:val="18"/>
                <w:szCs w:val="18"/>
              </w:rPr>
            </w:pPr>
            <w:r>
              <w:rPr>
                <w:rFonts w:cs="Arial" w:ascii="Arial" w:hAnsi="Arial"/>
                <w:sz w:val="18"/>
                <w:szCs w:val="18"/>
              </w:rPr>
              <w:t>Aplicação: Rolo de lã, trincha ou pistola</w:t>
            </w:r>
          </w:p>
          <w:p>
            <w:pPr>
              <w:pStyle w:val="Normal"/>
              <w:widowControl w:val="false"/>
              <w:rPr>
                <w:rFonts w:ascii="Arial" w:hAnsi="Arial" w:cs="Arial"/>
                <w:sz w:val="18"/>
                <w:szCs w:val="18"/>
              </w:rPr>
            </w:pPr>
            <w:r>
              <w:rPr>
                <w:rFonts w:cs="Arial" w:ascii="Arial" w:hAnsi="Arial"/>
                <w:sz w:val="18"/>
                <w:szCs w:val="18"/>
              </w:rPr>
              <w:t>Rendimento: 200 a 300 m² por demão (dependendo da superfície)</w:t>
            </w:r>
          </w:p>
          <w:p>
            <w:pPr>
              <w:pStyle w:val="Normal"/>
              <w:widowControl w:val="false"/>
              <w:rPr>
                <w:rFonts w:ascii="Arial" w:hAnsi="Arial" w:cs="Arial"/>
                <w:sz w:val="18"/>
                <w:szCs w:val="18"/>
              </w:rPr>
            </w:pPr>
            <w:r>
              <w:rPr>
                <w:rFonts w:cs="Arial" w:ascii="Arial" w:hAnsi="Arial"/>
                <w:sz w:val="18"/>
                <w:szCs w:val="18"/>
              </w:rPr>
              <w:t>Demãos Recomendadas: 2 a 3</w:t>
            </w:r>
          </w:p>
          <w:p>
            <w:pPr>
              <w:pStyle w:val="Normal"/>
              <w:widowControl w:val="false"/>
              <w:rPr>
                <w:rFonts w:ascii="Arial" w:hAnsi="Arial" w:cs="Arial"/>
                <w:sz w:val="18"/>
                <w:szCs w:val="18"/>
              </w:rPr>
            </w:pPr>
            <w:r>
              <w:rPr>
                <w:rFonts w:cs="Arial" w:ascii="Arial" w:hAnsi="Arial"/>
                <w:sz w:val="18"/>
                <w:szCs w:val="18"/>
              </w:rPr>
              <w:t>Secagem: Toque: 1h | Entre demãos: 4h | Final: 72h</w:t>
            </w:r>
          </w:p>
          <w:p>
            <w:pPr>
              <w:pStyle w:val="Normal"/>
              <w:widowControl w:val="false"/>
              <w:rPr>
                <w:rFonts w:ascii="Arial" w:hAnsi="Arial" w:cs="Arial"/>
                <w:sz w:val="18"/>
                <w:szCs w:val="18"/>
              </w:rPr>
            </w:pPr>
            <w:r>
              <w:rPr>
                <w:rFonts w:cs="Arial" w:ascii="Arial" w:hAnsi="Arial"/>
                <w:sz w:val="18"/>
                <w:szCs w:val="18"/>
              </w:rPr>
              <w:t>Densidade: 1,35 – 1,45 g/cm³</w:t>
            </w:r>
          </w:p>
          <w:p>
            <w:pPr>
              <w:pStyle w:val="Normal"/>
              <w:widowControl w:val="false"/>
              <w:rPr>
                <w:rFonts w:ascii="Arial" w:hAnsi="Arial" w:cs="Arial"/>
                <w:sz w:val="18"/>
                <w:szCs w:val="18"/>
              </w:rPr>
            </w:pPr>
            <w:r>
              <w:rPr>
                <w:rFonts w:cs="Arial" w:ascii="Arial" w:hAnsi="Arial"/>
                <w:sz w:val="18"/>
                <w:szCs w:val="18"/>
              </w:rPr>
              <w:t>pH: 8,0 – 9,5</w:t>
            </w:r>
          </w:p>
          <w:p>
            <w:pPr>
              <w:pStyle w:val="Normal"/>
              <w:widowControl w:val="false"/>
              <w:rPr>
                <w:rFonts w:ascii="Arial" w:hAnsi="Arial" w:cs="Arial"/>
                <w:sz w:val="18"/>
                <w:szCs w:val="18"/>
              </w:rPr>
            </w:pPr>
            <w:r>
              <w:rPr>
                <w:rFonts w:cs="Arial" w:ascii="Arial" w:hAnsi="Arial"/>
                <w:sz w:val="18"/>
                <w:szCs w:val="18"/>
              </w:rPr>
              <w:t>Diluição: 10% a 20% com água potável na 1ª demão, até 10% nas demais</w:t>
            </w:r>
          </w:p>
          <w:p>
            <w:pPr>
              <w:pStyle w:val="Normal"/>
              <w:widowControl w:val="false"/>
              <w:rPr>
                <w:rFonts w:ascii="Arial" w:hAnsi="Arial" w:cs="Arial"/>
                <w:sz w:val="18"/>
                <w:szCs w:val="18"/>
              </w:rPr>
            </w:pPr>
            <w:r>
              <w:rPr>
                <w:rFonts w:cs="Arial" w:ascii="Arial" w:hAnsi="Arial"/>
                <w:sz w:val="18"/>
                <w:szCs w:val="18"/>
              </w:rPr>
              <w:t>Pronto para uso: Não – requer diluição conforme instruções</w:t>
            </w:r>
          </w:p>
          <w:p>
            <w:pPr>
              <w:pStyle w:val="Normal"/>
              <w:widowControl w:val="false"/>
              <w:rPr>
                <w:rFonts w:ascii="Arial" w:hAnsi="Arial" w:cs="Arial"/>
                <w:sz w:val="18"/>
                <w:szCs w:val="18"/>
              </w:rPr>
            </w:pPr>
            <w:r>
              <w:rPr>
                <w:rFonts w:cs="Arial" w:ascii="Arial" w:hAnsi="Arial"/>
                <w:sz w:val="18"/>
                <w:szCs w:val="18"/>
              </w:rPr>
              <w:t>2. Informações Adicionais</w:t>
            </w:r>
          </w:p>
          <w:p>
            <w:pPr>
              <w:pStyle w:val="Normal"/>
              <w:widowControl w:val="false"/>
              <w:rPr>
                <w:rFonts w:ascii="Arial" w:hAnsi="Arial" w:cs="Arial"/>
                <w:sz w:val="18"/>
                <w:szCs w:val="18"/>
              </w:rPr>
            </w:pPr>
            <w:r>
              <w:rPr>
                <w:rFonts w:cs="Arial" w:ascii="Arial" w:hAnsi="Arial"/>
                <w:sz w:val="18"/>
                <w:szCs w:val="18"/>
              </w:rPr>
              <w:t>Garantia: 5 anos em território nacional (contra defeitos de fabricação, desde que aplicada conforme especificações)</w:t>
            </w:r>
          </w:p>
          <w:p>
            <w:pPr>
              <w:pStyle w:val="Normal"/>
              <w:widowControl w:val="false"/>
              <w:rPr>
                <w:rFonts w:ascii="Arial" w:hAnsi="Arial" w:cs="Arial"/>
                <w:sz w:val="18"/>
                <w:szCs w:val="18"/>
              </w:rPr>
            </w:pPr>
            <w:r>
              <w:rPr>
                <w:rFonts w:cs="Arial" w:ascii="Arial" w:hAnsi="Arial"/>
                <w:sz w:val="18"/>
                <w:szCs w:val="18"/>
              </w:rPr>
              <w:t>Fabricante</w:t>
            </w:r>
          </w:p>
          <w:p>
            <w:pPr>
              <w:pStyle w:val="Normal"/>
              <w:widowControl w:val="false"/>
              <w:rPr>
                <w:rFonts w:ascii="Arial" w:hAnsi="Arial" w:cs="Arial"/>
                <w:sz w:val="18"/>
                <w:szCs w:val="18"/>
              </w:rPr>
            </w:pPr>
            <w:r>
              <w:rPr>
                <w:rFonts w:cs="Arial" w:ascii="Arial" w:hAnsi="Arial"/>
                <w:sz w:val="18"/>
                <w:szCs w:val="18"/>
              </w:rPr>
              <w:t>Lote</w:t>
            </w:r>
          </w:p>
          <w:p>
            <w:pPr>
              <w:pStyle w:val="Normal"/>
              <w:widowControl w:val="false"/>
              <w:rPr>
                <w:rFonts w:ascii="Arial" w:hAnsi="Arial" w:cs="Arial"/>
                <w:sz w:val="18"/>
                <w:szCs w:val="18"/>
              </w:rPr>
            </w:pPr>
            <w:r>
              <w:rPr>
                <w:rFonts w:cs="Arial" w:ascii="Arial" w:hAnsi="Arial"/>
                <w:sz w:val="18"/>
                <w:szCs w:val="18"/>
              </w:rPr>
              <w:t>Data de Validade: 24 meses a partir da data de fabricação</w:t>
            </w:r>
          </w:p>
          <w:p>
            <w:pPr>
              <w:pStyle w:val="Normal"/>
              <w:widowControl w:val="false"/>
              <w:rPr>
                <w:rFonts w:ascii="Arial" w:hAnsi="Arial" w:cs="Arial"/>
                <w:sz w:val="18"/>
                <w:szCs w:val="18"/>
              </w:rPr>
            </w:pPr>
            <w:r>
              <w:rPr>
                <w:rFonts w:cs="Arial" w:ascii="Arial" w:hAnsi="Arial"/>
                <w:sz w:val="18"/>
                <w:szCs w:val="18"/>
              </w:rPr>
              <w:t>3. Normas, Regulamentações e Certificações (Resumido)</w:t>
            </w:r>
          </w:p>
          <w:p>
            <w:pPr>
              <w:pStyle w:val="Normal"/>
              <w:widowControl w:val="false"/>
              <w:rPr>
                <w:rFonts w:ascii="Arial" w:hAnsi="Arial" w:cs="Arial"/>
                <w:sz w:val="18"/>
                <w:szCs w:val="18"/>
              </w:rPr>
            </w:pPr>
            <w:r>
              <w:rPr>
                <w:rFonts w:cs="Arial" w:ascii="Arial" w:hAnsi="Arial"/>
                <w:sz w:val="18"/>
                <w:szCs w:val="18"/>
              </w:rPr>
              <w:t>ABNT NBR 11702</w:t>
            </w:r>
          </w:p>
          <w:p>
            <w:pPr>
              <w:pStyle w:val="Normal"/>
              <w:widowControl w:val="false"/>
              <w:rPr>
                <w:rFonts w:ascii="Arial" w:hAnsi="Arial" w:cs="Arial"/>
                <w:sz w:val="18"/>
                <w:szCs w:val="18"/>
              </w:rPr>
            </w:pPr>
            <w:r>
              <w:rPr>
                <w:rFonts w:cs="Arial" w:ascii="Arial" w:hAnsi="Arial"/>
                <w:sz w:val="18"/>
                <w:szCs w:val="18"/>
              </w:rPr>
              <w:t>ABNT NBR 15079</w:t>
            </w:r>
          </w:p>
          <w:p>
            <w:pPr>
              <w:pStyle w:val="Normal"/>
              <w:widowControl w:val="false"/>
              <w:rPr>
                <w:rFonts w:ascii="Arial" w:hAnsi="Arial" w:cs="Arial"/>
                <w:sz w:val="18"/>
                <w:szCs w:val="18"/>
              </w:rPr>
            </w:pPr>
            <w:r>
              <w:rPr>
                <w:rFonts w:cs="Arial" w:ascii="Arial" w:hAnsi="Arial"/>
                <w:sz w:val="18"/>
                <w:szCs w:val="18"/>
              </w:rPr>
              <w:t>FISPQ conforme ANVISA</w:t>
            </w:r>
          </w:p>
          <w:p>
            <w:pPr>
              <w:pStyle w:val="Normal"/>
              <w:widowControl w:val="false"/>
              <w:rPr>
                <w:rFonts w:ascii="Arial" w:hAnsi="Arial" w:cs="Arial"/>
                <w:sz w:val="18"/>
                <w:szCs w:val="18"/>
              </w:rPr>
            </w:pPr>
            <w:r>
              <w:rPr>
                <w:rFonts w:cs="Arial" w:ascii="Arial" w:hAnsi="Arial"/>
                <w:sz w:val="18"/>
                <w:szCs w:val="18"/>
              </w:rPr>
              <w:t>Certificação ISO 9001</w:t>
            </w:r>
          </w:p>
          <w:p>
            <w:pPr>
              <w:pStyle w:val="Normal"/>
              <w:widowControl w:val="false"/>
              <w:rPr>
                <w:rFonts w:ascii="Arial" w:hAnsi="Arial" w:cs="Arial"/>
                <w:sz w:val="18"/>
                <w:szCs w:val="18"/>
              </w:rPr>
            </w:pPr>
            <w:r>
              <w:rPr>
                <w:rFonts w:cs="Arial" w:ascii="Arial" w:hAnsi="Arial"/>
                <w:sz w:val="18"/>
                <w:szCs w:val="18"/>
              </w:rPr>
              <w:t>Baixo VOC – Conforme legislação ambiental vigente</w:t>
            </w:r>
          </w:p>
          <w:p>
            <w:pPr>
              <w:pStyle w:val="Normal"/>
              <w:widowControl w:val="false"/>
              <w:rPr>
                <w:rFonts w:ascii="Arial" w:hAnsi="Arial" w:cs="Arial"/>
                <w:sz w:val="18"/>
                <w:szCs w:val="18"/>
              </w:rPr>
            </w:pPr>
            <w:r>
              <w:rPr>
                <w:rFonts w:cs="Arial" w:ascii="Arial" w:hAnsi="Arial"/>
                <w:sz w:val="18"/>
                <w:szCs w:val="18"/>
              </w:rPr>
              <w:t>CONAMA 307</w:t>
            </w:r>
          </w:p>
          <w:p>
            <w:pPr>
              <w:pStyle w:val="Normal"/>
              <w:widowControl w:val="false"/>
              <w:rPr>
                <w:rFonts w:ascii="Arial" w:hAnsi="Arial" w:cs="Arial"/>
                <w:sz w:val="18"/>
                <w:szCs w:val="18"/>
              </w:rPr>
            </w:pPr>
            <w:r>
              <w:rPr>
                <w:rFonts w:cs="Arial" w:ascii="Arial" w:hAnsi="Arial"/>
                <w:sz w:val="18"/>
                <w:szCs w:val="18"/>
              </w:rPr>
              <w:t>4. Condições de Fornecimento</w:t>
            </w:r>
          </w:p>
          <w:p>
            <w:pPr>
              <w:pStyle w:val="Normal"/>
              <w:widowControl w:val="false"/>
              <w:rPr>
                <w:rFonts w:ascii="Arial" w:hAnsi="Arial" w:cs="Arial"/>
                <w:sz w:val="18"/>
                <w:szCs w:val="18"/>
              </w:rPr>
            </w:pPr>
            <w:r>
              <w:rPr>
                <w:rFonts w:cs="Arial" w:ascii="Arial" w:hAnsi="Arial"/>
                <w:sz w:val="18"/>
                <w:szCs w:val="18"/>
              </w:rPr>
              <w:t>Embalagem Comercial: Lata de 18 Litros</w:t>
            </w:r>
          </w:p>
          <w:p>
            <w:pPr>
              <w:pStyle w:val="Normal"/>
              <w:widowControl w:val="false"/>
              <w:rPr>
                <w:rFonts w:ascii="Arial" w:hAnsi="Arial" w:cs="Arial"/>
                <w:sz w:val="18"/>
                <w:szCs w:val="18"/>
              </w:rPr>
            </w:pPr>
            <w:r>
              <w:rPr>
                <w:rFonts w:cs="Arial" w:ascii="Arial" w:hAnsi="Arial"/>
                <w:sz w:val="18"/>
                <w:szCs w:val="18"/>
              </w:rPr>
              <w:t>Prazo de Entrega: Conforme cronograma da licitação</w:t>
            </w:r>
          </w:p>
          <w:p>
            <w:pPr>
              <w:pStyle w:val="Normal"/>
              <w:widowControl w:val="false"/>
              <w:rPr>
                <w:rFonts w:ascii="Arial" w:hAnsi="Arial" w:cs="Arial"/>
                <w:sz w:val="18"/>
                <w:szCs w:val="18"/>
              </w:rPr>
            </w:pPr>
            <w:r>
              <w:rPr>
                <w:rFonts w:cs="Arial" w:ascii="Arial" w:hAnsi="Arial"/>
                <w:sz w:val="18"/>
                <w:szCs w:val="18"/>
              </w:rPr>
              <w:t>Validade para Fornecimento: Produto com no mínimo 3 meses de validade na data da entrega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1.17.07.0984-0 - FUNDO NIVELADOR PARA MADEIRA - 3,6 LITROS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FUNDO NIVELADOR PARA MADEIRA - 3,6 LITROS</w:t>
            </w:r>
          </w:p>
          <w:p>
            <w:pPr>
              <w:pStyle w:val="Normal"/>
              <w:widowControl w:val="false"/>
              <w:rPr>
                <w:rFonts w:ascii="Arial" w:hAnsi="Arial" w:cs="Arial"/>
                <w:sz w:val="18"/>
                <w:szCs w:val="18"/>
              </w:rPr>
            </w:pPr>
            <w:r>
              <w:rPr>
                <w:rFonts w:cs="Arial" w:ascii="Arial" w:hAnsi="Arial"/>
                <w:sz w:val="18"/>
                <w:szCs w:val="18"/>
              </w:rPr>
              <w:t>1. Informações Técnicas</w:t>
            </w:r>
          </w:p>
          <w:p>
            <w:pPr>
              <w:pStyle w:val="Normal"/>
              <w:widowControl w:val="false"/>
              <w:rPr>
                <w:rFonts w:ascii="Arial" w:hAnsi="Arial" w:cs="Arial"/>
                <w:sz w:val="18"/>
                <w:szCs w:val="18"/>
              </w:rPr>
            </w:pPr>
            <w:r>
              <w:rPr>
                <w:rFonts w:cs="Arial" w:ascii="Arial" w:hAnsi="Arial"/>
                <w:sz w:val="18"/>
                <w:szCs w:val="18"/>
              </w:rPr>
              <w:t>Tipo de Produto: Fundo nivelador à base d’água para madeira</w:t>
            </w:r>
          </w:p>
          <w:p>
            <w:pPr>
              <w:pStyle w:val="Normal"/>
              <w:widowControl w:val="false"/>
              <w:rPr>
                <w:rFonts w:ascii="Arial" w:hAnsi="Arial" w:cs="Arial"/>
                <w:sz w:val="18"/>
                <w:szCs w:val="18"/>
              </w:rPr>
            </w:pPr>
            <w:r>
              <w:rPr>
                <w:rFonts w:cs="Arial" w:ascii="Arial" w:hAnsi="Arial"/>
                <w:sz w:val="18"/>
                <w:szCs w:val="18"/>
              </w:rPr>
              <w:t>Cor: Branco</w:t>
            </w:r>
          </w:p>
          <w:p>
            <w:pPr>
              <w:pStyle w:val="Normal"/>
              <w:widowControl w:val="false"/>
              <w:rPr>
                <w:rFonts w:ascii="Arial" w:hAnsi="Arial" w:cs="Arial"/>
                <w:sz w:val="18"/>
                <w:szCs w:val="18"/>
              </w:rPr>
            </w:pPr>
            <w:r>
              <w:rPr>
                <w:rFonts w:cs="Arial" w:ascii="Arial" w:hAnsi="Arial"/>
                <w:sz w:val="18"/>
                <w:szCs w:val="18"/>
              </w:rPr>
              <w:t>Acabamento: Fosco</w:t>
            </w:r>
          </w:p>
          <w:p>
            <w:pPr>
              <w:pStyle w:val="Normal"/>
              <w:widowControl w:val="false"/>
              <w:rPr>
                <w:rFonts w:ascii="Arial" w:hAnsi="Arial" w:cs="Arial"/>
                <w:sz w:val="18"/>
                <w:szCs w:val="18"/>
              </w:rPr>
            </w:pPr>
            <w:r>
              <w:rPr>
                <w:rFonts w:cs="Arial" w:ascii="Arial" w:hAnsi="Arial"/>
                <w:sz w:val="18"/>
                <w:szCs w:val="18"/>
              </w:rPr>
              <w:t>Composição: Resinas acrílicas, cargas minerais, aditivos, água</w:t>
            </w:r>
          </w:p>
          <w:p>
            <w:pPr>
              <w:pStyle w:val="Normal"/>
              <w:widowControl w:val="false"/>
              <w:rPr>
                <w:rFonts w:ascii="Arial" w:hAnsi="Arial" w:cs="Arial"/>
                <w:sz w:val="18"/>
                <w:szCs w:val="18"/>
              </w:rPr>
            </w:pPr>
            <w:r>
              <w:rPr>
                <w:rFonts w:cs="Arial" w:ascii="Arial" w:hAnsi="Arial"/>
                <w:sz w:val="18"/>
                <w:szCs w:val="18"/>
              </w:rPr>
              <w:t>Aplicação: Rolo de lã, pincel ou pistola</w:t>
            </w:r>
          </w:p>
          <w:p>
            <w:pPr>
              <w:pStyle w:val="Normal"/>
              <w:widowControl w:val="false"/>
              <w:rPr>
                <w:rFonts w:ascii="Arial" w:hAnsi="Arial" w:cs="Arial"/>
                <w:sz w:val="18"/>
                <w:szCs w:val="18"/>
              </w:rPr>
            </w:pPr>
            <w:r>
              <w:rPr>
                <w:rFonts w:cs="Arial" w:ascii="Arial" w:hAnsi="Arial"/>
                <w:sz w:val="18"/>
                <w:szCs w:val="18"/>
              </w:rPr>
              <w:t>Rendimento: 8 a 10 m² por litro/demão (dependendo da absorção da madeira)</w:t>
            </w:r>
          </w:p>
          <w:p>
            <w:pPr>
              <w:pStyle w:val="Normal"/>
              <w:widowControl w:val="false"/>
              <w:rPr>
                <w:rFonts w:ascii="Arial" w:hAnsi="Arial" w:cs="Arial"/>
                <w:sz w:val="18"/>
                <w:szCs w:val="18"/>
              </w:rPr>
            </w:pPr>
            <w:r>
              <w:rPr>
                <w:rFonts w:cs="Arial" w:ascii="Arial" w:hAnsi="Arial"/>
                <w:sz w:val="18"/>
                <w:szCs w:val="18"/>
              </w:rPr>
              <w:t>Demãos Recomendadas: 1 a 2</w:t>
            </w:r>
          </w:p>
          <w:p>
            <w:pPr>
              <w:pStyle w:val="Normal"/>
              <w:widowControl w:val="false"/>
              <w:rPr>
                <w:rFonts w:ascii="Arial" w:hAnsi="Arial" w:cs="Arial"/>
                <w:sz w:val="18"/>
                <w:szCs w:val="18"/>
              </w:rPr>
            </w:pPr>
            <w:r>
              <w:rPr>
                <w:rFonts w:cs="Arial" w:ascii="Arial" w:hAnsi="Arial"/>
                <w:sz w:val="18"/>
                <w:szCs w:val="18"/>
              </w:rPr>
              <w:t>Secagem:</w:t>
            </w:r>
          </w:p>
          <w:p>
            <w:pPr>
              <w:pStyle w:val="Normal"/>
              <w:widowControl w:val="false"/>
              <w:rPr>
                <w:rFonts w:ascii="Arial" w:hAnsi="Arial" w:cs="Arial"/>
                <w:sz w:val="18"/>
                <w:szCs w:val="18"/>
              </w:rPr>
            </w:pPr>
            <w:r>
              <w:rPr>
                <w:rFonts w:cs="Arial" w:ascii="Arial" w:hAnsi="Arial"/>
                <w:sz w:val="18"/>
                <w:szCs w:val="18"/>
              </w:rPr>
              <w:t>Toque: 30 min</w:t>
            </w:r>
          </w:p>
          <w:p>
            <w:pPr>
              <w:pStyle w:val="Normal"/>
              <w:widowControl w:val="false"/>
              <w:rPr>
                <w:rFonts w:ascii="Arial" w:hAnsi="Arial" w:cs="Arial"/>
                <w:sz w:val="18"/>
                <w:szCs w:val="18"/>
              </w:rPr>
            </w:pPr>
            <w:r>
              <w:rPr>
                <w:rFonts w:cs="Arial" w:ascii="Arial" w:hAnsi="Arial"/>
                <w:sz w:val="18"/>
                <w:szCs w:val="18"/>
              </w:rPr>
              <w:t>Entre demãos: 2h</w:t>
            </w:r>
          </w:p>
          <w:p>
            <w:pPr>
              <w:pStyle w:val="Normal"/>
              <w:widowControl w:val="false"/>
              <w:rPr>
                <w:rFonts w:ascii="Arial" w:hAnsi="Arial" w:cs="Arial"/>
                <w:sz w:val="18"/>
                <w:szCs w:val="18"/>
              </w:rPr>
            </w:pPr>
            <w:r>
              <w:rPr>
                <w:rFonts w:cs="Arial" w:ascii="Arial" w:hAnsi="Arial"/>
                <w:sz w:val="18"/>
                <w:szCs w:val="18"/>
              </w:rPr>
              <w:t>Final: 12h</w:t>
            </w:r>
          </w:p>
          <w:p>
            <w:pPr>
              <w:pStyle w:val="Normal"/>
              <w:widowControl w:val="false"/>
              <w:rPr>
                <w:rFonts w:ascii="Arial" w:hAnsi="Arial" w:cs="Arial"/>
                <w:sz w:val="18"/>
                <w:szCs w:val="18"/>
              </w:rPr>
            </w:pPr>
            <w:r>
              <w:rPr>
                <w:rFonts w:cs="Arial" w:ascii="Arial" w:hAnsi="Arial"/>
                <w:sz w:val="18"/>
                <w:szCs w:val="18"/>
              </w:rPr>
              <w:t>Densidade: 1,40 – 1,50 g/cm³</w:t>
            </w:r>
          </w:p>
          <w:p>
            <w:pPr>
              <w:pStyle w:val="Normal"/>
              <w:widowControl w:val="false"/>
              <w:rPr>
                <w:rFonts w:ascii="Arial" w:hAnsi="Arial" w:cs="Arial"/>
                <w:sz w:val="18"/>
                <w:szCs w:val="18"/>
              </w:rPr>
            </w:pPr>
            <w:r>
              <w:rPr>
                <w:rFonts w:cs="Arial" w:ascii="Arial" w:hAnsi="Arial"/>
                <w:sz w:val="18"/>
                <w:szCs w:val="18"/>
              </w:rPr>
              <w:t>pH: 8,5 – 9,5</w:t>
            </w:r>
          </w:p>
          <w:p>
            <w:pPr>
              <w:pStyle w:val="Normal"/>
              <w:widowControl w:val="false"/>
              <w:rPr>
                <w:rFonts w:ascii="Arial" w:hAnsi="Arial" w:cs="Arial"/>
                <w:sz w:val="18"/>
                <w:szCs w:val="18"/>
              </w:rPr>
            </w:pPr>
            <w:r>
              <w:rPr>
                <w:rFonts w:cs="Arial" w:ascii="Arial" w:hAnsi="Arial"/>
                <w:sz w:val="18"/>
                <w:szCs w:val="18"/>
              </w:rPr>
              <w:t>Diluição: Até 10% com água potável, se necessário para aplicação com pistola</w:t>
            </w:r>
          </w:p>
          <w:p>
            <w:pPr>
              <w:pStyle w:val="Normal"/>
              <w:widowControl w:val="false"/>
              <w:rPr>
                <w:rFonts w:ascii="Arial" w:hAnsi="Arial" w:cs="Arial"/>
                <w:sz w:val="18"/>
                <w:szCs w:val="18"/>
              </w:rPr>
            </w:pPr>
            <w:r>
              <w:rPr>
                <w:rFonts w:cs="Arial" w:ascii="Arial" w:hAnsi="Arial"/>
                <w:sz w:val="18"/>
                <w:szCs w:val="18"/>
              </w:rPr>
              <w:t>Pronto para uso: Sim – para rolo e pincel; diluir para pistola</w:t>
            </w:r>
          </w:p>
          <w:p>
            <w:pPr>
              <w:pStyle w:val="Normal"/>
              <w:widowControl w:val="false"/>
              <w:rPr>
                <w:rFonts w:ascii="Arial" w:hAnsi="Arial" w:cs="Arial"/>
                <w:sz w:val="18"/>
                <w:szCs w:val="18"/>
              </w:rPr>
            </w:pPr>
            <w:r>
              <w:rPr>
                <w:rFonts w:cs="Arial" w:ascii="Arial" w:hAnsi="Arial"/>
                <w:sz w:val="18"/>
                <w:szCs w:val="18"/>
              </w:rPr>
              <w:t>2. Informações Adicionais</w:t>
            </w:r>
          </w:p>
          <w:p>
            <w:pPr>
              <w:pStyle w:val="Normal"/>
              <w:widowControl w:val="false"/>
              <w:rPr>
                <w:rFonts w:ascii="Arial" w:hAnsi="Arial" w:cs="Arial"/>
                <w:sz w:val="18"/>
                <w:szCs w:val="18"/>
              </w:rPr>
            </w:pPr>
            <w:r>
              <w:rPr>
                <w:rFonts w:cs="Arial" w:ascii="Arial" w:hAnsi="Arial"/>
                <w:sz w:val="18"/>
                <w:szCs w:val="18"/>
              </w:rPr>
              <w:t>Garantia: 5 anos em território nacional (contra defeitos de fabricação, desde que aplicada conforme especificações)</w:t>
            </w:r>
          </w:p>
          <w:p>
            <w:pPr>
              <w:pStyle w:val="Normal"/>
              <w:widowControl w:val="false"/>
              <w:rPr>
                <w:rFonts w:ascii="Arial" w:hAnsi="Arial" w:cs="Arial"/>
                <w:sz w:val="18"/>
                <w:szCs w:val="18"/>
              </w:rPr>
            </w:pPr>
            <w:r>
              <w:rPr>
                <w:rFonts w:cs="Arial" w:ascii="Arial" w:hAnsi="Arial"/>
                <w:sz w:val="18"/>
                <w:szCs w:val="18"/>
              </w:rPr>
              <w:t>Fabricante</w:t>
            </w:r>
          </w:p>
          <w:p>
            <w:pPr>
              <w:pStyle w:val="Normal"/>
              <w:widowControl w:val="false"/>
              <w:rPr>
                <w:rFonts w:ascii="Arial" w:hAnsi="Arial" w:cs="Arial"/>
                <w:sz w:val="18"/>
                <w:szCs w:val="18"/>
              </w:rPr>
            </w:pPr>
            <w:r>
              <w:rPr>
                <w:rFonts w:cs="Arial" w:ascii="Arial" w:hAnsi="Arial"/>
                <w:sz w:val="18"/>
                <w:szCs w:val="18"/>
              </w:rPr>
              <w:t>Lote</w:t>
            </w:r>
          </w:p>
          <w:p>
            <w:pPr>
              <w:pStyle w:val="Normal"/>
              <w:widowControl w:val="false"/>
              <w:rPr>
                <w:rFonts w:ascii="Arial" w:hAnsi="Arial" w:cs="Arial"/>
                <w:sz w:val="18"/>
                <w:szCs w:val="18"/>
              </w:rPr>
            </w:pPr>
            <w:r>
              <w:rPr>
                <w:rFonts w:cs="Arial" w:ascii="Arial" w:hAnsi="Arial"/>
                <w:sz w:val="18"/>
                <w:szCs w:val="18"/>
              </w:rPr>
              <w:t>Data de Validade: 24 meses a partir da data de fabricação</w:t>
            </w:r>
          </w:p>
          <w:p>
            <w:pPr>
              <w:pStyle w:val="Normal"/>
              <w:widowControl w:val="false"/>
              <w:rPr>
                <w:rFonts w:ascii="Arial" w:hAnsi="Arial" w:cs="Arial"/>
                <w:sz w:val="18"/>
                <w:szCs w:val="18"/>
              </w:rPr>
            </w:pPr>
            <w:r>
              <w:rPr>
                <w:rFonts w:cs="Arial" w:ascii="Arial" w:hAnsi="Arial"/>
                <w:sz w:val="18"/>
                <w:szCs w:val="18"/>
              </w:rPr>
              <w:t>3. Normas, Regulamentações e Certificações (Resumido)</w:t>
            </w:r>
          </w:p>
          <w:p>
            <w:pPr>
              <w:pStyle w:val="Normal"/>
              <w:widowControl w:val="false"/>
              <w:rPr>
                <w:rFonts w:ascii="Arial" w:hAnsi="Arial" w:cs="Arial"/>
                <w:sz w:val="18"/>
                <w:szCs w:val="18"/>
              </w:rPr>
            </w:pPr>
            <w:r>
              <w:rPr>
                <w:rFonts w:cs="Arial" w:ascii="Arial" w:hAnsi="Arial"/>
                <w:sz w:val="18"/>
                <w:szCs w:val="18"/>
              </w:rPr>
              <w:t>ABNT NBR 11702</w:t>
            </w:r>
          </w:p>
          <w:p>
            <w:pPr>
              <w:pStyle w:val="Normal"/>
              <w:widowControl w:val="false"/>
              <w:rPr>
                <w:rFonts w:ascii="Arial" w:hAnsi="Arial" w:cs="Arial"/>
                <w:sz w:val="18"/>
                <w:szCs w:val="18"/>
              </w:rPr>
            </w:pPr>
            <w:r>
              <w:rPr>
                <w:rFonts w:cs="Arial" w:ascii="Arial" w:hAnsi="Arial"/>
                <w:sz w:val="18"/>
                <w:szCs w:val="18"/>
              </w:rPr>
              <w:t>ABNT NBR 15575 (referência para sistemas construtivos)</w:t>
            </w:r>
          </w:p>
          <w:p>
            <w:pPr>
              <w:pStyle w:val="Normal"/>
              <w:widowControl w:val="false"/>
              <w:rPr>
                <w:rFonts w:ascii="Arial" w:hAnsi="Arial" w:cs="Arial"/>
                <w:sz w:val="18"/>
                <w:szCs w:val="18"/>
              </w:rPr>
            </w:pPr>
            <w:r>
              <w:rPr>
                <w:rFonts w:cs="Arial" w:ascii="Arial" w:hAnsi="Arial"/>
                <w:sz w:val="18"/>
                <w:szCs w:val="18"/>
              </w:rPr>
              <w:t>FISPQ conforme ANVISA</w:t>
            </w:r>
          </w:p>
          <w:p>
            <w:pPr>
              <w:pStyle w:val="Normal"/>
              <w:widowControl w:val="false"/>
              <w:rPr>
                <w:rFonts w:ascii="Arial" w:hAnsi="Arial" w:cs="Arial"/>
                <w:sz w:val="18"/>
                <w:szCs w:val="18"/>
              </w:rPr>
            </w:pPr>
            <w:r>
              <w:rPr>
                <w:rFonts w:cs="Arial" w:ascii="Arial" w:hAnsi="Arial"/>
                <w:sz w:val="18"/>
                <w:szCs w:val="18"/>
              </w:rPr>
              <w:t>Certificação ISO 9001</w:t>
            </w:r>
          </w:p>
          <w:p>
            <w:pPr>
              <w:pStyle w:val="Normal"/>
              <w:widowControl w:val="false"/>
              <w:rPr>
                <w:rFonts w:ascii="Arial" w:hAnsi="Arial" w:cs="Arial"/>
                <w:sz w:val="18"/>
                <w:szCs w:val="18"/>
              </w:rPr>
            </w:pPr>
            <w:r>
              <w:rPr>
                <w:rFonts w:cs="Arial" w:ascii="Arial" w:hAnsi="Arial"/>
                <w:sz w:val="18"/>
                <w:szCs w:val="18"/>
              </w:rPr>
              <w:t>Baixo VOC – Conforme legislação ambiental vigente</w:t>
            </w:r>
          </w:p>
          <w:p>
            <w:pPr>
              <w:pStyle w:val="Normal"/>
              <w:widowControl w:val="false"/>
              <w:rPr>
                <w:rFonts w:ascii="Arial" w:hAnsi="Arial" w:cs="Arial"/>
                <w:sz w:val="18"/>
                <w:szCs w:val="18"/>
              </w:rPr>
            </w:pPr>
            <w:r>
              <w:rPr>
                <w:rFonts w:cs="Arial" w:ascii="Arial" w:hAnsi="Arial"/>
                <w:sz w:val="18"/>
                <w:szCs w:val="18"/>
              </w:rPr>
              <w:t>CONAMA 307</w:t>
            </w:r>
          </w:p>
          <w:p>
            <w:pPr>
              <w:pStyle w:val="Normal"/>
              <w:widowControl w:val="false"/>
              <w:rPr>
                <w:rFonts w:ascii="Arial" w:hAnsi="Arial" w:cs="Arial"/>
                <w:sz w:val="18"/>
                <w:szCs w:val="18"/>
              </w:rPr>
            </w:pPr>
            <w:r>
              <w:rPr>
                <w:rFonts w:cs="Arial" w:ascii="Arial" w:hAnsi="Arial"/>
                <w:sz w:val="18"/>
                <w:szCs w:val="18"/>
              </w:rPr>
              <w:t>4. Condições de Fornecimento</w:t>
            </w:r>
          </w:p>
          <w:p>
            <w:pPr>
              <w:pStyle w:val="Normal"/>
              <w:widowControl w:val="false"/>
              <w:rPr>
                <w:rFonts w:ascii="Arial" w:hAnsi="Arial" w:cs="Arial"/>
                <w:sz w:val="18"/>
                <w:szCs w:val="18"/>
              </w:rPr>
            </w:pPr>
            <w:r>
              <w:rPr>
                <w:rFonts w:cs="Arial" w:ascii="Arial" w:hAnsi="Arial"/>
                <w:sz w:val="18"/>
                <w:szCs w:val="18"/>
              </w:rPr>
              <w:t>Embalagem Comercial: Galão de 3,6 Litros</w:t>
            </w:r>
          </w:p>
          <w:p>
            <w:pPr>
              <w:pStyle w:val="Normal"/>
              <w:widowControl w:val="false"/>
              <w:rPr>
                <w:rFonts w:ascii="Arial" w:hAnsi="Arial" w:cs="Arial"/>
                <w:sz w:val="18"/>
                <w:szCs w:val="18"/>
              </w:rPr>
            </w:pPr>
            <w:r>
              <w:rPr>
                <w:rFonts w:cs="Arial" w:ascii="Arial" w:hAnsi="Arial"/>
                <w:sz w:val="18"/>
                <w:szCs w:val="18"/>
              </w:rPr>
              <w:t>Prazo de Entrega: Conforme cronograma da licitação</w:t>
            </w:r>
          </w:p>
          <w:p>
            <w:pPr>
              <w:pStyle w:val="Normal"/>
              <w:widowControl w:val="false"/>
              <w:rPr>
                <w:rFonts w:ascii="Arial" w:hAnsi="Arial" w:cs="Arial"/>
                <w:sz w:val="18"/>
                <w:szCs w:val="18"/>
              </w:rPr>
            </w:pPr>
            <w:r>
              <w:rPr>
                <w:rFonts w:cs="Arial" w:ascii="Arial" w:hAnsi="Arial"/>
                <w:sz w:val="18"/>
                <w:szCs w:val="18"/>
              </w:rPr>
              <w:t>Validade para Fornecimento: Produto com no mínimo 3 meses de validade na data da entrega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1.17.07.0985-8 - NEUTRALIZADOR DE FERRUGEM - 500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NEUTRALIZADOR DE FERRUGEM - 500 ML</w:t>
            </w:r>
          </w:p>
          <w:p>
            <w:pPr>
              <w:pStyle w:val="Normal"/>
              <w:widowControl w:val="false"/>
              <w:rPr>
                <w:rFonts w:ascii="Arial" w:hAnsi="Arial" w:cs="Arial"/>
                <w:sz w:val="18"/>
                <w:szCs w:val="18"/>
              </w:rPr>
            </w:pPr>
            <w:r>
              <w:rPr>
                <w:rFonts w:cs="Arial" w:ascii="Arial" w:hAnsi="Arial"/>
                <w:sz w:val="18"/>
                <w:szCs w:val="18"/>
              </w:rPr>
              <w:t>1. Informações Técnicas</w:t>
            </w:r>
          </w:p>
          <w:p>
            <w:pPr>
              <w:pStyle w:val="Normal"/>
              <w:widowControl w:val="false"/>
              <w:rPr>
                <w:rFonts w:ascii="Arial" w:hAnsi="Arial" w:cs="Arial"/>
                <w:sz w:val="18"/>
                <w:szCs w:val="18"/>
              </w:rPr>
            </w:pPr>
            <w:r>
              <w:rPr>
                <w:rFonts w:cs="Arial" w:ascii="Arial" w:hAnsi="Arial"/>
                <w:sz w:val="18"/>
                <w:szCs w:val="18"/>
              </w:rPr>
              <w:t>Tipo de Produto: Neutralizador de ferrugem à base d'água</w:t>
            </w:r>
          </w:p>
          <w:p>
            <w:pPr>
              <w:pStyle w:val="Normal"/>
              <w:widowControl w:val="false"/>
              <w:rPr>
                <w:rFonts w:ascii="Arial" w:hAnsi="Arial" w:cs="Arial"/>
                <w:sz w:val="18"/>
                <w:szCs w:val="18"/>
              </w:rPr>
            </w:pPr>
            <w:r>
              <w:rPr>
                <w:rFonts w:cs="Arial" w:ascii="Arial" w:hAnsi="Arial"/>
                <w:sz w:val="18"/>
                <w:szCs w:val="18"/>
              </w:rPr>
              <w:t>Cor: Incolor a levemente amarelado</w:t>
            </w:r>
          </w:p>
          <w:p>
            <w:pPr>
              <w:pStyle w:val="Normal"/>
              <w:widowControl w:val="false"/>
              <w:rPr>
                <w:rFonts w:ascii="Arial" w:hAnsi="Arial" w:cs="Arial"/>
                <w:sz w:val="18"/>
                <w:szCs w:val="18"/>
              </w:rPr>
            </w:pPr>
            <w:r>
              <w:rPr>
                <w:rFonts w:cs="Arial" w:ascii="Arial" w:hAnsi="Arial"/>
                <w:sz w:val="18"/>
                <w:szCs w:val="18"/>
              </w:rPr>
              <w:t>Acabamento: Não aplicável</w:t>
            </w:r>
          </w:p>
          <w:p>
            <w:pPr>
              <w:pStyle w:val="Normal"/>
              <w:widowControl w:val="false"/>
              <w:rPr>
                <w:rFonts w:ascii="Arial" w:hAnsi="Arial" w:cs="Arial"/>
                <w:sz w:val="18"/>
                <w:szCs w:val="18"/>
              </w:rPr>
            </w:pPr>
            <w:r>
              <w:rPr>
                <w:rFonts w:cs="Arial" w:ascii="Arial" w:hAnsi="Arial"/>
                <w:sz w:val="18"/>
                <w:szCs w:val="18"/>
              </w:rPr>
              <w:t>Composição: Ácido tânico, resinas especiais, aditivos e água</w:t>
            </w:r>
          </w:p>
          <w:p>
            <w:pPr>
              <w:pStyle w:val="Normal"/>
              <w:widowControl w:val="false"/>
              <w:rPr>
                <w:rFonts w:ascii="Arial" w:hAnsi="Arial" w:cs="Arial"/>
                <w:sz w:val="18"/>
                <w:szCs w:val="18"/>
              </w:rPr>
            </w:pPr>
            <w:r>
              <w:rPr>
                <w:rFonts w:cs="Arial" w:ascii="Arial" w:hAnsi="Arial"/>
                <w:sz w:val="18"/>
                <w:szCs w:val="18"/>
              </w:rPr>
              <w:t>Aplicação: Pincel, trincha ou pulverizador manual</w:t>
            </w:r>
          </w:p>
          <w:p>
            <w:pPr>
              <w:pStyle w:val="Normal"/>
              <w:widowControl w:val="false"/>
              <w:rPr>
                <w:rFonts w:ascii="Arial" w:hAnsi="Arial" w:cs="Arial"/>
                <w:sz w:val="18"/>
                <w:szCs w:val="18"/>
              </w:rPr>
            </w:pPr>
            <w:r>
              <w:rPr>
                <w:rFonts w:cs="Arial" w:ascii="Arial" w:hAnsi="Arial"/>
                <w:sz w:val="18"/>
                <w:szCs w:val="18"/>
              </w:rPr>
              <w:t>Rendimento: 5 m² (variando conforme a superfície e grau de oxidação)</w:t>
            </w:r>
          </w:p>
          <w:p>
            <w:pPr>
              <w:pStyle w:val="Normal"/>
              <w:widowControl w:val="false"/>
              <w:rPr>
                <w:rFonts w:ascii="Arial" w:hAnsi="Arial" w:cs="Arial"/>
                <w:sz w:val="18"/>
                <w:szCs w:val="18"/>
              </w:rPr>
            </w:pPr>
            <w:r>
              <w:rPr>
                <w:rFonts w:cs="Arial" w:ascii="Arial" w:hAnsi="Arial"/>
                <w:sz w:val="18"/>
                <w:szCs w:val="18"/>
              </w:rPr>
              <w:t>Demãos Recomendadas: 1 a 2</w:t>
            </w:r>
          </w:p>
          <w:p>
            <w:pPr>
              <w:pStyle w:val="Normal"/>
              <w:widowControl w:val="false"/>
              <w:rPr>
                <w:rFonts w:ascii="Arial" w:hAnsi="Arial" w:cs="Arial"/>
                <w:sz w:val="18"/>
                <w:szCs w:val="18"/>
              </w:rPr>
            </w:pPr>
            <w:r>
              <w:rPr>
                <w:rFonts w:cs="Arial" w:ascii="Arial" w:hAnsi="Arial"/>
                <w:sz w:val="18"/>
                <w:szCs w:val="18"/>
              </w:rPr>
              <w:t>Secagem:</w:t>
            </w:r>
          </w:p>
          <w:p>
            <w:pPr>
              <w:pStyle w:val="Normal"/>
              <w:widowControl w:val="false"/>
              <w:rPr>
                <w:rFonts w:ascii="Arial" w:hAnsi="Arial" w:cs="Arial"/>
                <w:sz w:val="18"/>
                <w:szCs w:val="18"/>
              </w:rPr>
            </w:pPr>
            <w:r>
              <w:rPr>
                <w:rFonts w:cs="Arial" w:ascii="Arial" w:hAnsi="Arial"/>
                <w:sz w:val="18"/>
                <w:szCs w:val="18"/>
              </w:rPr>
              <w:t>Toque: 30 min</w:t>
            </w:r>
          </w:p>
          <w:p>
            <w:pPr>
              <w:pStyle w:val="Normal"/>
              <w:widowControl w:val="false"/>
              <w:rPr>
                <w:rFonts w:ascii="Arial" w:hAnsi="Arial" w:cs="Arial"/>
                <w:sz w:val="18"/>
                <w:szCs w:val="18"/>
              </w:rPr>
            </w:pPr>
            <w:r>
              <w:rPr>
                <w:rFonts w:cs="Arial" w:ascii="Arial" w:hAnsi="Arial"/>
                <w:sz w:val="18"/>
                <w:szCs w:val="18"/>
              </w:rPr>
              <w:t>Final: 6h</w:t>
            </w:r>
          </w:p>
          <w:p>
            <w:pPr>
              <w:pStyle w:val="Normal"/>
              <w:widowControl w:val="false"/>
              <w:rPr>
                <w:rFonts w:ascii="Arial" w:hAnsi="Arial" w:cs="Arial"/>
                <w:sz w:val="18"/>
                <w:szCs w:val="18"/>
              </w:rPr>
            </w:pPr>
            <w:r>
              <w:rPr>
                <w:rFonts w:cs="Arial" w:ascii="Arial" w:hAnsi="Arial"/>
                <w:sz w:val="18"/>
                <w:szCs w:val="18"/>
              </w:rPr>
              <w:t>Densidade: 1,00 – 1,05 g/cm³</w:t>
            </w:r>
          </w:p>
          <w:p>
            <w:pPr>
              <w:pStyle w:val="Normal"/>
              <w:widowControl w:val="false"/>
              <w:rPr>
                <w:rFonts w:ascii="Arial" w:hAnsi="Arial" w:cs="Arial"/>
                <w:sz w:val="18"/>
                <w:szCs w:val="18"/>
              </w:rPr>
            </w:pPr>
            <w:r>
              <w:rPr>
                <w:rFonts w:cs="Arial" w:ascii="Arial" w:hAnsi="Arial"/>
                <w:sz w:val="18"/>
                <w:szCs w:val="18"/>
              </w:rPr>
              <w:t>pH: 1,5 – 3,0</w:t>
            </w:r>
          </w:p>
          <w:p>
            <w:pPr>
              <w:pStyle w:val="Normal"/>
              <w:widowControl w:val="false"/>
              <w:rPr>
                <w:rFonts w:ascii="Arial" w:hAnsi="Arial" w:cs="Arial"/>
                <w:sz w:val="18"/>
                <w:szCs w:val="18"/>
              </w:rPr>
            </w:pPr>
            <w:r>
              <w:rPr>
                <w:rFonts w:cs="Arial" w:ascii="Arial" w:hAnsi="Arial"/>
                <w:sz w:val="18"/>
                <w:szCs w:val="18"/>
              </w:rPr>
              <w:t>Diluição: Pronto para uso – não diluir</w:t>
            </w:r>
          </w:p>
          <w:p>
            <w:pPr>
              <w:pStyle w:val="Normal"/>
              <w:widowControl w:val="false"/>
              <w:rPr>
                <w:rFonts w:ascii="Arial" w:hAnsi="Arial" w:cs="Arial"/>
                <w:sz w:val="18"/>
                <w:szCs w:val="18"/>
              </w:rPr>
            </w:pPr>
            <w:r>
              <w:rPr>
                <w:rFonts w:cs="Arial" w:ascii="Arial" w:hAnsi="Arial"/>
                <w:sz w:val="18"/>
                <w:szCs w:val="18"/>
              </w:rPr>
              <w:t>Pronto para uso: Sim</w:t>
            </w:r>
          </w:p>
          <w:p>
            <w:pPr>
              <w:pStyle w:val="Normal"/>
              <w:widowControl w:val="false"/>
              <w:rPr>
                <w:rFonts w:ascii="Arial" w:hAnsi="Arial" w:cs="Arial"/>
                <w:sz w:val="18"/>
                <w:szCs w:val="18"/>
              </w:rPr>
            </w:pPr>
            <w:r>
              <w:rPr>
                <w:rFonts w:cs="Arial" w:ascii="Arial" w:hAnsi="Arial"/>
                <w:sz w:val="18"/>
                <w:szCs w:val="18"/>
              </w:rPr>
              <w:t>2. Informações Adicionais</w:t>
            </w:r>
          </w:p>
          <w:p>
            <w:pPr>
              <w:pStyle w:val="Normal"/>
              <w:widowControl w:val="false"/>
              <w:rPr>
                <w:rFonts w:ascii="Arial" w:hAnsi="Arial" w:cs="Arial"/>
                <w:sz w:val="18"/>
                <w:szCs w:val="18"/>
              </w:rPr>
            </w:pPr>
            <w:r>
              <w:rPr>
                <w:rFonts w:cs="Arial" w:ascii="Arial" w:hAnsi="Arial"/>
                <w:sz w:val="18"/>
                <w:szCs w:val="18"/>
              </w:rPr>
              <w:t>Garantia: 2 anos em território nacional (contra defeitos de fabricação, desde que aplicado conforme especificações)</w:t>
            </w:r>
          </w:p>
          <w:p>
            <w:pPr>
              <w:pStyle w:val="Normal"/>
              <w:widowControl w:val="false"/>
              <w:rPr>
                <w:rFonts w:ascii="Arial" w:hAnsi="Arial" w:cs="Arial"/>
                <w:sz w:val="18"/>
                <w:szCs w:val="18"/>
              </w:rPr>
            </w:pPr>
            <w:r>
              <w:rPr>
                <w:rFonts w:cs="Arial" w:ascii="Arial" w:hAnsi="Arial"/>
                <w:sz w:val="18"/>
                <w:szCs w:val="18"/>
              </w:rPr>
              <w:t>Fabricante</w:t>
            </w:r>
          </w:p>
          <w:p>
            <w:pPr>
              <w:pStyle w:val="Normal"/>
              <w:widowControl w:val="false"/>
              <w:rPr>
                <w:rFonts w:ascii="Arial" w:hAnsi="Arial" w:cs="Arial"/>
                <w:sz w:val="18"/>
                <w:szCs w:val="18"/>
              </w:rPr>
            </w:pPr>
            <w:r>
              <w:rPr>
                <w:rFonts w:cs="Arial" w:ascii="Arial" w:hAnsi="Arial"/>
                <w:sz w:val="18"/>
                <w:szCs w:val="18"/>
              </w:rPr>
              <w:t>Lote</w:t>
            </w:r>
          </w:p>
          <w:p>
            <w:pPr>
              <w:pStyle w:val="Normal"/>
              <w:widowControl w:val="false"/>
              <w:rPr>
                <w:rFonts w:ascii="Arial" w:hAnsi="Arial" w:cs="Arial"/>
                <w:sz w:val="18"/>
                <w:szCs w:val="18"/>
              </w:rPr>
            </w:pPr>
            <w:r>
              <w:rPr>
                <w:rFonts w:cs="Arial" w:ascii="Arial" w:hAnsi="Arial"/>
                <w:sz w:val="18"/>
                <w:szCs w:val="18"/>
              </w:rPr>
              <w:t>Data de Validade: 24 meses a partir da data de fabricação</w:t>
            </w:r>
          </w:p>
          <w:p>
            <w:pPr>
              <w:pStyle w:val="Normal"/>
              <w:widowControl w:val="false"/>
              <w:rPr>
                <w:rFonts w:ascii="Arial" w:hAnsi="Arial" w:cs="Arial"/>
                <w:sz w:val="18"/>
                <w:szCs w:val="18"/>
              </w:rPr>
            </w:pPr>
            <w:r>
              <w:rPr>
                <w:rFonts w:cs="Arial" w:ascii="Arial" w:hAnsi="Arial"/>
                <w:sz w:val="18"/>
                <w:szCs w:val="18"/>
              </w:rPr>
              <w:t>3. Normas, Regulamentações e Certificações (Resumido)</w:t>
            </w:r>
          </w:p>
          <w:p>
            <w:pPr>
              <w:pStyle w:val="Normal"/>
              <w:widowControl w:val="false"/>
              <w:rPr>
                <w:rFonts w:ascii="Arial" w:hAnsi="Arial" w:cs="Arial"/>
                <w:sz w:val="18"/>
                <w:szCs w:val="18"/>
              </w:rPr>
            </w:pPr>
            <w:r>
              <w:rPr>
                <w:rFonts w:cs="Arial" w:ascii="Arial" w:hAnsi="Arial"/>
                <w:sz w:val="18"/>
                <w:szCs w:val="18"/>
              </w:rPr>
              <w:t>ABNT NBR 15232 (referência para proteção contra corrosão)</w:t>
            </w:r>
          </w:p>
          <w:p>
            <w:pPr>
              <w:pStyle w:val="Normal"/>
              <w:widowControl w:val="false"/>
              <w:rPr>
                <w:rFonts w:ascii="Arial" w:hAnsi="Arial" w:cs="Arial"/>
                <w:sz w:val="18"/>
                <w:szCs w:val="18"/>
              </w:rPr>
            </w:pPr>
            <w:r>
              <w:rPr>
                <w:rFonts w:cs="Arial" w:ascii="Arial" w:hAnsi="Arial"/>
                <w:sz w:val="18"/>
                <w:szCs w:val="18"/>
              </w:rPr>
              <w:t>FISPQ conforme ANVISA</w:t>
            </w:r>
          </w:p>
          <w:p>
            <w:pPr>
              <w:pStyle w:val="Normal"/>
              <w:widowControl w:val="false"/>
              <w:rPr>
                <w:rFonts w:ascii="Arial" w:hAnsi="Arial" w:cs="Arial"/>
                <w:sz w:val="18"/>
                <w:szCs w:val="18"/>
              </w:rPr>
            </w:pPr>
            <w:r>
              <w:rPr>
                <w:rFonts w:cs="Arial" w:ascii="Arial" w:hAnsi="Arial"/>
                <w:sz w:val="18"/>
                <w:szCs w:val="18"/>
              </w:rPr>
              <w:t>Certificação ISO 9001</w:t>
            </w:r>
          </w:p>
          <w:p>
            <w:pPr>
              <w:pStyle w:val="Normal"/>
              <w:widowControl w:val="false"/>
              <w:rPr>
                <w:rFonts w:ascii="Arial" w:hAnsi="Arial" w:cs="Arial"/>
                <w:sz w:val="18"/>
                <w:szCs w:val="18"/>
              </w:rPr>
            </w:pPr>
            <w:r>
              <w:rPr>
                <w:rFonts w:cs="Arial" w:ascii="Arial" w:hAnsi="Arial"/>
                <w:sz w:val="18"/>
                <w:szCs w:val="18"/>
              </w:rPr>
              <w:t>Baixo VOC – Conforme legislação ambiental vigente</w:t>
            </w:r>
          </w:p>
          <w:p>
            <w:pPr>
              <w:pStyle w:val="Normal"/>
              <w:widowControl w:val="false"/>
              <w:rPr>
                <w:rFonts w:ascii="Arial" w:hAnsi="Arial" w:cs="Arial"/>
                <w:sz w:val="18"/>
                <w:szCs w:val="18"/>
              </w:rPr>
            </w:pPr>
            <w:r>
              <w:rPr>
                <w:rFonts w:cs="Arial" w:ascii="Arial" w:hAnsi="Arial"/>
                <w:sz w:val="18"/>
                <w:szCs w:val="18"/>
              </w:rPr>
              <w:t>CONAMA 307</w:t>
            </w:r>
          </w:p>
          <w:p>
            <w:pPr>
              <w:pStyle w:val="Normal"/>
              <w:widowControl w:val="false"/>
              <w:rPr>
                <w:rFonts w:ascii="Arial" w:hAnsi="Arial" w:cs="Arial"/>
                <w:sz w:val="18"/>
                <w:szCs w:val="18"/>
              </w:rPr>
            </w:pPr>
            <w:r>
              <w:rPr>
                <w:rFonts w:cs="Arial" w:ascii="Arial" w:hAnsi="Arial"/>
                <w:sz w:val="18"/>
                <w:szCs w:val="18"/>
              </w:rPr>
              <w:t>4. Condições de Fornecimento</w:t>
            </w:r>
          </w:p>
          <w:p>
            <w:pPr>
              <w:pStyle w:val="Normal"/>
              <w:widowControl w:val="false"/>
              <w:rPr>
                <w:rFonts w:ascii="Arial" w:hAnsi="Arial" w:cs="Arial"/>
                <w:sz w:val="18"/>
                <w:szCs w:val="18"/>
              </w:rPr>
            </w:pPr>
            <w:r>
              <w:rPr>
                <w:rFonts w:cs="Arial" w:ascii="Arial" w:hAnsi="Arial"/>
                <w:sz w:val="18"/>
                <w:szCs w:val="18"/>
              </w:rPr>
              <w:t>Embalagem Comercial: Frasco de 500 mL</w:t>
            </w:r>
          </w:p>
          <w:p>
            <w:pPr>
              <w:pStyle w:val="Normal"/>
              <w:widowControl w:val="false"/>
              <w:rPr>
                <w:rFonts w:ascii="Arial" w:hAnsi="Arial" w:cs="Arial"/>
                <w:sz w:val="18"/>
                <w:szCs w:val="18"/>
              </w:rPr>
            </w:pPr>
            <w:r>
              <w:rPr>
                <w:rFonts w:cs="Arial" w:ascii="Arial" w:hAnsi="Arial"/>
                <w:sz w:val="18"/>
                <w:szCs w:val="18"/>
              </w:rPr>
              <w:t>Prazo de Entrega: Conforme cronograma da licitação</w:t>
            </w:r>
          </w:p>
          <w:p>
            <w:pPr>
              <w:pStyle w:val="Normal"/>
              <w:widowControl w:val="false"/>
              <w:rPr>
                <w:rFonts w:ascii="Arial" w:hAnsi="Arial" w:cs="Arial"/>
                <w:sz w:val="18"/>
                <w:szCs w:val="18"/>
              </w:rPr>
            </w:pPr>
            <w:r>
              <w:rPr>
                <w:rFonts w:cs="Arial" w:ascii="Arial" w:hAnsi="Arial"/>
                <w:sz w:val="18"/>
                <w:szCs w:val="18"/>
              </w:rPr>
              <w:t>Validade para Fornecimento: Produto com no mínimo 3 meses de validade na data da entrega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1.17.07.0986-6 - ROLO DE PINTURA 23CM DE LÃ DE CARNEIRO ALTA COM CABO – PARED E RUGOSA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7"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848"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ROLO DE PINTURA 23CM DE LÃ DE CARNEIRO ALTA COM CABO – PAREDE RUGOSA</w:t>
            </w:r>
          </w:p>
          <w:p>
            <w:pPr>
              <w:pStyle w:val="Normal"/>
              <w:widowControl w:val="false"/>
              <w:rPr>
                <w:rFonts w:ascii="Arial" w:hAnsi="Arial" w:cs="Arial"/>
                <w:sz w:val="18"/>
                <w:szCs w:val="18"/>
              </w:rPr>
            </w:pPr>
            <w:r>
              <w:rPr>
                <w:rFonts w:cs="Arial" w:ascii="Arial" w:hAnsi="Arial"/>
                <w:sz w:val="18"/>
                <w:szCs w:val="18"/>
              </w:rPr>
              <w:t>1. Descrição do Produto:</w:t>
            </w:r>
          </w:p>
          <w:p>
            <w:pPr>
              <w:pStyle w:val="Normal"/>
              <w:widowControl w:val="false"/>
              <w:rPr>
                <w:rFonts w:ascii="Arial" w:hAnsi="Arial" w:cs="Arial"/>
                <w:sz w:val="18"/>
                <w:szCs w:val="18"/>
              </w:rPr>
            </w:pPr>
            <w:r>
              <w:rPr>
                <w:rFonts w:cs="Arial" w:ascii="Arial" w:hAnsi="Arial"/>
                <w:sz w:val="18"/>
                <w:szCs w:val="18"/>
              </w:rPr>
              <w:t>Rolo de pintura 23 cm de largura de lã de carneiro alta com cabo. Indicado para aplicação de tintas em superfícies rugosas, proporcionando melhor cobertura, rendimento e acabamento uniforme.</w:t>
            </w:r>
          </w:p>
          <w:p>
            <w:pPr>
              <w:pStyle w:val="Normal"/>
              <w:widowControl w:val="false"/>
              <w:rPr>
                <w:rFonts w:ascii="Arial" w:hAnsi="Arial" w:cs="Arial"/>
                <w:sz w:val="18"/>
                <w:szCs w:val="18"/>
              </w:rPr>
            </w:pPr>
            <w:r>
              <w:rPr>
                <w:rFonts w:cs="Arial" w:ascii="Arial" w:hAnsi="Arial"/>
                <w:sz w:val="18"/>
                <w:szCs w:val="18"/>
              </w:rPr>
              <w:t>2. Composição / Material:</w:t>
            </w:r>
          </w:p>
          <w:p>
            <w:pPr>
              <w:pStyle w:val="Normal"/>
              <w:widowControl w:val="false"/>
              <w:rPr>
                <w:rFonts w:ascii="Arial" w:hAnsi="Arial" w:cs="Arial"/>
                <w:sz w:val="18"/>
                <w:szCs w:val="18"/>
              </w:rPr>
            </w:pPr>
            <w:r>
              <w:rPr>
                <w:rFonts w:cs="Arial" w:ascii="Arial" w:hAnsi="Arial"/>
                <w:sz w:val="18"/>
                <w:szCs w:val="18"/>
              </w:rPr>
              <w:t>Suporte metálico galvanizado</w:t>
            </w:r>
          </w:p>
          <w:p>
            <w:pPr>
              <w:pStyle w:val="Normal"/>
              <w:widowControl w:val="false"/>
              <w:rPr>
                <w:rFonts w:ascii="Arial" w:hAnsi="Arial" w:cs="Arial"/>
                <w:sz w:val="18"/>
                <w:szCs w:val="18"/>
              </w:rPr>
            </w:pPr>
            <w:r>
              <w:rPr>
                <w:rFonts w:cs="Arial" w:ascii="Arial" w:hAnsi="Arial"/>
                <w:sz w:val="18"/>
                <w:szCs w:val="18"/>
              </w:rPr>
              <w:t>Cabo plástico anatômico incluso</w:t>
            </w:r>
          </w:p>
          <w:p>
            <w:pPr>
              <w:pStyle w:val="Normal"/>
              <w:widowControl w:val="false"/>
              <w:rPr>
                <w:rFonts w:ascii="Arial" w:hAnsi="Arial" w:cs="Arial"/>
                <w:sz w:val="18"/>
                <w:szCs w:val="18"/>
              </w:rPr>
            </w:pPr>
            <w:r>
              <w:rPr>
                <w:rFonts w:cs="Arial" w:ascii="Arial" w:hAnsi="Arial"/>
                <w:sz w:val="18"/>
                <w:szCs w:val="18"/>
              </w:rPr>
              <w:t>Revestimento em lã de carneiro natural de alta densidade</w:t>
            </w:r>
          </w:p>
          <w:p>
            <w:pPr>
              <w:pStyle w:val="Normal"/>
              <w:widowControl w:val="false"/>
              <w:rPr>
                <w:rFonts w:ascii="Arial" w:hAnsi="Arial" w:cs="Arial"/>
                <w:sz w:val="18"/>
                <w:szCs w:val="18"/>
              </w:rPr>
            </w:pPr>
            <w:r>
              <w:rPr>
                <w:rFonts w:cs="Arial" w:ascii="Arial" w:hAnsi="Arial"/>
                <w:sz w:val="18"/>
                <w:szCs w:val="18"/>
              </w:rPr>
              <w:t>3. Indicação de Uso:</w:t>
            </w:r>
          </w:p>
          <w:p>
            <w:pPr>
              <w:pStyle w:val="Normal"/>
              <w:widowControl w:val="false"/>
              <w:rPr>
                <w:rFonts w:ascii="Arial" w:hAnsi="Arial" w:cs="Arial"/>
                <w:sz w:val="18"/>
                <w:szCs w:val="18"/>
              </w:rPr>
            </w:pPr>
            <w:r>
              <w:rPr>
                <w:rFonts w:cs="Arial" w:ascii="Arial" w:hAnsi="Arial"/>
                <w:sz w:val="18"/>
                <w:szCs w:val="18"/>
              </w:rPr>
              <w:t>Aplicação de tintas em paredes rugosas e superfícies irregulares</w:t>
            </w:r>
          </w:p>
          <w:p>
            <w:pPr>
              <w:pStyle w:val="Normal"/>
              <w:widowControl w:val="false"/>
              <w:rPr>
                <w:rFonts w:ascii="Arial" w:hAnsi="Arial" w:cs="Arial"/>
                <w:sz w:val="18"/>
                <w:szCs w:val="18"/>
              </w:rPr>
            </w:pPr>
            <w:r>
              <w:rPr>
                <w:rFonts w:cs="Arial" w:ascii="Arial" w:hAnsi="Arial"/>
                <w:sz w:val="18"/>
                <w:szCs w:val="18"/>
              </w:rPr>
              <w:t>4. Dimensões:</w:t>
            </w:r>
          </w:p>
          <w:p>
            <w:pPr>
              <w:pStyle w:val="Normal"/>
              <w:widowControl w:val="false"/>
              <w:rPr>
                <w:rFonts w:ascii="Arial" w:hAnsi="Arial" w:cs="Arial"/>
                <w:sz w:val="18"/>
                <w:szCs w:val="18"/>
              </w:rPr>
            </w:pPr>
            <w:r>
              <w:rPr>
                <w:rFonts w:cs="Arial" w:ascii="Arial" w:hAnsi="Arial"/>
                <w:sz w:val="18"/>
                <w:szCs w:val="18"/>
              </w:rPr>
              <w:t>Largura: 23 cm</w:t>
            </w:r>
          </w:p>
          <w:p>
            <w:pPr>
              <w:pStyle w:val="Normal"/>
              <w:widowControl w:val="false"/>
              <w:rPr>
                <w:rFonts w:ascii="Arial" w:hAnsi="Arial" w:cs="Arial"/>
                <w:sz w:val="18"/>
                <w:szCs w:val="18"/>
              </w:rPr>
            </w:pPr>
            <w:r>
              <w:rPr>
                <w:rFonts w:cs="Arial" w:ascii="Arial" w:hAnsi="Arial"/>
                <w:sz w:val="18"/>
                <w:szCs w:val="18"/>
              </w:rPr>
              <w:t>Diâmetro do rolo: 38 a 45 mm (médio a alto)</w:t>
            </w:r>
          </w:p>
          <w:p>
            <w:pPr>
              <w:pStyle w:val="Normal"/>
              <w:widowControl w:val="false"/>
              <w:rPr>
                <w:rFonts w:ascii="Arial" w:hAnsi="Arial" w:cs="Arial"/>
                <w:sz w:val="18"/>
                <w:szCs w:val="18"/>
              </w:rPr>
            </w:pPr>
            <w:r>
              <w:rPr>
                <w:rFonts w:cs="Arial" w:ascii="Arial" w:hAnsi="Arial"/>
                <w:sz w:val="18"/>
                <w:szCs w:val="18"/>
              </w:rPr>
              <w:t>Cabo: 6 mm, incluso no produto</w:t>
            </w:r>
          </w:p>
          <w:p>
            <w:pPr>
              <w:pStyle w:val="Normal"/>
              <w:widowControl w:val="false"/>
              <w:rPr>
                <w:rFonts w:ascii="Arial" w:hAnsi="Arial" w:cs="Arial"/>
                <w:sz w:val="18"/>
                <w:szCs w:val="18"/>
              </w:rPr>
            </w:pPr>
            <w:r>
              <w:rPr>
                <w:rFonts w:cs="Arial" w:ascii="Arial" w:hAnsi="Arial"/>
                <w:sz w:val="18"/>
                <w:szCs w:val="18"/>
              </w:rPr>
              <w:t>5. Certificações, Normas e Regulamentações:</w:t>
            </w:r>
          </w:p>
          <w:p>
            <w:pPr>
              <w:pStyle w:val="Normal"/>
              <w:widowControl w:val="false"/>
              <w:rPr>
                <w:rFonts w:ascii="Arial" w:hAnsi="Arial" w:cs="Arial"/>
                <w:sz w:val="18"/>
                <w:szCs w:val="18"/>
              </w:rPr>
            </w:pPr>
            <w:r>
              <w:rPr>
                <w:rFonts w:cs="Arial" w:ascii="Arial" w:hAnsi="Arial"/>
                <w:sz w:val="18"/>
                <w:szCs w:val="18"/>
              </w:rPr>
              <w:t>Atende às normas da ABNT NBR 14931 (Execução de pintura)</w:t>
            </w:r>
          </w:p>
          <w:p>
            <w:pPr>
              <w:pStyle w:val="Normal"/>
              <w:widowControl w:val="false"/>
              <w:rPr>
                <w:rFonts w:ascii="Arial" w:hAnsi="Arial" w:cs="Arial"/>
                <w:sz w:val="18"/>
                <w:szCs w:val="18"/>
              </w:rPr>
            </w:pPr>
            <w:r>
              <w:rPr>
                <w:rFonts w:cs="Arial" w:ascii="Arial" w:hAnsi="Arial"/>
                <w:sz w:val="18"/>
                <w:szCs w:val="18"/>
              </w:rPr>
              <w:t>Normas ISO 9001 (Gestão de qualidade na fabricação)</w:t>
            </w:r>
          </w:p>
          <w:p>
            <w:pPr>
              <w:pStyle w:val="Normal"/>
              <w:widowControl w:val="false"/>
              <w:rPr>
                <w:rFonts w:ascii="Arial" w:hAnsi="Arial" w:cs="Arial"/>
                <w:sz w:val="18"/>
                <w:szCs w:val="18"/>
              </w:rPr>
            </w:pPr>
            <w:r>
              <w:rPr>
                <w:rFonts w:cs="Arial" w:ascii="Arial" w:hAnsi="Arial"/>
                <w:sz w:val="18"/>
                <w:szCs w:val="18"/>
              </w:rPr>
              <w:t>Produto em conformidade com padrões de segurança para uso em pintura profissional</w:t>
            </w:r>
          </w:p>
        </w:tc>
      </w:tr>
    </w:tbl>
    <w:p>
      <w:pPr>
        <w:pStyle w:val="Normal"/>
        <w:jc w:val="both"/>
        <w:rPr>
          <w:rFonts w:ascii="Arial" w:hAnsi="Arial" w:cs="Arial"/>
          <w:sz w:val="18"/>
          <w:szCs w:val="18"/>
        </w:rPr>
      </w:pPr>
      <w:r>
        <w:rPr>
          <w:rFonts w:cs="Arial" w:ascii="Arial" w:hAnsi="Arial"/>
          <w:sz w:val="18"/>
          <w:szCs w:val="18"/>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MINUTA DA ATA DE REGISTRO DE PREÇO nº XX/2025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PREGÃO ELETRÔNICO nº 101/2025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PROCESSO nº 8.333/2025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rmal"/>
        <w:widowControl w:val="false"/>
        <w:spacing w:lineRule="auto" w:line="360"/>
        <w:ind w:right="-3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2025,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xx/2024,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tabs>
          <w:tab w:val="left" w:pos="0" w:leader="none"/>
          <w:tab w:val="left" w:pos="567" w:leader="none"/>
        </w:tabs>
        <w:spacing w:lineRule="auto" w:line="360"/>
        <w:ind w:hanging="0" w:left="0"/>
        <w:rPr>
          <w:sz w:val="22"/>
          <w:szCs w:val="22"/>
        </w:rPr>
      </w:pPr>
      <w:r>
        <w:rPr>
          <w:sz w:val="22"/>
          <w:szCs w:val="22"/>
        </w:rPr>
        <w:t>1 - DO OBJETO</w:t>
      </w:r>
    </w:p>
    <w:p>
      <w:pPr>
        <w:pStyle w:val="Nivel2"/>
        <w:numPr>
          <w:ilvl w:val="0"/>
          <w:numId w:val="0"/>
        </w:numPr>
        <w:tabs>
          <w:tab w:val="clear" w:pos="709"/>
          <w:tab w:val="left" w:pos="0" w:leader="none"/>
        </w:tabs>
        <w:spacing w:lineRule="auto" w:line="360"/>
        <w:ind w:hanging="0" w:left="0"/>
        <w:rPr/>
      </w:pPr>
      <w:r>
        <w:rPr>
          <w:sz w:val="22"/>
          <w:szCs w:val="22"/>
        </w:rPr>
        <w:t>1.1 - A presente Ata tem por objeto o registro de preços para a eventual aquisição/contratação de XX, especificado no Termo de Referência, anexo I</w:t>
      </w:r>
      <w:r>
        <w:rPr>
          <w:i/>
          <w:sz w:val="22"/>
          <w:szCs w:val="22"/>
        </w:rPr>
        <w:t xml:space="preserve"> do Edital XX/2025</w:t>
      </w:r>
      <w:r>
        <w:rPr>
          <w:sz w:val="22"/>
          <w:szCs w:val="22"/>
        </w:rPr>
        <w:t xml:space="preserve"> que é parte integrante desta Ata, assim como as propostas cujos preços tenham sido registrados, independentemente de transcrição.</w:t>
      </w:r>
    </w:p>
    <w:p>
      <w:pPr>
        <w:pStyle w:val="Nivel01"/>
        <w:spacing w:lineRule="auto" w:line="360"/>
        <w:ind w:hanging="0" w:left="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pPr>
      <w:r>
        <w:rPr>
          <w:rFonts w:eastAsia="Arial"/>
          <w:sz w:val="22"/>
          <w:szCs w:val="22"/>
        </w:rPr>
        <w:t xml:space="preserve"> </w:t>
      </w:r>
      <w:r>
        <w:rPr>
          <w:sz w:val="22"/>
          <w:szCs w:val="22"/>
        </w:rPr>
        <w:t>PRAZO DE ENTREGA: XXX</w:t>
      </w:r>
    </w:p>
    <w:p>
      <w:pPr>
        <w:pStyle w:val="Nivel01"/>
        <w:spacing w:lineRule="auto" w:line="360"/>
        <w:ind w:hanging="0" w:left="0"/>
        <w:rPr>
          <w:sz w:val="22"/>
          <w:szCs w:val="22"/>
        </w:rPr>
      </w:pPr>
      <w:r>
        <w:rPr>
          <w:sz w:val="22"/>
          <w:szCs w:val="22"/>
        </w:rPr>
      </w:r>
    </w:p>
    <w:p>
      <w:pPr>
        <w:pStyle w:val="Nivel01"/>
        <w:spacing w:lineRule="auto" w:line="360"/>
        <w:ind w:hanging="0" w:left="0"/>
        <w:rPr>
          <w:sz w:val="22"/>
          <w:szCs w:val="22"/>
        </w:rPr>
      </w:pPr>
      <w:r>
        <w:rPr>
          <w:sz w:val="22"/>
          <w:szCs w:val="22"/>
        </w:rPr>
        <w:t>3 - DOS PREÇOS, ESPECIFICAÇÕES E QUANTITATIVOS</w:t>
      </w:r>
    </w:p>
    <w:p>
      <w:pPr>
        <w:pStyle w:val="Nivel2"/>
        <w:numPr>
          <w:ilvl w:val="0"/>
          <w:numId w:val="0"/>
        </w:numPr>
        <w:tabs>
          <w:tab w:val="clear" w:pos="709"/>
          <w:tab w:val="left" w:pos="0" w:leader="none"/>
        </w:tabs>
        <w:spacing w:lineRule="auto" w:line="360"/>
        <w:ind w:hanging="0" w:left="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7"/>
        <w:gridCol w:w="1537"/>
        <w:gridCol w:w="790"/>
        <w:gridCol w:w="1410"/>
        <w:gridCol w:w="1666"/>
        <w:gridCol w:w="1845"/>
        <w:gridCol w:w="1021"/>
      </w:tblGrid>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84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02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84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02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Especificação do item</w:t>
            </w:r>
          </w:p>
        </w:tc>
      </w:tr>
    </w:tbl>
    <w:p>
      <w:pPr>
        <w:pStyle w:val="Nivel2"/>
        <w:numPr>
          <w:ilvl w:val="0"/>
          <w:numId w:val="0"/>
        </w:numPr>
        <w:tabs>
          <w:tab w:val="clear" w:pos="709"/>
          <w:tab w:val="left" w:pos="0" w:leader="none"/>
        </w:tabs>
        <w:spacing w:lineRule="auto" w:line="360"/>
        <w:ind w:hanging="0" w:left="0"/>
        <w:rPr>
          <w:sz w:val="22"/>
          <w:szCs w:val="22"/>
          <w:lang w:eastAsia="en-US"/>
        </w:rPr>
      </w:pPr>
      <w:r>
        <w:rPr>
          <w:sz w:val="22"/>
          <w:szCs w:val="22"/>
          <w:lang w:eastAsia="en-US"/>
        </w:rPr>
        <w:t>A listagem do cadastro de reserva referente ao presente registro de preços consta como anexo a esta Ata.</w:t>
      </w:r>
    </w:p>
    <w:p>
      <w:pPr>
        <w:pStyle w:val="Nivel01"/>
        <w:spacing w:lineRule="auto" w:line="360"/>
        <w:ind w:hanging="0" w:left="0"/>
        <w:rPr>
          <w:sz w:val="22"/>
          <w:szCs w:val="22"/>
        </w:rPr>
      </w:pPr>
      <w:r>
        <w:rPr>
          <w:sz w:val="22"/>
          <w:szCs w:val="22"/>
        </w:rPr>
        <w:t>4 - ÓRGÃO(S) GERENCIADOR E PARTICIPANTE(S)</w:t>
      </w:r>
    </w:p>
    <w:p>
      <w:pPr>
        <w:pStyle w:val="Nivel2"/>
        <w:numPr>
          <w:ilvl w:val="0"/>
          <w:numId w:val="0"/>
        </w:numPr>
        <w:tabs>
          <w:tab w:val="clear" w:pos="709"/>
          <w:tab w:val="left" w:pos="0" w:leader="none"/>
        </w:tabs>
        <w:spacing w:lineRule="auto" w:line="360"/>
        <w:ind w:hanging="0" w:left="0"/>
        <w:rPr>
          <w:sz w:val="22"/>
          <w:szCs w:val="22"/>
        </w:rPr>
      </w:pPr>
      <w:r>
        <w:rPr>
          <w:sz w:val="22"/>
          <w:szCs w:val="22"/>
        </w:rPr>
        <w:t>4.1 - O órgão gerenciador será a Seção de Licitações:</w:t>
      </w:r>
    </w:p>
    <w:p>
      <w:pPr>
        <w:pStyle w:val="Nvel2-Red"/>
        <w:spacing w:lineRule="auto" w:line="360"/>
        <w:ind w:hanging="0" w:left="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Item nº</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spacing w:lineRule="auto" w:line="360"/>
        <w:ind w:hanging="0" w:left="0"/>
        <w:rPr>
          <w:sz w:val="22"/>
          <w:szCs w:val="22"/>
        </w:rPr>
      </w:pPr>
      <w:r>
        <w:rPr>
          <w:sz w:val="22"/>
          <w:szCs w:val="22"/>
        </w:rPr>
        <w:t>5 - DA ADESÃO À ATA DE REGISTRO DE PREÇOS</w:t>
      </w:r>
    </w:p>
    <w:p>
      <w:pPr>
        <w:pStyle w:val="Nivel01"/>
        <w:numPr>
          <w:ilvl w:val="1"/>
          <w:numId w:val="4"/>
        </w:numPr>
        <w:tabs>
          <w:tab w:val="left" w:pos="0" w:leader="none"/>
          <w:tab w:val="left" w:pos="567" w:leader="none"/>
        </w:tabs>
        <w:spacing w:lineRule="auto" w:line="360"/>
        <w:ind w:hanging="0" w:left="0"/>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7"/>
        </w:numPr>
        <w:tabs>
          <w:tab w:val="left" w:pos="0" w:leader="none"/>
          <w:tab w:val="left" w:pos="567" w:leader="none"/>
        </w:tabs>
        <w:spacing w:lineRule="auto" w:line="36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4"/>
        </w:numPr>
        <w:spacing w:lineRule="auto" w:line="360"/>
        <w:rPr>
          <w:sz w:val="22"/>
          <w:szCs w:val="22"/>
        </w:rPr>
      </w:pPr>
      <w:r>
        <w:rPr>
          <w:sz w:val="22"/>
          <w:szCs w:val="22"/>
        </w:rPr>
        <w:t>- É vedado efetuar acréscimos nos quantitativos fixados na ata de registro de preços.</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VALIDADE, FORMALIZAÇÃO DA ATA DE REGISTRO DE PREÇOS E CADASTRO RESERVA</w:t>
      </w:r>
    </w:p>
    <w:p>
      <w:pPr>
        <w:pStyle w:val="Nivel2"/>
        <w:numPr>
          <w:ilvl w:val="1"/>
          <w:numId w:val="4"/>
        </w:numPr>
        <w:spacing w:lineRule="auto" w:line="360"/>
        <w:ind w:hanging="0" w:left="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4"/>
        </w:numPr>
        <w:spacing w:lineRule="auto" w:line="360"/>
        <w:ind w:hanging="0" w:left="567"/>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4"/>
        </w:numPr>
        <w:spacing w:lineRule="auto" w:line="360"/>
        <w:ind w:hanging="0" w:left="567"/>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4"/>
        </w:numPr>
        <w:spacing w:lineRule="auto" w:line="360"/>
        <w:ind w:hanging="0" w:left="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4"/>
        </w:numPr>
        <w:spacing w:lineRule="auto" w:line="360"/>
        <w:ind w:hanging="0" w:left="567"/>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4"/>
        </w:numPr>
        <w:spacing w:lineRule="auto" w:line="360"/>
        <w:ind w:hanging="0" w:left="0"/>
        <w:rPr>
          <w:sz w:val="22"/>
          <w:szCs w:val="22"/>
        </w:rPr>
      </w:pPr>
      <w:r>
        <w:rPr>
          <w:sz w:val="22"/>
          <w:szCs w:val="22"/>
        </w:rPr>
        <w:t>Os contratos decorrentes do sistema de registro de preços poderão ser alterados, observado o art. 124 da Lei nº 14.133, de 2021.</w:t>
      </w:r>
    </w:p>
    <w:p>
      <w:pPr>
        <w:pStyle w:val="Nivel2"/>
        <w:numPr>
          <w:ilvl w:val="1"/>
          <w:numId w:val="4"/>
        </w:numPr>
        <w:spacing w:lineRule="auto" w:line="360"/>
        <w:ind w:hanging="0" w:left="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4"/>
        </w:numPr>
        <w:spacing w:lineRule="auto" w:line="360"/>
        <w:ind w:hanging="0" w:left="567"/>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4"/>
        </w:numPr>
        <w:spacing w:lineRule="auto" w:line="360"/>
        <w:ind w:hanging="0" w:left="567"/>
        <w:rPr>
          <w:sz w:val="22"/>
          <w:szCs w:val="22"/>
        </w:rPr>
      </w:pPr>
      <w:r>
        <w:rPr>
          <w:sz w:val="22"/>
          <w:szCs w:val="22"/>
        </w:rPr>
        <w:t>Será incluído na ata, na forma de anexo, o registro dos licitantes ou dos fornecedores que:</w:t>
      </w:r>
    </w:p>
    <w:p>
      <w:pPr>
        <w:pStyle w:val="Nvel4"/>
        <w:spacing w:lineRule="auto" w:line="36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360"/>
        <w:rPr>
          <w:sz w:val="22"/>
          <w:szCs w:val="22"/>
        </w:rPr>
      </w:pPr>
      <w:r>
        <w:rPr>
          <w:sz w:val="22"/>
          <w:szCs w:val="22"/>
        </w:rPr>
        <w:t xml:space="preserve">Mantiverem sua proposta original. </w:t>
      </w:r>
      <w:bookmarkStart w:id="41" w:name="cadastro_reserva"/>
      <w:bookmarkEnd w:id="41"/>
    </w:p>
    <w:p>
      <w:pPr>
        <w:pStyle w:val="Nvel3"/>
        <w:numPr>
          <w:ilvl w:val="2"/>
          <w:numId w:val="4"/>
        </w:numPr>
        <w:spacing w:lineRule="auto" w:line="360"/>
        <w:ind w:hanging="0" w:left="567"/>
        <w:rPr>
          <w:sz w:val="22"/>
          <w:szCs w:val="22"/>
        </w:rPr>
      </w:pPr>
      <w:r>
        <w:rPr>
          <w:sz w:val="22"/>
          <w:szCs w:val="22"/>
        </w:rPr>
        <w:t>Será respeitada, nas contratações, a ordem de classificação dos licitantes ou dos fornecedores registrados na ata.</w:t>
      </w:r>
    </w:p>
    <w:p>
      <w:pPr>
        <w:pStyle w:val="Nivel2"/>
        <w:numPr>
          <w:ilvl w:val="1"/>
          <w:numId w:val="4"/>
        </w:numPr>
        <w:spacing w:lineRule="auto" w:line="360"/>
        <w:ind w:hanging="0" w:left="0"/>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4"/>
        </w:numPr>
        <w:spacing w:lineRule="auto" w:line="360"/>
        <w:ind w:hanging="0" w:left="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4"/>
        </w:numPr>
        <w:spacing w:lineRule="auto" w:line="360"/>
        <w:ind w:hanging="0" w:left="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42" w:name="habilitacao_reserva"/>
      <w:bookmarkEnd w:id="42"/>
    </w:p>
    <w:p>
      <w:pPr>
        <w:pStyle w:val="Nvel3"/>
        <w:numPr>
          <w:ilvl w:val="2"/>
          <w:numId w:val="4"/>
        </w:numPr>
        <w:spacing w:lineRule="auto" w:line="360"/>
        <w:ind w:hanging="0" w:left="567"/>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4"/>
        </w:numPr>
        <w:spacing w:lineRule="auto" w:line="360"/>
        <w:ind w:hanging="0" w:left="567"/>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4"/>
        </w:numPr>
        <w:spacing w:lineRule="auto" w:line="360"/>
        <w:ind w:hanging="0" w:left="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4"/>
        </w:numPr>
        <w:spacing w:lineRule="auto" w:line="360"/>
        <w:ind w:hanging="0" w:left="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4"/>
        </w:numPr>
        <w:spacing w:lineRule="auto" w:line="360"/>
        <w:ind w:hanging="0" w:left="567"/>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4"/>
        </w:numPr>
        <w:spacing w:lineRule="auto" w:line="360"/>
        <w:ind w:hanging="0" w:left="0"/>
        <w:rPr>
          <w:sz w:val="22"/>
          <w:szCs w:val="22"/>
        </w:rPr>
      </w:pPr>
      <w:r>
        <w:rPr>
          <w:sz w:val="22"/>
          <w:szCs w:val="22"/>
        </w:rPr>
        <w:t>A ata de registro de preços poderá ser assinada por meio de assinatura digital.</w:t>
      </w:r>
    </w:p>
    <w:p>
      <w:pPr>
        <w:pStyle w:val="Nivel2"/>
        <w:numPr>
          <w:ilvl w:val="1"/>
          <w:numId w:val="4"/>
        </w:numPr>
        <w:spacing w:lineRule="auto" w:line="360"/>
        <w:ind w:hanging="0" w:left="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3" w:name="recusa_dos_que_baixaram_preco"/>
      <w:bookmarkEnd w:id="43"/>
    </w:p>
    <w:p>
      <w:pPr>
        <w:pStyle w:val="Nivel2"/>
        <w:numPr>
          <w:ilvl w:val="1"/>
          <w:numId w:val="4"/>
        </w:numPr>
        <w:spacing w:lineRule="auto" w:line="360"/>
        <w:ind w:hanging="0" w:left="0"/>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4"/>
        </w:numPr>
        <w:spacing w:lineRule="auto" w:line="360"/>
        <w:ind w:hanging="0" w:left="567"/>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4"/>
        </w:numPr>
        <w:spacing w:lineRule="auto" w:line="360"/>
        <w:ind w:hanging="0" w:left="567"/>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numPr>
          <w:ilvl w:val="1"/>
          <w:numId w:val="4"/>
        </w:numPr>
        <w:spacing w:lineRule="auto" w:line="360"/>
        <w:rPr>
          <w:sz w:val="22"/>
          <w:szCs w:val="22"/>
        </w:rPr>
      </w:pPr>
      <w:r>
        <w:rPr>
          <w:sz w:val="22"/>
          <w:szCs w:val="22"/>
        </w:rPr>
        <w:t>-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0"/>
          <w:numId w:val="0"/>
        </w:numPr>
        <w:spacing w:lineRule="auto" w:line="360"/>
        <w:ind w:hanging="0" w:left="360"/>
        <w:rPr>
          <w:sz w:val="22"/>
          <w:szCs w:val="22"/>
        </w:rPr>
      </w:pPr>
      <w:r>
        <w:rPr>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ALTERAÇÃO OU ATUALIZAÇÃO DOS PREÇOS REGISTRADOS</w:t>
      </w:r>
    </w:p>
    <w:p>
      <w:pPr>
        <w:pStyle w:val="Nivel2"/>
        <w:numPr>
          <w:ilvl w:val="1"/>
          <w:numId w:val="4"/>
        </w:numPr>
        <w:spacing w:lineRule="auto" w:line="360"/>
        <w:ind w:hanging="0" w:left="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4"/>
        </w:numPr>
        <w:spacing w:lineRule="auto" w:line="360"/>
        <w:ind w:hanging="0" w:left="567"/>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4"/>
        </w:numPr>
        <w:spacing w:lineRule="auto" w:line="360"/>
        <w:ind w:hanging="0" w:left="567"/>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4"/>
        </w:numPr>
        <w:spacing w:lineRule="auto" w:line="360"/>
        <w:ind w:hanging="0" w:left="0"/>
        <w:rPr>
          <w:sz w:val="22"/>
          <w:szCs w:val="22"/>
        </w:rPr>
      </w:pPr>
      <w:bookmarkStart w:id="44" w:name="_Hlk165615619"/>
      <w:r>
        <w:rPr>
          <w:sz w:val="22"/>
          <w:szCs w:val="22"/>
        </w:rPr>
        <w:t>- Caso o prazo exceda os 12 (doze) meses previstos, os preços serão reajustados de acordo com o índice de variação do IPCA-IBGE.</w:t>
      </w:r>
      <w:bookmarkEnd w:id="44"/>
    </w:p>
    <w:p>
      <w:pPr>
        <w:pStyle w:val="Nivel2"/>
        <w:numPr>
          <w:ilvl w:val="0"/>
          <w:numId w:val="0"/>
        </w:numPr>
        <w:spacing w:lineRule="auto" w:line="360"/>
        <w:ind w:hanging="0" w:left="0"/>
        <w:rPr>
          <w:sz w:val="22"/>
          <w:szCs w:val="22"/>
        </w:rPr>
      </w:pPr>
      <w:r>
        <w:rPr>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NEGOCIAÇÃO DE PREÇOS REGISTRADOS</w:t>
      </w:r>
    </w:p>
    <w:p>
      <w:pPr>
        <w:pStyle w:val="Nivel2"/>
        <w:numPr>
          <w:ilvl w:val="1"/>
          <w:numId w:val="4"/>
        </w:numPr>
        <w:spacing w:lineRule="auto" w:line="360"/>
        <w:ind w:hanging="0" w:left="0"/>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4"/>
        </w:numPr>
        <w:spacing w:lineRule="auto" w:line="360"/>
        <w:ind w:hanging="0" w:left="567"/>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4"/>
        </w:numPr>
        <w:spacing w:lineRule="auto" w:line="360"/>
        <w:ind w:hanging="0" w:left="567"/>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4"/>
        </w:numPr>
        <w:spacing w:lineRule="auto" w:line="360"/>
        <w:ind w:hanging="0" w:left="567"/>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45" w:name="reducao_preco_mercado_negociacao_frustra"/>
      <w:bookmarkEnd w:id="45"/>
    </w:p>
    <w:p>
      <w:pPr>
        <w:pStyle w:val="Nvel3"/>
        <w:numPr>
          <w:ilvl w:val="2"/>
          <w:numId w:val="4"/>
        </w:numPr>
        <w:spacing w:lineRule="auto" w:line="360"/>
        <w:ind w:hanging="0" w:left="567"/>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4"/>
        </w:numPr>
        <w:spacing w:lineRule="auto" w:line="360"/>
        <w:ind w:hanging="0" w:left="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6" w:name="hipotese_preco_mercado_maior"/>
      <w:bookmarkEnd w:id="46"/>
    </w:p>
    <w:p>
      <w:pPr>
        <w:pStyle w:val="Nvel3"/>
        <w:numPr>
          <w:ilvl w:val="2"/>
          <w:numId w:val="4"/>
        </w:numPr>
        <w:spacing w:lineRule="auto" w:line="360"/>
        <w:ind w:hanging="0" w:left="567"/>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7" w:name="prova_preco_mercado_maior"/>
      <w:bookmarkEnd w:id="47"/>
    </w:p>
    <w:p>
      <w:pPr>
        <w:pStyle w:val="Nvel3"/>
        <w:numPr>
          <w:ilvl w:val="2"/>
          <w:numId w:val="4"/>
        </w:numPr>
        <w:spacing w:lineRule="auto" w:line="360"/>
        <w:ind w:hanging="0" w:left="567"/>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4"/>
        </w:numPr>
        <w:spacing w:lineRule="auto" w:line="360"/>
        <w:ind w:hanging="0" w:left="567"/>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4"/>
        </w:numPr>
        <w:spacing w:lineRule="auto" w:line="360"/>
        <w:ind w:hanging="0" w:left="567"/>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4"/>
        </w:numPr>
        <w:spacing w:lineRule="auto" w:line="360"/>
        <w:ind w:hanging="0" w:left="567"/>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4"/>
        </w:numPr>
        <w:spacing w:lineRule="auto" w:line="360"/>
        <w:ind w:hanging="0" w:left="567"/>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REMANEJAMENTO DAS QUANTIDADES REGISTRADAS NA ATA DE REGISTRO DE PREÇOS</w:t>
      </w:r>
    </w:p>
    <w:p>
      <w:pPr>
        <w:pStyle w:val="Nivel2"/>
        <w:numPr>
          <w:ilvl w:val="1"/>
          <w:numId w:val="4"/>
        </w:numPr>
        <w:spacing w:lineRule="auto" w:line="360"/>
        <w:ind w:hanging="0" w:left="0"/>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4"/>
        </w:numPr>
        <w:spacing w:lineRule="auto" w:line="360"/>
        <w:ind w:hanging="0" w:left="0"/>
        <w:rPr/>
      </w:pPr>
      <w:r>
        <w:rPr>
          <w:rFonts w:eastAsia="Arial"/>
          <w:sz w:val="22"/>
          <w:szCs w:val="22"/>
        </w:rPr>
        <w:t xml:space="preserve"> </w:t>
      </w:r>
      <w:r>
        <w:rPr>
          <w:sz w:val="22"/>
          <w:szCs w:val="22"/>
        </w:rPr>
        <w:t>O remanejamento somente poderá ser feito:</w:t>
      </w:r>
    </w:p>
    <w:p>
      <w:pPr>
        <w:pStyle w:val="Nvel3"/>
        <w:numPr>
          <w:ilvl w:val="2"/>
          <w:numId w:val="4"/>
        </w:numPr>
        <w:spacing w:lineRule="auto" w:line="360"/>
        <w:ind w:hanging="0" w:left="567"/>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4"/>
        </w:numPr>
        <w:spacing w:lineRule="auto" w:line="360"/>
        <w:ind w:hanging="0" w:left="567"/>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4"/>
        </w:numPr>
        <w:spacing w:lineRule="auto" w:line="360"/>
        <w:ind w:hanging="0" w:left="0"/>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8" w:name="gerenciador_estimador_é_partic_em_remane"/>
      <w:bookmarkEnd w:id="48"/>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CANCELAMENTO DO REGISTRO DO LICITANTE VENCEDOR E DOS PREÇOS REGISTRADOS</w:t>
      </w:r>
      <w:bookmarkStart w:id="49" w:name="cancelamento"/>
      <w:bookmarkEnd w:id="49"/>
    </w:p>
    <w:p>
      <w:pPr>
        <w:pStyle w:val="Nivel2"/>
        <w:numPr>
          <w:ilvl w:val="1"/>
          <w:numId w:val="4"/>
        </w:numPr>
        <w:spacing w:lineRule="auto" w:line="360"/>
        <w:ind w:hanging="0" w:left="0"/>
        <w:rPr>
          <w:sz w:val="22"/>
          <w:szCs w:val="22"/>
        </w:rPr>
      </w:pPr>
      <w:r>
        <w:rPr>
          <w:sz w:val="22"/>
          <w:szCs w:val="22"/>
        </w:rPr>
        <w:t>O registro do fornecedor será cancelado pelo gerenciador, quando o fornecedor:</w:t>
      </w:r>
      <w:bookmarkStart w:id="50" w:name="cancelamento_do_fornecedor"/>
      <w:bookmarkEnd w:id="50"/>
    </w:p>
    <w:p>
      <w:pPr>
        <w:pStyle w:val="Nvel3"/>
        <w:numPr>
          <w:ilvl w:val="2"/>
          <w:numId w:val="4"/>
        </w:numPr>
        <w:spacing w:lineRule="auto" w:line="360"/>
        <w:ind w:hanging="0" w:left="567"/>
        <w:rPr>
          <w:sz w:val="22"/>
          <w:szCs w:val="22"/>
        </w:rPr>
      </w:pPr>
      <w:r>
        <w:rPr>
          <w:sz w:val="22"/>
          <w:szCs w:val="22"/>
        </w:rPr>
        <w:t>Descumprir as condições da ata de registro de preços, sem motivo justificado;</w:t>
      </w:r>
    </w:p>
    <w:p>
      <w:pPr>
        <w:pStyle w:val="Nvel3"/>
        <w:numPr>
          <w:ilvl w:val="2"/>
          <w:numId w:val="4"/>
        </w:numPr>
        <w:spacing w:lineRule="auto" w:line="360"/>
        <w:ind w:hanging="0" w:left="567"/>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4"/>
        </w:numPr>
        <w:spacing w:lineRule="auto" w:line="360"/>
        <w:ind w:hanging="0" w:left="567"/>
        <w:rPr>
          <w:sz w:val="22"/>
          <w:szCs w:val="22"/>
        </w:rPr>
      </w:pPr>
      <w:r>
        <w:rPr>
          <w:sz w:val="22"/>
          <w:szCs w:val="22"/>
        </w:rPr>
        <w:t>Sofrer sanção prevista nos incisos III ou IV do caput do art. 156 da Lei nº 14.133, de 2021.</w:t>
      </w:r>
    </w:p>
    <w:p>
      <w:pPr>
        <w:pStyle w:val="Nvel3"/>
        <w:numPr>
          <w:ilvl w:val="2"/>
          <w:numId w:val="4"/>
        </w:numPr>
        <w:spacing w:lineRule="auto" w:line="360"/>
        <w:ind w:hanging="0" w:left="567"/>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4"/>
        </w:numPr>
        <w:spacing w:lineRule="auto" w:line="360"/>
        <w:ind w:hanging="0" w:left="0"/>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4"/>
        </w:numPr>
        <w:spacing w:lineRule="auto" w:line="360"/>
        <w:ind w:hanging="0" w:left="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4"/>
        </w:numPr>
        <w:spacing w:lineRule="auto" w:line="360"/>
        <w:ind w:hanging="0" w:left="0"/>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51" w:name="cancelamento_da_ata"/>
      <w:bookmarkEnd w:id="51"/>
      <w:r>
        <w:rPr>
          <w:sz w:val="22"/>
          <w:szCs w:val="22"/>
        </w:rPr>
        <w:t xml:space="preserve"> </w:t>
      </w:r>
    </w:p>
    <w:p>
      <w:pPr>
        <w:pStyle w:val="Nvel3"/>
        <w:numPr>
          <w:ilvl w:val="2"/>
          <w:numId w:val="4"/>
        </w:numPr>
        <w:spacing w:lineRule="auto" w:line="360"/>
        <w:ind w:hanging="0" w:left="567"/>
        <w:rPr>
          <w:sz w:val="22"/>
          <w:szCs w:val="22"/>
        </w:rPr>
      </w:pPr>
      <w:r>
        <w:rPr>
          <w:sz w:val="22"/>
          <w:szCs w:val="22"/>
        </w:rPr>
        <w:t>Por razão de interesse público;</w:t>
      </w:r>
    </w:p>
    <w:p>
      <w:pPr>
        <w:pStyle w:val="Nvel3"/>
        <w:numPr>
          <w:ilvl w:val="2"/>
          <w:numId w:val="4"/>
        </w:numPr>
        <w:spacing w:lineRule="auto" w:line="360"/>
        <w:ind w:hanging="0" w:left="567"/>
        <w:rPr>
          <w:sz w:val="22"/>
          <w:szCs w:val="22"/>
        </w:rPr>
      </w:pPr>
      <w:r>
        <w:rPr>
          <w:sz w:val="22"/>
          <w:szCs w:val="22"/>
        </w:rPr>
        <w:t>A pedido do fornecedor, decorrente de caso fortuito ou força maior; ou</w:t>
      </w:r>
    </w:p>
    <w:p>
      <w:pPr>
        <w:pStyle w:val="Nvel3"/>
        <w:numPr>
          <w:ilvl w:val="2"/>
          <w:numId w:val="4"/>
        </w:numPr>
        <w:spacing w:lineRule="auto" w:line="360"/>
        <w:ind w:hanging="0" w:left="567"/>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DAS PENALIDADES</w:t>
      </w:r>
    </w:p>
    <w:p>
      <w:pPr>
        <w:pStyle w:val="Nivel2"/>
        <w:numPr>
          <w:ilvl w:val="1"/>
          <w:numId w:val="4"/>
        </w:numPr>
        <w:spacing w:lineRule="auto" w:line="360"/>
        <w:ind w:hanging="0" w:left="0"/>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4"/>
        </w:numPr>
        <w:spacing w:lineRule="auto" w:line="360"/>
        <w:ind w:hanging="0" w:left="567"/>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4"/>
        </w:numPr>
        <w:spacing w:lineRule="auto" w:line="360"/>
        <w:ind w:hanging="0" w:left="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4"/>
        </w:numPr>
        <w:spacing w:lineRule="auto" w:line="360"/>
        <w:ind w:hanging="0" w:left="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2"/>
        <w:numPr>
          <w:ilvl w:val="0"/>
          <w:numId w:val="0"/>
        </w:numPr>
        <w:spacing w:lineRule="auto" w:line="360"/>
        <w:ind w:hanging="0" w:left="0"/>
        <w:rPr>
          <w:sz w:val="22"/>
          <w:szCs w:val="22"/>
        </w:rPr>
      </w:pPr>
      <w:r>
        <w:rPr>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CONDIÇÕES GERAIS</w:t>
      </w:r>
    </w:p>
    <w:p>
      <w:pPr>
        <w:pStyle w:val="Nivel2"/>
        <w:numPr>
          <w:ilvl w:val="1"/>
          <w:numId w:val="4"/>
        </w:numPr>
        <w:spacing w:lineRule="auto" w:line="360"/>
        <w:ind w:hanging="0" w:left="0"/>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4"/>
        </w:numPr>
        <w:spacing w:lineRule="auto" w:line="360"/>
        <w:ind w:hanging="0" w:left="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4"/>
        </w:numPr>
        <w:spacing w:lineRule="auto" w:line="360"/>
        <w:ind w:hanging="0" w:left="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9628"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8"/>
        <w:gridCol w:w="1536"/>
        <w:gridCol w:w="790"/>
        <w:gridCol w:w="1411"/>
        <w:gridCol w:w="1036"/>
        <w:gridCol w:w="1501"/>
        <w:gridCol w:w="2665"/>
      </w:tblGrid>
      <w:tr>
        <w:trPr>
          <w:cantSplit w:val="true"/>
        </w:trPr>
        <w:tc>
          <w:tcPr>
            <w:tcW w:w="9627"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bookmarkStart w:id="52" w:name="_Hlk159838635"/>
            <w:bookmarkEnd w:id="52"/>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0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266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0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266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9627"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7"/>
        <w:gridCol w:w="1537"/>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pPr>
      <w:r>
        <w:drawing>
          <wp:anchor behindDoc="0" distT="0" distB="0" distL="0" distR="0" simplePos="0" locked="0" layoutInCell="0" allowOverlap="1" relativeHeight="178">
            <wp:simplePos x="0" y="0"/>
            <wp:positionH relativeFrom="column">
              <wp:posOffset>-121285</wp:posOffset>
            </wp:positionH>
            <wp:positionV relativeFrom="paragraph">
              <wp:posOffset>467360</wp:posOffset>
            </wp:positionV>
            <wp:extent cx="6272530" cy="7236460"/>
            <wp:effectExtent l="0" t="0" r="0" b="0"/>
            <wp:wrapSquare wrapText="bothSides"/>
            <wp:docPr id="1" name="ole_rId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8" descr=""/>
                    <pic:cNvPicPr>
                      <a:picLocks noChangeAspect="1" noChangeArrowheads="1"/>
                    </pic:cNvPicPr>
                  </pic:nvPicPr>
                  <pic:blipFill>
                    <a:blip r:embed="rId23"/>
                    <a:stretch>
                      <a:fillRect/>
                    </a:stretch>
                  </pic:blipFill>
                  <pic:spPr bwMode="auto">
                    <a:xfrm>
                      <a:off x="0" y="0"/>
                      <a:ext cx="6272530" cy="7236460"/>
                    </a:xfrm>
                    <a:prstGeom prst="rect">
                      <a:avLst/>
                    </a:prstGeom>
                    <a:noFill/>
                  </pic:spPr>
                </pic:pic>
              </a:graphicData>
            </a:graphic>
          </wp:anchor>
        </w:drawing>
      </w:r>
      <w:r>
        <w:rPr>
          <w:rFonts w:cs="Arial" w:ascii="Arial" w:hAnsi="Arial"/>
          <w:b/>
          <w:bCs/>
          <w:sz w:val="22"/>
          <w:szCs w:val="22"/>
        </w:rPr>
        <w:t>ANEXO VII</w:t>
      </w:r>
    </w:p>
    <w:p>
      <w:pPr>
        <w:pStyle w:val="Normal"/>
        <w:rPr/>
      </w:pPr>
      <w:r>
        <w:rPr/>
      </w:r>
    </w:p>
    <w:p>
      <w:pPr>
        <w:pStyle w:val="Normal"/>
        <w:rPr/>
      </w:pPr>
      <w:r>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101/2025. Objeto: </w:t>
      </w:r>
      <w:r>
        <w:rPr>
          <w:rFonts w:cs="Arial" w:ascii="Arial" w:hAnsi="Arial"/>
          <w:sz w:val="22"/>
          <w:szCs w:val="22"/>
        </w:rPr>
        <w:t>O Registro de Preço pelo prazo de 12 (doze) meses, para eventual aquisição de material de pintura.</w:t>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rFonts w:ascii="Arial" w:hAnsi="Arial" w:cs="Arial"/>
        </w:rPr>
      </w:pPr>
      <w:bookmarkStart w:id="53" w:name="_Hlk216167887"/>
      <w:bookmarkStart w:id="54" w:name="_Hlk193381029"/>
      <w:bookmarkStart w:id="55" w:name="_Hlk178577059"/>
      <w:r>
        <w:rPr>
          <w:rFonts w:cs="Arial" w:ascii="Arial" w:hAnsi="Arial"/>
          <w:b/>
          <w:bCs/>
        </w:rPr>
        <w:t>Pregão Eletrônico Nº 101/2025,</w:t>
      </w:r>
      <w:r>
        <w:rPr>
          <w:rFonts w:cs="Arial" w:ascii="Arial" w:hAnsi="Arial"/>
        </w:rPr>
        <w:t xml:space="preserve"> Edital Nº 128/2025, Tipo Menor Preço por Item. Objeto: O Registro de Preço pelo prazo de 12 (doze) meses, para eventual aquisição de material de pintura. Os cadastros das Propostas serão recebidos até o dia</w:t>
      </w:r>
      <w:r>
        <w:rPr>
          <w:rFonts w:cs="Arial" w:ascii="Arial" w:hAnsi="Arial"/>
          <w:b/>
        </w:rPr>
        <w:t xml:space="preserve"> </w:t>
      </w:r>
      <w:r>
        <w:rPr>
          <w:rFonts w:cs="Arial" w:ascii="Arial" w:hAnsi="Arial"/>
          <w:b/>
          <w:u w:val="single"/>
        </w:rPr>
        <w:t>02 de fevereiro de 202</w:t>
      </w:r>
      <w:r>
        <w:rPr>
          <w:rFonts w:cs="Arial" w:ascii="Arial" w:hAnsi="Arial"/>
          <w:b/>
          <w:u w:val="single"/>
        </w:rPr>
        <w:t>6</w:t>
      </w:r>
      <w:r>
        <w:rPr>
          <w:rFonts w:cs="Arial" w:ascii="Arial" w:hAnsi="Arial"/>
          <w:b/>
          <w:u w:val="single"/>
        </w:rPr>
        <w:t>, às 8h50min</w:t>
      </w:r>
      <w:r>
        <w:rPr>
          <w:rFonts w:cs="Arial" w:ascii="Arial" w:hAnsi="Arial"/>
          <w:bCs/>
        </w:rPr>
        <w:t>, na</w:t>
      </w:r>
      <w:r>
        <w:rPr>
          <w:rFonts w:cs="Arial" w:ascii="Arial" w:hAnsi="Arial"/>
          <w:b/>
        </w:rPr>
        <w:t xml:space="preserve"> </w:t>
      </w:r>
      <w:r>
        <w:rPr>
          <w:rFonts w:cs="Arial" w:ascii="Arial" w:hAnsi="Arial"/>
        </w:rPr>
        <w:t>página eletrônica da Bolsa Brasileira de Mercadorias (</w:t>
      </w:r>
      <w:hyperlink r:id="rId24">
        <w:r>
          <w:rPr>
            <w:rStyle w:val="ListLabel190"/>
            <w:rFonts w:cs="Arial" w:ascii="Arial" w:hAnsi="Arial"/>
          </w:rPr>
          <w:t>www.novobbmnet.com.br</w:t>
        </w:r>
      </w:hyperlink>
      <w:r>
        <w:rPr>
          <w:rFonts w:cs="Arial" w:ascii="Arial" w:hAnsi="Arial"/>
        </w:rPr>
        <w:t xml:space="preserve">). O edital fica disponível na Seção de Licitações - Av. Luciano Consoline, 600, Jd de Lucca das 9h às 17h e sites </w:t>
      </w:r>
      <w:hyperlink r:id="rId25">
        <w:r>
          <w:rPr>
            <w:rStyle w:val="ListLabel190"/>
            <w:rFonts w:cs="Arial" w:ascii="Arial" w:hAnsi="Arial"/>
          </w:rPr>
          <w:t>www.itatiba.sp.gov.br</w:t>
        </w:r>
      </w:hyperlink>
      <w:r>
        <w:rPr>
          <w:rFonts w:cs="Arial" w:ascii="Arial" w:hAnsi="Arial"/>
        </w:rPr>
        <w:t xml:space="preserve"> e </w:t>
      </w:r>
      <w:hyperlink r:id="rId26">
        <w:r>
          <w:rPr>
            <w:rStyle w:val="ListLabel190"/>
            <w:rFonts w:cs="Arial" w:ascii="Arial" w:hAnsi="Arial"/>
          </w:rPr>
          <w:t>www.novobbmnet.com.br</w:t>
        </w:r>
      </w:hyperlink>
      <w:r>
        <w:rPr>
          <w:rFonts w:cs="Arial" w:ascii="Arial" w:hAnsi="Arial"/>
        </w:rPr>
        <w:t xml:space="preserve">. Informações: Tel.(11) 3183-0655. Adriana de Oliveira Schiavinatto - Pregoeira. </w:t>
      </w:r>
      <w:bookmarkEnd w:id="53"/>
      <w:bookmarkEnd w:id="54"/>
      <w:bookmarkEnd w:id="55"/>
    </w:p>
    <w:p>
      <w:pPr>
        <w:pStyle w:val="Normal"/>
        <w:jc w:val="both"/>
        <w:rPr>
          <w:rFonts w:ascii="Arial" w:hAnsi="Arial" w:cs="Arial"/>
          <w:sz w:val="22"/>
          <w:szCs w:val="22"/>
        </w:rPr>
      </w:pPr>
      <w:r>
        <w:rPr>
          <w:rFonts w:cs="Arial" w:ascii="Arial" w:hAnsi="Arial"/>
          <w:sz w:val="22"/>
          <w:szCs w:val="22"/>
        </w:rPr>
      </w:r>
    </w:p>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73</w:t>
    </w:r>
    <w:r>
      <w:rPr/>
      <w:fldChar w:fldCharType="end"/>
    </w:r>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73</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5">
    <w:lvl w:ilvl="0">
      <w:start w:val="10"/>
      <w:numFmt w:val="decimal"/>
      <w:lvlText w:val="%1"/>
      <w:lvlJc w:val="left"/>
      <w:pPr>
        <w:tabs>
          <w:tab w:val="num" w:pos="0"/>
        </w:tabs>
        <w:ind w:left="720" w:hanging="360"/>
      </w:pPr>
      <w:rPr/>
    </w:lvl>
    <w:lvl w:ilvl="1">
      <w:start w:val="1"/>
      <w:numFmt w:val="decimal"/>
      <w:lvlText w:val="%1.%2"/>
      <w:lvlJc w:val="left"/>
      <w:pPr>
        <w:tabs>
          <w:tab w:val="num" w:pos="0"/>
        </w:tabs>
        <w:ind w:left="1063" w:hanging="60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389" w:hanging="720"/>
      </w:pPr>
      <w:rPr/>
    </w:lvl>
    <w:lvl w:ilvl="4">
      <w:start w:val="1"/>
      <w:numFmt w:val="decimal"/>
      <w:lvlText w:val="%1.%2.%3.%4.%5"/>
      <w:lvlJc w:val="left"/>
      <w:pPr>
        <w:tabs>
          <w:tab w:val="num" w:pos="0"/>
        </w:tabs>
        <w:ind w:left="1852" w:hanging="1080"/>
      </w:pPr>
      <w:rPr/>
    </w:lvl>
    <w:lvl w:ilvl="5">
      <w:start w:val="1"/>
      <w:numFmt w:val="decimal"/>
      <w:lvlText w:val="%1.%2.%3.%4.%5.%6"/>
      <w:lvlJc w:val="left"/>
      <w:pPr>
        <w:tabs>
          <w:tab w:val="num" w:pos="0"/>
        </w:tabs>
        <w:ind w:left="1955" w:hanging="1080"/>
      </w:pPr>
      <w:rPr/>
    </w:lvl>
    <w:lvl w:ilvl="6">
      <w:start w:val="1"/>
      <w:numFmt w:val="decimal"/>
      <w:lvlText w:val="%1.%2.%3.%4.%5.%6.%7"/>
      <w:lvlJc w:val="left"/>
      <w:pPr>
        <w:tabs>
          <w:tab w:val="num" w:pos="0"/>
        </w:tabs>
        <w:ind w:left="2418" w:hanging="1440"/>
      </w:pPr>
      <w:rPr/>
    </w:lvl>
    <w:lvl w:ilvl="7">
      <w:start w:val="1"/>
      <w:numFmt w:val="decimal"/>
      <w:lvlText w:val="%1.%2.%3.%4.%5.%6.%7.%8"/>
      <w:lvlJc w:val="left"/>
      <w:pPr>
        <w:tabs>
          <w:tab w:val="num" w:pos="0"/>
        </w:tabs>
        <w:ind w:left="2521" w:hanging="1440"/>
      </w:pPr>
      <w:rPr/>
    </w:lvl>
    <w:lvl w:ilvl="8">
      <w:start w:val="1"/>
      <w:numFmt w:val="decimal"/>
      <w:lvlText w:val="%1.%2.%3.%4.%5.%6.%7.%8.%9"/>
      <w:lvlJc w:val="left"/>
      <w:pPr>
        <w:tabs>
          <w:tab w:val="num" w:pos="0"/>
        </w:tabs>
        <w:ind w:left="2984" w:hanging="1800"/>
      </w:pPr>
      <w:rPr/>
    </w:lvl>
  </w:abstractNum>
  <w:abstractNum w:abstractNumId="6">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405" w:hanging="405"/>
      </w:pPr>
      <w:rPr>
        <w:b/>
      </w:rPr>
    </w:lvl>
    <w:lvl w:ilvl="1">
      <w:start w:val="1"/>
      <w:numFmt w:val="decimal"/>
      <w:lvlText w:val="%1.%2"/>
      <w:lvlJc w:val="left"/>
      <w:pPr>
        <w:tabs>
          <w:tab w:val="num" w:pos="0"/>
        </w:tabs>
        <w:ind w:left="405" w:hanging="405"/>
      </w:pPr>
      <w:rPr>
        <w:b w:val="false"/>
        <w:bCs w:val="false"/>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3">
    <w:lvl w:ilvl="0">
      <w:start w:val="9"/>
      <w:numFmt w:val="lowerLetter"/>
      <w:lvlText w:val="%1)"/>
      <w:lvlJc w:val="left"/>
      <w:pPr>
        <w:tabs>
          <w:tab w:val="num" w:pos="0"/>
        </w:tabs>
        <w:ind w:left="1287" w:hanging="360"/>
      </w:pPr>
      <w:rPr>
        <w:sz w:val="22"/>
        <w:szCs w:val="22"/>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lowerRoman"/>
      <w:lvlText w:val="%1)"/>
      <w:lvlJc w:val="left"/>
      <w:pPr>
        <w:tabs>
          <w:tab w:val="num" w:pos="0"/>
        </w:tabs>
        <w:ind w:left="720" w:hanging="360"/>
      </w:pPr>
      <w:rPr>
        <w:rFonts w:ascii="Arial" w:hAnsi="Arial" w:eastAsia="MS Mincho"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sz w:val="22"/>
        <w:b w:val="false"/>
        <w:szCs w:val="22"/>
        <w:rFonts w:ascii="Arial" w:hAnsi="Arial" w:cs="Arial"/>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lowerLetter"/>
      <w:lvlText w:val="%1)"/>
      <w:lvlJc w:val="left"/>
      <w:pPr>
        <w:tabs>
          <w:tab w:val="num" w:pos="0"/>
        </w:tabs>
        <w:ind w:left="1436" w:hanging="360"/>
      </w:pPr>
      <w:rPr>
        <w:sz w:val="22"/>
        <w:szCs w:val="22"/>
        <w:rFonts w:ascii="Arial" w:hAnsi="Arial" w:cs="Arial"/>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7">
    <w:lvl w:ilvl="0">
      <w:start w:val="1"/>
      <w:numFmt w:val="lowerLetter"/>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8">
    <w:lvl w:ilvl="0">
      <w:start w:val="1"/>
      <w:numFmt w:val="decimal"/>
      <w:lvlText w:val="%1)"/>
      <w:lvlJc w:val="left"/>
      <w:pPr>
        <w:tabs>
          <w:tab w:val="num" w:pos="0"/>
        </w:tabs>
        <w:ind w:left="720" w:hanging="360"/>
      </w:pPr>
      <w:rPr>
        <w:sz w:val="22"/>
        <w:rFonts w:ascii="Arial" w:hAnsi="Arial" w:eastAsia="Arial"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lowerLetter"/>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5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link w:val="Ttulo5Char"/>
    <w:uiPriority w:val="9"/>
    <w:unhideWhenUsed/>
    <w:qFormat/>
    <w:pPr>
      <w:numPr>
        <w:ilvl w:val="4"/>
        <w:numId w:val="1"/>
      </w:numPr>
      <w:spacing w:before="240" w:after="60"/>
      <w:outlineLvl w:val="4"/>
    </w:pPr>
    <w:rPr>
      <w:b/>
      <w:bCs/>
      <w:i/>
      <w:iCs/>
      <w:sz w:val="26"/>
      <w:szCs w:val="26"/>
    </w:rPr>
  </w:style>
  <w:style w:type="paragraph" w:styleId="Heading6">
    <w:name w:val="heading 6"/>
    <w:basedOn w:val="Normal"/>
    <w:next w:val="Normal"/>
    <w:link w:val="Ttulo6Char"/>
    <w:uiPriority w:val="9"/>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style>
  <w:style w:type="character" w:styleId="WW8Num6z0" w:customStyle="1">
    <w:name w:val="WW8Num6z0"/>
    <w:qFormat/>
    <w:rPr>
      <w:b/>
      <w:i w:val="false"/>
    </w:rPr>
  </w:style>
  <w:style w:type="character" w:styleId="WW8Num6z2" w:customStyle="1">
    <w:name w:val="WW8Num6z2"/>
    <w:qFormat/>
    <w:rPr>
      <w:b w:val="false"/>
      <w:i w:val="false"/>
    </w:rPr>
  </w:style>
  <w:style w:type="character" w:styleId="WW8Num7z0" w:customStyle="1">
    <w:name w:val="WW8Num7z0"/>
    <w:qFormat/>
    <w:rPr>
      <w:sz w:val="22"/>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style>
  <w:style w:type="character" w:styleId="WW8Num14z0" w:customStyle="1">
    <w:name w:val="WW8Num14z0"/>
    <w:qFormat/>
    <w:rPr/>
  </w:style>
  <w:style w:type="character" w:styleId="WW8Num16z0" w:customStyle="1">
    <w:name w:val="WW8Num16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3z0" w:customStyle="1">
    <w:name w:val="WW8Num13z0"/>
    <w:qFormat/>
    <w:rPr>
      <w:b/>
      <w:i w:val="false"/>
    </w:rPr>
  </w:style>
  <w:style w:type="character" w:styleId="WW8Num13z2" w:customStyle="1">
    <w:name w:val="WW8Num13z2"/>
    <w:qFormat/>
    <w:rPr>
      <w:b w:val="false"/>
      <w:i w:val="false"/>
    </w:rPr>
  </w:style>
  <w:style w:type="character" w:styleId="WW8Num15z0" w:customStyle="1">
    <w:name w:val="WW8Num15z0"/>
    <w:qFormat/>
    <w:rPr/>
  </w:style>
  <w:style w:type="character" w:styleId="WW8Num17z0" w:customStyle="1">
    <w:name w:val="WW8Num17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1" w:customStyle="1">
    <w:name w:val="WW8Num35z1"/>
    <w:qFormat/>
    <w:rPr>
      <w:b w:val="false"/>
      <w:i w:val="false"/>
    </w:rPr>
  </w:style>
  <w:style w:type="character" w:styleId="WW8Num35z2" w:customStyle="1">
    <w:name w:val="WW8Num35z2"/>
    <w:qFormat/>
    <w:rPr>
      <w:b w:val="false"/>
    </w:rPr>
  </w:style>
  <w:style w:type="character" w:styleId="WW8Num36z0" w:customStyle="1">
    <w:name w:val="WW8Num3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uiPriority w:val="9"/>
    <w:qFormat/>
    <w:rPr>
      <w:rFonts w:ascii="Arial" w:hAnsi="Arial" w:cs="Arial"/>
      <w:b/>
      <w:bCs/>
      <w:kern w:val="2"/>
      <w:sz w:val="32"/>
      <w:szCs w:val="32"/>
      <w:lang w:val="pt-BR" w:bidi="ar-SA"/>
    </w:rPr>
  </w:style>
  <w:style w:type="character" w:styleId="Ttulo2Char" w:customStyle="1">
    <w:name w:val="Título 2 Char"/>
    <w:uiPriority w:val="9"/>
    <w:qFormat/>
    <w:rPr>
      <w:rFonts w:ascii="Arial" w:hAnsi="Arial" w:cs="Arial"/>
      <w:b/>
      <w:bCs/>
      <w:i/>
      <w:iCs/>
      <w:sz w:val="28"/>
      <w:szCs w:val="28"/>
      <w:lang w:val="pt-BR" w:bidi="ar-SA"/>
    </w:rPr>
  </w:style>
  <w:style w:type="character" w:styleId="Ttulo3Char" w:customStyle="1">
    <w:name w:val="Título 3 Char"/>
    <w:uiPriority w:val="9"/>
    <w:qFormat/>
    <w:rPr>
      <w:rFonts w:ascii="Cambria" w:hAnsi="Cambria" w:cs="Cambria"/>
      <w:b/>
      <w:bCs/>
      <w:color w:val="4F81BD"/>
      <w:sz w:val="24"/>
      <w:szCs w:val="24"/>
      <w:lang w:val="pt-BR" w:bidi="ar-SA"/>
    </w:rPr>
  </w:style>
  <w:style w:type="character" w:styleId="Ttulo4Char" w:customStyle="1">
    <w:name w:val="Título 4 Char"/>
    <w:uiPriority w:val="9"/>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Ttulo9Char" w:customStyle="1">
    <w:name w:val="Título 9 Char"/>
    <w:qFormat/>
    <w:rPr>
      <w:rFonts w:ascii="Arial" w:hAnsi="Arial" w:eastAsia="Times New Roman" w:cs="Arial"/>
      <w:b/>
      <w:bCs/>
      <w:kern w:val="2"/>
      <w:sz w:val="24"/>
    </w:rPr>
  </w:style>
  <w:style w:type="character" w:styleId="chatperfil" w:customStyle="1">
    <w:name w:val="chat_perfil"/>
    <w:basedOn w:val="DefaultParagraphFont"/>
    <w:qFormat/>
    <w:rsid w:val="00110bdd"/>
    <w:rPr/>
  </w:style>
  <w:style w:type="character" w:styleId="chatmsg" w:customStyle="1">
    <w:name w:val="chat_msg"/>
    <w:basedOn w:val="DefaultParagraphFont"/>
    <w:qFormat/>
    <w:rsid w:val="00110bdd"/>
    <w:rPr/>
  </w:style>
  <w:style w:type="character" w:styleId="Ttulo5Char" w:customStyle="1">
    <w:name w:val="Título 5 Char"/>
    <w:basedOn w:val="DefaultParagraphFont"/>
    <w:uiPriority w:val="9"/>
    <w:qFormat/>
    <w:rsid w:val="00a91060"/>
    <w:rPr>
      <w:rFonts w:ascii="Times New Roman" w:hAnsi="Times New Roman" w:eastAsia="Times New Roman" w:cs="Times New Roman"/>
      <w:b/>
      <w:bCs/>
      <w:i/>
      <w:iCs/>
      <w:kern w:val="2"/>
      <w:sz w:val="26"/>
      <w:szCs w:val="26"/>
      <w:lang w:bidi="ar-SA"/>
    </w:rPr>
  </w:style>
  <w:style w:type="character" w:styleId="Ttulo6Char" w:customStyle="1">
    <w:name w:val="Título 6 Char"/>
    <w:basedOn w:val="DefaultParagraphFont"/>
    <w:uiPriority w:val="9"/>
    <w:qFormat/>
    <w:rsid w:val="00a91060"/>
    <w:rPr>
      <w:rFonts w:ascii="Times New Roman" w:hAnsi="Times New Roman" w:eastAsia="Times New Roman" w:cs="Times New Roman"/>
      <w:b/>
      <w:bCs/>
      <w:kern w:val="2"/>
      <w:sz w:val="22"/>
      <w:szCs w:val="22"/>
      <w:lang w:bidi="ar-SA"/>
    </w:rPr>
  </w:style>
  <w:style w:type="character" w:styleId="TtuloChar" w:customStyle="1">
    <w:name w:val="Título Char"/>
    <w:basedOn w:val="DefaultParagraphFont"/>
    <w:uiPriority w:val="10"/>
    <w:qFormat/>
    <w:rsid w:val="00a91060"/>
    <w:rPr>
      <w:rFonts w:ascii="Liberation Sans;Arial" w:hAnsi="Liberation Sans;Arial" w:eastAsia="Microsoft YaHei"/>
      <w:kern w:val="2"/>
      <w:sz w:val="28"/>
      <w:szCs w:val="28"/>
      <w:lang w:bidi="ar-SA"/>
    </w:rPr>
  </w:style>
  <w:style w:type="character" w:styleId="SubttuloChar" w:customStyle="1">
    <w:name w:val="Subtítulo Char"/>
    <w:basedOn w:val="DefaultParagraphFont"/>
    <w:uiPriority w:val="11"/>
    <w:qFormat/>
    <w:rsid w:val="00a91060"/>
    <w:rPr>
      <w:rFonts w:ascii="Georgia" w:hAnsi="Georgia" w:eastAsia="Georgia" w:cs="Georgia"/>
      <w:i/>
      <w:color w:val="666666"/>
      <w:sz w:val="48"/>
      <w:szCs w:val="48"/>
      <w:lang w:eastAsia="pt-BR" w:bidi="ar-SA"/>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link w:val="TtuloChar"/>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val="pt-BR" w:eastAsia="zh-CN"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34"/>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val="pt-BR" w:eastAsia="zh-CN" w:bidi="ar-SA"/>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val="pt-BR" w:eastAsia="zh-CN" w:bidi="ar-SA"/>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pt-BR" w:eastAsia="zh-CN" w:bidi="ar-SA"/>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val="pt-BR" w:eastAsia="zh-CN"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ed1" w:customStyle="1">
    <w:name w:val="Body Text;Indented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0"/>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numPr>
        <w:ilvl w:val="0"/>
        <w:numId w:val="6"/>
      </w:numPr>
      <w:suppressAutoHyphens w:val="false"/>
      <w:spacing w:lineRule="auto" w:line="276" w:before="120" w:after="12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paragraph" w:styleId="Standard1" w:customStyle="1">
    <w:name w:val="Standard1"/>
    <w:qFormat/>
    <w:rsid w:val="00a91060"/>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4"/>
      <w:lang w:val="pt-BR" w:eastAsia="zh-CN" w:bidi="ar-SA"/>
    </w:rPr>
  </w:style>
  <w:style w:type="paragraph" w:styleId="Textbody" w:customStyle="1">
    <w:name w:val="Text body"/>
    <w:basedOn w:val="Standard"/>
    <w:qFormat/>
    <w:rsid w:val="00a91060"/>
    <w:pPr>
      <w:widowControl/>
      <w:spacing w:lineRule="auto" w:line="288" w:before="0" w:after="140"/>
    </w:pPr>
    <w:rPr>
      <w:rFonts w:ascii="Calibri" w:hAnsi="Calibri" w:eastAsia="Times New Roman" w:cs="Times New Roman"/>
      <w:color w:val="auto"/>
      <w:sz w:val="22"/>
      <w:szCs w:val="22"/>
      <w:lang w:bidi="ar-SA"/>
    </w:rPr>
  </w:style>
  <w:style w:type="paragraph" w:styleId="Subtitle">
    <w:name w:val="Subtitle"/>
    <w:basedOn w:val="Normal"/>
    <w:next w:val="Normal"/>
    <w:link w:val="SubttuloChar"/>
    <w:uiPriority w:val="11"/>
    <w:qFormat/>
    <w:rsid w:val="00a91060"/>
    <w:pPr>
      <w:keepNext w:val="true"/>
      <w:keepLines/>
      <w:suppressAutoHyphens w:val="false"/>
      <w:spacing w:before="360" w:after="80"/>
    </w:pPr>
    <w:rPr>
      <w:rFonts w:ascii="Georgia" w:hAnsi="Georgia" w:eastAsia="Georgia" w:cs="Georgia"/>
      <w:i/>
      <w:color w:val="666666"/>
      <w:kern w:val="0"/>
      <w:sz w:val="48"/>
      <w:szCs w:val="48"/>
      <w:lang w:eastAsia="pt-BR"/>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91060"/>
    <w:rPr>
      <w:lang w:eastAsia="pt-BR" w:bidi="ar-S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www.bbmnetlicitacoes.com.br/" TargetMode="External"/><Relationship Id="rId8" Type="http://schemas.openxmlformats.org/officeDocument/2006/relationships/hyperlink" Target="https://www.planalto.gov.br/ccivil_03/constituicao/constituicaocompilado.htm"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bbmnetlicitacoes.com.br/" TargetMode="External"/><Relationship Id="rId11" Type="http://schemas.openxmlformats.org/officeDocument/2006/relationships/hyperlink" Target="https://www.gov.br/empresas-enegocios/pt-br/empreendedo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mailto:licitacoes@licitacoes.itatiba.sp.gov.br" TargetMode="External"/><Relationship Id="rId17"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25art159" TargetMode="External"/><Relationship Id="rId22" Type="http://schemas.openxmlformats.org/officeDocument/2006/relationships/hyperlink" Target="https://www.gov.br/compras/pt-br/acesso-a-informacao/legislacao/instrucoes-normativas/instrucao-normativa-seges-me-no-26-de-13-de-abril-de-2022" TargetMode="External"/><Relationship Id="rId23" Type="http://schemas.openxmlformats.org/officeDocument/2006/relationships/image" Target="media/image1.wmf"/><Relationship Id="rId24" Type="http://schemas.openxmlformats.org/officeDocument/2006/relationships/hyperlink" Target="http://www.novobbmnet.com.br/" TargetMode="External"/><Relationship Id="rId25" Type="http://schemas.openxmlformats.org/officeDocument/2006/relationships/hyperlink" Target="http://www.itatiba.sp.gov.br/" TargetMode="External"/><Relationship Id="rId26" Type="http://schemas.openxmlformats.org/officeDocument/2006/relationships/hyperlink" Target="http://www.novobbmnet.com.br/"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8910-27F9-49DC-9668-F38C6C76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Application>LibreOffice/24.8.0.3$Windows_X86_64 LibreOffice_project/0bdf1299c94fe897b119f97f3c613e9dca6be583</Application>
  <AppVersion>15.0000</AppVersion>
  <Pages>88</Pages>
  <Words>28802</Words>
  <Characters>149828</Characters>
  <CharactersWithSpaces>175689</CharactersWithSpaces>
  <Paragraphs>3099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2025-11-17T18:09:00Z</dcterms:created>
  <dc:creator>eportella</dc:creator>
  <dc:description/>
  <dc:language>pt-BR</dc:language>
  <cp:lastModifiedBy/>
  <cp:lastPrinted>2025-12-10T08:37:38Z</cp:lastPrinted>
  <dcterms:modified xsi:type="dcterms:W3CDTF">2025-12-11T09:39:00Z</dcterms:modified>
  <cp:revision>31</cp:revision>
  <dc:subject/>
  <dc:title> </dc:title>
</cp:coreProperties>
</file>

<file path=docProps/custom.xml><?xml version="1.0" encoding="utf-8"?>
<Properties xmlns="http://schemas.openxmlformats.org/officeDocument/2006/custom-properties" xmlns:vt="http://schemas.openxmlformats.org/officeDocument/2006/docPropsVTypes"/>
</file>