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6.782/2025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PREGÃO ELETRÔNICO Nº </w:t>
      </w:r>
      <w:r>
        <w:rPr>
          <w:rFonts w:cs="Arial" w:ascii="Arial" w:hAnsi="Arial"/>
          <w:b/>
          <w:bCs/>
          <w:sz w:val="22"/>
          <w:szCs w:val="22"/>
        </w:rPr>
        <w:t>100</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pPr>
      <w:r>
        <w:rPr>
          <w:rFonts w:cs="Arial" w:ascii="Arial" w:hAnsi="Arial"/>
          <w:b/>
          <w:bCs/>
          <w:sz w:val="22"/>
          <w:szCs w:val="22"/>
        </w:rPr>
        <w:t xml:space="preserve">EDITAL Nº </w:t>
      </w:r>
      <w:r>
        <w:rPr>
          <w:rFonts w:cs="Arial" w:ascii="Arial" w:hAnsi="Arial"/>
          <w:b/>
          <w:bCs/>
          <w:sz w:val="22"/>
          <w:szCs w:val="22"/>
        </w:rPr>
        <w:t>127</w:t>
      </w:r>
      <w:r>
        <w:rPr>
          <w:rFonts w:cs="Arial" w:ascii="Arial" w:hAnsi="Arial"/>
          <w:b/>
          <w:bCs/>
          <w:sz w:val="22"/>
          <w:szCs w:val="22"/>
        </w:rPr>
        <w:t>/2025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 xml:space="preserve">O Registro de Preços pelo prazo de 12 (doze) meses para eventuais </w:t>
      </w:r>
      <w:bookmarkStart w:id="0" w:name="_Hlk209518555"/>
      <w:r>
        <w:rPr>
          <w:rFonts w:cs="Arial" w:ascii="Arial" w:hAnsi="Arial"/>
          <w:sz w:val="22"/>
          <w:szCs w:val="22"/>
        </w:rPr>
        <w:t>serviços gráficos - impressão de folhetos, cartaz, faixa, banner e folder, entre outros.</w:t>
      </w:r>
      <w:bookmarkEnd w:id="0"/>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R$ 281.991,45 (duzentos e oitenta e um mil novecentos e noventa e um reais e quarenta e cinco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29 de janeiro de 2026</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 xml:space="preserve">Cadastro das Propostas até: </w:t>
        <w:tab/>
        <w:tab/>
      </w:r>
      <w:r>
        <w:rPr>
          <w:rFonts w:cs="Arial" w:ascii="Arial" w:hAnsi="Arial"/>
          <w:b w:val="false"/>
          <w:bCs w:val="false"/>
          <w:sz w:val="22"/>
          <w:szCs w:val="22"/>
        </w:rPr>
        <w:t>29/01/2026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Abertura das Propostas:</w:t>
        <w:tab/>
        <w:tab/>
        <w:tab/>
      </w:r>
      <w:r>
        <w:rPr>
          <w:rFonts w:cs="Arial" w:ascii="Arial" w:hAnsi="Arial"/>
          <w:b w:val="false"/>
          <w:bCs w:val="false"/>
          <w:sz w:val="22"/>
          <w:szCs w:val="22"/>
        </w:rPr>
        <w:t>29/01/2026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pPr>
      <w:r>
        <w:rPr>
          <w:rFonts w:cs="Arial" w:ascii="Arial" w:hAnsi="Arial"/>
          <w:b/>
          <w:bCs/>
          <w:sz w:val="22"/>
          <w:szCs w:val="22"/>
        </w:rPr>
        <w:t>Início do Pregão (fase competitiva)</w:t>
        <w:tab/>
      </w:r>
      <w:r>
        <w:rPr>
          <w:rFonts w:cs="Arial" w:ascii="Arial" w:hAnsi="Arial"/>
          <w:b w:val="false"/>
          <w:bCs w:val="false"/>
          <w:sz w:val="22"/>
          <w:szCs w:val="22"/>
        </w:rPr>
        <w:t>29/01/2026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NÃO</w:t>
      </w:r>
    </w:p>
    <w:p>
      <w:pPr>
        <w:pStyle w:val="Normal"/>
        <w:spacing w:lineRule="auto" w:line="360"/>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SECRETARIA DE GOVERNO, SECRETARIA DE AÇÃO SOCIAL, TRABALHO E RENDA, SECRETARIA DA EDUCAÇÃO, SECRETARIA DE ADMINISTRAÇÃO, SECRETARIA DE CULTURA E TURISMO, SECRETARIA DE OBRAS E SERVIÇOS PÚBLICOS, SECRETARIA DA SAÚDE e SECRETARIA DE MEIO AMBIENTE E AGRICULTURA</w:t>
      </w:r>
    </w:p>
    <w:p>
      <w:pPr>
        <w:pStyle w:val="Normal"/>
        <w:spacing w:lineRule="auto" w:line="360"/>
        <w:jc w:val="both"/>
        <w:rPr>
          <w:rFonts w:ascii="Arial" w:hAnsi="Arial" w:cs="Arial"/>
          <w:b/>
          <w:bCs/>
          <w:sz w:val="22"/>
          <w:szCs w:val="22"/>
        </w:rPr>
      </w:pPr>
      <w:r>
        <w:rPr>
          <w:rFonts w:cs="Arial" w:ascii="Arial" w:hAnsi="Arial"/>
          <w:b/>
          <w:bCs/>
          <w:sz w:val="22"/>
          <w:szCs w:val="22"/>
        </w:rPr>
        <w:t>PROCESSO ADMINISTRATIVO Nº 6.782/2025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PREGÃO ELETRÔNICO Nº </w:t>
      </w:r>
      <w:r>
        <w:rPr>
          <w:rFonts w:cs="Arial" w:ascii="Arial" w:hAnsi="Arial"/>
          <w:b/>
          <w:sz w:val="22"/>
          <w:szCs w:val="22"/>
        </w:rPr>
        <w:t>100</w:t>
      </w:r>
      <w:r>
        <w:rPr>
          <w:rFonts w:cs="Arial" w:ascii="Arial" w:hAnsi="Arial"/>
          <w:b/>
          <w:sz w:val="22"/>
          <w:szCs w:val="22"/>
        </w:rPr>
        <w:t>/2025</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sz w:val="22"/>
          <w:szCs w:val="22"/>
        </w:rPr>
        <w:t>127</w:t>
      </w:r>
      <w:r>
        <w:rPr>
          <w:rFonts w:cs="Arial" w:ascii="Arial" w:hAnsi="Arial"/>
          <w:b/>
          <w:sz w:val="22"/>
          <w:szCs w:val="22"/>
        </w:rPr>
        <w:t>/2025</w:t>
      </w:r>
    </w:p>
    <w:p>
      <w:pPr>
        <w:pStyle w:val="Normal"/>
        <w:snapToGrid w:val="false"/>
        <w:spacing w:lineRule="auto" w:line="360"/>
        <w:jc w:val="both"/>
        <w:rPr>
          <w:rFonts w:ascii="Arial" w:hAnsi="Arial" w:cs="Arial"/>
          <w:b/>
          <w:sz w:val="22"/>
          <w:szCs w:val="22"/>
        </w:rPr>
      </w:pPr>
      <w:r>
        <w:rPr>
          <w:rFonts w:cs="Arial" w:ascii="Arial" w:hAnsi="Arial"/>
          <w:b/>
          <w:sz w:val="22"/>
          <w:szCs w:val="22"/>
        </w:rPr>
      </w:r>
    </w:p>
    <w:p>
      <w:pPr>
        <w:pStyle w:val="Normal"/>
        <w:spacing w:lineRule="auto" w:line="360"/>
        <w:ind w:firstLine="567"/>
        <w:jc w:val="both"/>
        <w:rPr>
          <w:rFonts w:ascii="Arial" w:hAnsi="Arial" w:cs="Arial"/>
          <w:b/>
          <w:bCs/>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xml:space="preserve">, por meio da </w:t>
      </w:r>
      <w:r>
        <w:rPr>
          <w:rFonts w:cs="Arial" w:ascii="Arial" w:hAnsi="Arial"/>
          <w:b/>
          <w:bCs/>
          <w:sz w:val="22"/>
          <w:szCs w:val="22"/>
        </w:rPr>
        <w:t>SECRETARIA DE GOVERNO, SECRETARIA DE AÇÃO SOCIAL, TRABALHO E RENDA, SECRETARIA DA EDUCAÇÃO, SECRETARIA DE ADMINISTRAÇÃO, SECRETARIA DE CULTURA E TURISMO, SECRETARIA DE OBRAS E SERVIÇOS PÚBLICOS, SECRETARIA DE MEIO AMBIENTE E AGRICULTURA E SECRETARIA DA SAÚDE,</w:t>
      </w:r>
      <w:r>
        <w:rPr>
          <w:rFonts w:cs="Arial" w:ascii="Arial" w:hAnsi="Arial"/>
          <w:sz w:val="22"/>
          <w:szCs w:val="22"/>
        </w:rPr>
        <w:t xml:space="preserve"> sediada à Avenida Luciano Consoline, nº 600, Jardim de Lucca, Itatiba/SP, realizará licitação, na modalidade PREGÃO, na forma ELETRÔNICA, nos termos da </w:t>
      </w:r>
      <w:hyperlink r:id="rId2">
        <w:r>
          <w:rPr>
            <w:rStyle w:val="ListLabel172"/>
            <w:rFonts w:cs="Arial" w:ascii="Arial" w:hAnsi="Arial"/>
            <w:sz w:val="22"/>
            <w:szCs w:val="22"/>
          </w:rPr>
          <w:t>Lei nº 14.133, de 2021</w:t>
        </w:r>
      </w:hyperlink>
      <w:r>
        <w:rPr>
          <w:rFonts w:cs="Arial" w:ascii="Arial" w:hAnsi="Arial"/>
          <w:sz w:val="22"/>
          <w:szCs w:val="22"/>
        </w:rPr>
        <w:t>, Decreto 11.462/2023 e 7.999/2024, e demais legislação aplicável e, ainda, de acordo com as condições estabelecidas neste Edital.</w:t>
      </w:r>
    </w:p>
    <w:p>
      <w:pPr>
        <w:pStyle w:val="Normal"/>
        <w:snapToGrid w:val="false"/>
        <w:spacing w:lineRule="auto" w:line="360"/>
        <w:jc w:val="both"/>
        <w:rPr/>
      </w:pPr>
      <w:r>
        <w:rPr/>
      </w:r>
    </w:p>
    <w:p>
      <w:pPr>
        <w:pStyle w:val="Nivel01"/>
        <w:numPr>
          <w:ilvl w:val="0"/>
          <w:numId w:val="3"/>
        </w:numPr>
        <w:spacing w:lineRule="auto" w:line="360" w:before="0" w:after="0"/>
        <w:ind w:hanging="0" w:left="0"/>
        <w:rPr>
          <w:sz w:val="22"/>
          <w:szCs w:val="22"/>
          <w:lang w:eastAsia="en-US"/>
        </w:rPr>
      </w:pPr>
      <w:r>
        <w:rPr>
          <w:sz w:val="22"/>
          <w:szCs w:val="22"/>
          <w:lang w:eastAsia="en-US"/>
        </w:rPr>
        <w:t>DO OBJETO</w:t>
      </w:r>
    </w:p>
    <w:p>
      <w:pPr>
        <w:pStyle w:val="Nivel2"/>
        <w:tabs>
          <w:tab w:val="clear" w:pos="0"/>
        </w:tabs>
        <w:spacing w:lineRule="auto" w:line="360" w:before="0" w:after="0"/>
        <w:ind w:hanging="0" w:left="0"/>
        <w:rPr>
          <w:sz w:val="22"/>
          <w:szCs w:val="22"/>
        </w:rPr>
      </w:pPr>
      <w:r>
        <w:rPr>
          <w:sz w:val="22"/>
          <w:szCs w:val="22"/>
        </w:rPr>
        <w:t>1.1 - O objeto da presente licitação é o Registro de Preços pelo prazo de 12 (doze) meses para eventuais serviços gráficos - impressão de folhetos, cartaz, faixa, banner e folder, entre outros, conforme condições, quantidades e exigências estabelecidas neste Edital e seus anexos.</w:t>
      </w:r>
    </w:p>
    <w:p>
      <w:pPr>
        <w:pStyle w:val="Nivel2"/>
        <w:tabs>
          <w:tab w:val="clear" w:pos="0"/>
        </w:tabs>
        <w:spacing w:lineRule="auto" w:line="360" w:before="0" w:after="0"/>
        <w:ind w:hanging="0" w:left="0"/>
        <w:rPr>
          <w:sz w:val="22"/>
          <w:szCs w:val="22"/>
        </w:rPr>
      </w:pPr>
      <w:r>
        <w:rPr>
          <w:sz w:val="22"/>
          <w:szCs w:val="22"/>
        </w:rPr>
        <w:t xml:space="preserve">1.2 - A licitação será do tipo MENOR PREÇO POR ITEM, conforme tabela constante no Termo de Referência, </w:t>
      </w:r>
      <w:r>
        <w:rPr>
          <w:color w:val="auto"/>
          <w:sz w:val="22"/>
          <w:szCs w:val="22"/>
        </w:rPr>
        <w:t>facultando-se ao licitante a participação em quantos itens forem de seu interesse</w:t>
      </w:r>
      <w:r>
        <w:rPr>
          <w:sz w:val="22"/>
          <w:szCs w:val="22"/>
        </w:rPr>
        <w:t>.</w:t>
      </w:r>
    </w:p>
    <w:p>
      <w:pPr>
        <w:pStyle w:val="Nivel2"/>
        <w:tabs>
          <w:tab w:val="clear" w:pos="0"/>
        </w:tabs>
        <w:spacing w:lineRule="auto" w:line="360" w:before="0" w:after="0"/>
        <w:ind w:hanging="0" w:left="0"/>
        <w:rPr>
          <w:sz w:val="22"/>
          <w:szCs w:val="22"/>
        </w:rPr>
      </w:pPr>
      <w:r>
        <w:rPr>
          <w:sz w:val="22"/>
          <w:szCs w:val="22"/>
        </w:rPr>
        <w:t>1.3 - Os quantitativos totais expressos no Anexo I, deste edital, são estimativos e representam a previsão da Secretaria requisitante, pelo prazo de 12 (doze) meses.</w:t>
      </w:r>
    </w:p>
    <w:p>
      <w:pPr>
        <w:pStyle w:val="Nivel2"/>
        <w:tabs>
          <w:tab w:val="clear" w:pos="0"/>
        </w:tabs>
        <w:spacing w:lineRule="auto" w:line="360" w:before="0" w:after="0"/>
        <w:ind w:hanging="0" w:left="0"/>
        <w:rPr>
          <w:sz w:val="22"/>
          <w:szCs w:val="22"/>
        </w:rPr>
      </w:pPr>
      <w:r>
        <w:rPr>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ormal"/>
        <w:spacing w:lineRule="auto" w:line="360"/>
        <w:jc w:val="both"/>
        <w:rPr/>
      </w:pPr>
      <w:r>
        <w:rPr>
          <w:rFonts w:eastAsia="MS Mincho;ＭＳ 明朝" w:cs="Arial" w:ascii="Arial" w:hAnsi="Arial"/>
          <w:kern w:val="0"/>
          <w:sz w:val="22"/>
          <w:szCs w:val="22"/>
          <w:lang w:eastAsia="pt-BR"/>
        </w:rPr>
        <w:t>1.5 – O objeto desta licitação será subsidiado com Recursos Próprios da Administração</w:t>
      </w:r>
      <w:r>
        <w:rPr>
          <w:rFonts w:cs="Arial" w:ascii="Arial" w:hAnsi="Arial"/>
          <w:sz w:val="22"/>
          <w:szCs w:val="22"/>
        </w:rPr>
        <w:t>.</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PARTICIPAÇÃO NA LICITAÇÃO</w:t>
      </w:r>
    </w:p>
    <w:p>
      <w:pPr>
        <w:pStyle w:val="Nivel2"/>
        <w:numPr>
          <w:ilvl w:val="1"/>
          <w:numId w:val="3"/>
        </w:numPr>
        <w:spacing w:lineRule="auto" w:line="360" w:before="0" w:after="0"/>
        <w:ind w:hanging="0" w:left="0"/>
        <w:rPr>
          <w:sz w:val="22"/>
          <w:szCs w:val="22"/>
        </w:rPr>
      </w:pPr>
      <w:r>
        <w:rPr>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3"/>
        </w:numPr>
        <w:spacing w:lineRule="auto" w:line="360" w:before="0" w:after="0"/>
        <w:ind w:hanging="0" w:left="0"/>
        <w:rPr>
          <w:b/>
          <w:bCs/>
          <w:sz w:val="22"/>
          <w:szCs w:val="22"/>
        </w:rPr>
      </w:pPr>
      <w:r>
        <w:rPr>
          <w:b/>
          <w:bCs/>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3"/>
        </w:numPr>
        <w:spacing w:lineRule="auto" w:line="360" w:before="0" w:after="0"/>
        <w:ind w:hanging="0" w:left="0"/>
        <w:rPr>
          <w:sz w:val="22"/>
          <w:szCs w:val="22"/>
        </w:rPr>
      </w:pPr>
      <w:r>
        <w:rPr>
          <w:sz w:val="22"/>
          <w:szCs w:val="22"/>
        </w:rPr>
        <w:t xml:space="preserve">A participação no pregão está condicionada obrigatoriamente a inscrição e credenciamento do licitante, até o limite de horário previsto no edital. </w:t>
      </w:r>
    </w:p>
    <w:p>
      <w:pPr>
        <w:pStyle w:val="Nivel2"/>
        <w:numPr>
          <w:ilvl w:val="1"/>
          <w:numId w:val="3"/>
        </w:numPr>
        <w:spacing w:lineRule="auto" w:line="360" w:before="0" w:after="0"/>
        <w:ind w:hanging="0" w:left="0"/>
        <w:rPr>
          <w:sz w:val="22"/>
          <w:szCs w:val="22"/>
        </w:rPr>
      </w:pPr>
      <w:r>
        <w:rPr>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3"/>
        </w:numPr>
        <w:spacing w:lineRule="auto" w:line="360" w:before="0" w:after="0"/>
        <w:ind w:hanging="0" w:left="0"/>
        <w:rPr>
          <w:sz w:val="22"/>
          <w:szCs w:val="22"/>
        </w:rPr>
      </w:pPr>
      <w:r>
        <w:rPr>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pPr>
        <w:pStyle w:val="Nivel2"/>
        <w:numPr>
          <w:ilvl w:val="1"/>
          <w:numId w:val="3"/>
        </w:numPr>
        <w:spacing w:lineRule="auto" w:line="360" w:before="0" w:after="0"/>
        <w:ind w:hanging="0" w:left="0"/>
        <w:rPr>
          <w:rFonts w:eastAsia="Times New Roman"/>
          <w:sz w:val="22"/>
          <w:szCs w:val="22"/>
        </w:rPr>
      </w:pPr>
      <w:bookmarkStart w:id="1" w:name="_Ref117000692"/>
      <w:r>
        <w:rPr>
          <w:rFonts w:eastAsia="Times New Roman"/>
          <w:sz w:val="22"/>
          <w:szCs w:val="22"/>
        </w:rPr>
        <w:t>Não poderão disputar esta licitação:</w:t>
      </w:r>
      <w:bookmarkEnd w:id="1"/>
    </w:p>
    <w:p>
      <w:pPr>
        <w:pStyle w:val="Normal"/>
        <w:numPr>
          <w:ilvl w:val="2"/>
          <w:numId w:val="3"/>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3"/>
        </w:numPr>
        <w:spacing w:lineRule="auto" w:line="360" w:before="0" w:after="0"/>
        <w:ind w:hanging="0" w:left="567"/>
        <w:rPr>
          <w:sz w:val="22"/>
          <w:szCs w:val="22"/>
        </w:rPr>
      </w:pPr>
      <w:bookmarkStart w:id="2" w:name="_Ref113883003"/>
      <w:bookmarkStart w:id="3" w:name="_Ref113883338"/>
      <w:bookmarkEnd w:id="3"/>
      <w:r>
        <w:rPr>
          <w:sz w:val="22"/>
          <w:szCs w:val="22"/>
        </w:rPr>
        <w:t>pessoa física ou jurídica que se encontre, ao tempo da licitação, impossibilitada de participar da licitação em decorrência de sanção que lhe foi imposta;</w:t>
      </w:r>
      <w:bookmarkEnd w:id="2"/>
    </w:p>
    <w:p>
      <w:pPr>
        <w:pStyle w:val="Nivel3"/>
        <w:numPr>
          <w:ilvl w:val="2"/>
          <w:numId w:val="3"/>
        </w:numPr>
        <w:spacing w:lineRule="auto" w:line="360" w:before="0" w:after="0"/>
        <w:ind w:hanging="0" w:left="567"/>
        <w:rPr>
          <w:sz w:val="22"/>
          <w:szCs w:val="22"/>
        </w:rPr>
      </w:pPr>
      <w:r>
        <w:rPr>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3"/>
        </w:numPr>
        <w:spacing w:lineRule="auto" w:line="360" w:before="0" w:after="0"/>
        <w:ind w:hanging="0" w:left="567"/>
        <w:rPr>
          <w:sz w:val="22"/>
          <w:szCs w:val="22"/>
        </w:rPr>
      </w:pPr>
      <w:bookmarkStart w:id="4" w:name="_Ref113883579"/>
      <w:r>
        <w:rPr>
          <w:sz w:val="22"/>
          <w:szCs w:val="22"/>
        </w:rPr>
        <w:t>empresas controladoras, controladas ou coligadas, nos termos da Lei nº 6.404, de 15 de dezembro de 1976, concorrendo entre si;</w:t>
      </w:r>
      <w:bookmarkEnd w:id="4"/>
    </w:p>
    <w:p>
      <w:pPr>
        <w:pStyle w:val="Nivel3"/>
        <w:numPr>
          <w:ilvl w:val="2"/>
          <w:numId w:val="3"/>
        </w:numPr>
        <w:spacing w:lineRule="auto" w:line="360" w:before="0" w:after="0"/>
        <w:ind w:hanging="0" w:left="567"/>
        <w:rPr>
          <w:sz w:val="22"/>
          <w:szCs w:val="22"/>
        </w:rPr>
      </w:pPr>
      <w:r>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3"/>
        </w:numPr>
        <w:spacing w:lineRule="auto" w:line="360" w:before="0" w:after="0"/>
        <w:ind w:hanging="0" w:left="567"/>
        <w:rPr>
          <w:sz w:val="22"/>
          <w:szCs w:val="22"/>
        </w:rPr>
      </w:pPr>
      <w:bookmarkStart w:id="5" w:name="_Ref113962336"/>
      <w:r>
        <w:rPr>
          <w:sz w:val="22"/>
          <w:szCs w:val="22"/>
        </w:rPr>
        <w:t>agente público do órgão ou entidade licitante;</w:t>
      </w:r>
      <w:bookmarkEnd w:id="5"/>
    </w:p>
    <w:p>
      <w:pPr>
        <w:pStyle w:val="Normal"/>
        <w:numPr>
          <w:ilvl w:val="2"/>
          <w:numId w:val="3"/>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3"/>
        </w:numPr>
        <w:spacing w:lineRule="auto" w:line="360" w:before="0" w:after="0"/>
        <w:ind w:hanging="0" w:left="567"/>
        <w:rPr/>
      </w:pPr>
      <w:r>
        <w:rPr>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000000"/>
        </w:rPr>
        <w:instrText xml:space="preserve"> HYPERLINK "http://www.planalto.gov.br/ccivil_03/_ato2019-2022/2021/lei/L14133.htm" \l "art9%C2%A71"</w:instrText>
      </w:r>
      <w:r>
        <w:rPr>
          <w:rStyle w:val="Hyperlink"/>
          <w:sz w:val="22"/>
          <w:szCs w:val="22"/>
          <w:color w:val="000000"/>
        </w:rPr>
        <w:fldChar w:fldCharType="separate"/>
      </w:r>
      <w:r>
        <w:rPr>
          <w:rStyle w:val="Hyperlink"/>
          <w:color w:val="000000"/>
          <w:sz w:val="22"/>
          <w:szCs w:val="22"/>
        </w:rPr>
        <w:t>§ 1º do art. 9º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r>
        <w:rPr>
          <w:sz w:val="22"/>
          <w:szCs w:val="22"/>
        </w:rPr>
        <w:t xml:space="preserve">O impedimento de que trata o item </w:t>
      </w:r>
      <w:r>
        <w:rPr>
          <w:sz w:val="22"/>
          <w:szCs w:val="22"/>
        </w:rPr>
        <w:fldChar w:fldCharType="begin"/>
      </w:r>
      <w:r>
        <w:rPr>
          <w:sz w:val="22"/>
          <w:szCs w:val="22"/>
        </w:rPr>
        <w:instrText xml:space="preserve"> REF _Ref113883003 \r \r \h </w:instrText>
      </w:r>
      <w:r>
        <w:rPr>
          <w:sz w:val="22"/>
          <w:szCs w:val="22"/>
        </w:rPr>
        <w:fldChar w:fldCharType="separate"/>
      </w:r>
      <w:r>
        <w:rPr>
          <w:sz w:val="22"/>
          <w:szCs w:val="22"/>
        </w:rPr>
        <w:t>2.6.2</w:t>
      </w:r>
      <w:r>
        <w:rPr>
          <w:sz w:val="22"/>
          <w:szCs w:val="22"/>
        </w:rPr>
        <w:fldChar w:fldCharType="end"/>
      </w:r>
      <w:r>
        <w:rPr>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tabs>
          <w:tab w:val="clear" w:pos="0"/>
        </w:tabs>
        <w:spacing w:lineRule="auto" w:line="360" w:before="0" w:after="0"/>
        <w:ind w:hanging="0" w:left="0"/>
        <w:rPr>
          <w:sz w:val="22"/>
          <w:szCs w:val="22"/>
        </w:rPr>
      </w:pPr>
      <w:r>
        <w:rPr>
          <w:sz w:val="22"/>
          <w:szCs w:val="22"/>
        </w:rPr>
      </w:r>
      <w:bookmarkStart w:id="6" w:name="art14§2"/>
      <w:bookmarkStart w:id="7" w:name="art14§2"/>
      <w:bookmarkEnd w:id="7"/>
    </w:p>
    <w:p>
      <w:pPr>
        <w:pStyle w:val="Nivel01"/>
        <w:numPr>
          <w:ilvl w:val="0"/>
          <w:numId w:val="3"/>
        </w:numPr>
        <w:spacing w:lineRule="auto" w:line="360" w:before="0" w:after="0"/>
        <w:ind w:hanging="0" w:left="0"/>
        <w:rPr>
          <w:sz w:val="22"/>
          <w:szCs w:val="22"/>
        </w:rPr>
      </w:pPr>
      <w:r>
        <w:rPr>
          <w:sz w:val="22"/>
          <w:szCs w:val="22"/>
        </w:rPr>
        <w:t>DA APRESENTAÇÃO DA PROPOSTA E DOS DOCUMENTOS DE HABILITAÇÃO</w:t>
      </w:r>
    </w:p>
    <w:p>
      <w:pPr>
        <w:pStyle w:val="Nivel2"/>
        <w:numPr>
          <w:ilvl w:val="1"/>
          <w:numId w:val="3"/>
        </w:numPr>
        <w:spacing w:lineRule="auto" w:line="360" w:before="0" w:after="0"/>
        <w:ind w:hanging="0" w:left="0"/>
        <w:rPr>
          <w:sz w:val="22"/>
          <w:szCs w:val="22"/>
        </w:rPr>
      </w:pPr>
      <w:r>
        <w:rPr>
          <w:sz w:val="22"/>
          <w:szCs w:val="22"/>
        </w:rPr>
        <w:t>Na presente licitação, a fase de habilitação sucederá as fases de apresentação de propostas, lances e julgamento.</w:t>
      </w:r>
    </w:p>
    <w:p>
      <w:pPr>
        <w:pStyle w:val="Nivel2"/>
        <w:numPr>
          <w:ilvl w:val="1"/>
          <w:numId w:val="3"/>
        </w:numPr>
        <w:spacing w:lineRule="auto" w:line="360" w:before="0" w:after="0"/>
        <w:ind w:hanging="0" w:left="0"/>
        <w:rPr/>
      </w:pPr>
      <w:r>
        <w:rPr>
          <w:sz w:val="22"/>
          <w:szCs w:val="22"/>
        </w:rPr>
        <w:t xml:space="preserve">Os procedimentos para credenciamento e obtenção da chave e senha de acesso poderão ser iniciados diretamente no site de licitações no endereço eletrônico </w:t>
      </w:r>
      <w:r>
        <w:rPr>
          <w:rStyle w:val="InternetLink"/>
          <w:color w:val="000000"/>
          <w:sz w:val="22"/>
          <w:szCs w:val="22"/>
        </w:rPr>
        <w:t>www.novobbmnet.com.br</w:t>
      </w:r>
      <w:r>
        <w:rPr>
          <w:sz w:val="22"/>
          <w:szCs w:val="22"/>
        </w:rPr>
        <w:t xml:space="preserve">, acesso “credenciamento – licitantes (fornecedores)”. </w:t>
      </w:r>
    </w:p>
    <w:p>
      <w:pPr>
        <w:pStyle w:val="Nivel2"/>
        <w:numPr>
          <w:ilvl w:val="1"/>
          <w:numId w:val="3"/>
        </w:numPr>
        <w:spacing w:lineRule="auto" w:line="360" w:before="0" w:after="0"/>
        <w:ind w:hanging="0" w:left="0"/>
        <w:rPr/>
      </w:pPr>
      <w:r>
        <w:rPr>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3">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pPr>
      <w:r>
        <w:rPr>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4">
        <w:r>
          <w:rPr>
            <w:rStyle w:val="Hyperlink"/>
            <w:color w:val="000000"/>
            <w:sz w:val="22"/>
            <w:szCs w:val="22"/>
          </w:rPr>
          <w:t>www.novobbmnet.com.br</w:t>
        </w:r>
      </w:hyperlink>
      <w:r>
        <w:rPr>
          <w:sz w:val="22"/>
          <w:szCs w:val="22"/>
        </w:rPr>
        <w:t>.</w:t>
      </w:r>
    </w:p>
    <w:p>
      <w:pPr>
        <w:pStyle w:val="Nivel2"/>
        <w:numPr>
          <w:ilvl w:val="1"/>
          <w:numId w:val="3"/>
        </w:numPr>
        <w:spacing w:lineRule="auto" w:line="360" w:before="0" w:after="0"/>
        <w:ind w:hanging="0" w:left="0"/>
        <w:rPr/>
      </w:pPr>
      <w:r>
        <w:rPr>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5">
        <w:r>
          <w:rPr>
            <w:rStyle w:val="Hyperlink"/>
            <w:color w:val="000000"/>
            <w:sz w:val="22"/>
            <w:szCs w:val="22"/>
          </w:rPr>
          <w:t>www.novobbmnet.com.br</w:t>
        </w:r>
      </w:hyperlink>
      <w:r>
        <w:rPr>
          <w:sz w:val="22"/>
          <w:szCs w:val="22"/>
        </w:rPr>
        <w:t>, opção “Login” opção “Licitação Pública” “Sala de Negociação”.</w:t>
      </w:r>
    </w:p>
    <w:p>
      <w:pPr>
        <w:pStyle w:val="Nivel2"/>
        <w:numPr>
          <w:ilvl w:val="1"/>
          <w:numId w:val="3"/>
        </w:numPr>
        <w:spacing w:lineRule="auto" w:line="360" w:before="0" w:after="0"/>
        <w:ind w:hanging="0" w:left="0"/>
        <w:rPr>
          <w:sz w:val="22"/>
          <w:szCs w:val="22"/>
        </w:rPr>
      </w:pPr>
      <w:bookmarkStart w:id="8" w:name="_Ref113886867"/>
      <w:r>
        <w:rPr>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3"/>
        </w:numPr>
        <w:spacing w:lineRule="auto" w:line="360" w:before="0" w:after="0"/>
        <w:ind w:hanging="0" w:left="0"/>
        <w:rPr>
          <w:rFonts w:eastAsia="Times New Roman"/>
          <w:sz w:val="22"/>
          <w:szCs w:val="22"/>
        </w:rPr>
      </w:pPr>
      <w:bookmarkStart w:id="9" w:name="_Ref113968921"/>
      <w:r>
        <w:rPr>
          <w:rFonts w:eastAsia="Times New Roman"/>
          <w:sz w:val="22"/>
          <w:szCs w:val="22"/>
        </w:rPr>
        <w:t>No cadastramento da proposta inicial, o licitante declarará, em campo próprio do sistema, que:</w:t>
      </w:r>
      <w:bookmarkEnd w:id="9"/>
    </w:p>
    <w:p>
      <w:pPr>
        <w:pStyle w:val="Nivel3"/>
        <w:numPr>
          <w:ilvl w:val="2"/>
          <w:numId w:val="3"/>
        </w:numPr>
        <w:spacing w:lineRule="auto" w:line="360" w:before="0" w:after="0"/>
        <w:ind w:hanging="0" w:left="567"/>
        <w:rPr>
          <w:sz w:val="22"/>
          <w:szCs w:val="22"/>
        </w:rPr>
      </w:pPr>
      <w:r>
        <w:rPr>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3"/>
        </w:numPr>
        <w:spacing w:lineRule="auto" w:line="360" w:before="0" w:after="0"/>
        <w:ind w:hanging="0" w:left="567"/>
        <w:rPr/>
      </w:pPr>
      <w:r>
        <w:rPr>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000000"/>
        </w:rPr>
        <w:instrText xml:space="preserve"> HYPERLINK "https://www.planalto.gov.br/ccivil_03/constituicao/constituicaocompilado.htm" \l "art7"</w:instrText>
      </w:r>
      <w:r>
        <w:rPr>
          <w:rStyle w:val="Hyperlink"/>
          <w:sz w:val="22"/>
          <w:szCs w:val="22"/>
          <w:color w:val="000000"/>
        </w:rPr>
        <w:fldChar w:fldCharType="separate"/>
      </w:r>
      <w:r>
        <w:rPr>
          <w:rStyle w:val="Hyperlink"/>
          <w:color w:val="000000"/>
          <w:sz w:val="22"/>
          <w:szCs w:val="22"/>
        </w:rPr>
        <w:t>artigo 7°, XXXIII, da Constituição</w:t>
      </w:r>
      <w:r>
        <w:rPr>
          <w:rStyle w:val="Hyperlink"/>
          <w:sz w:val="22"/>
          <w:szCs w:val="22"/>
          <w:color w:val="000000"/>
        </w:rPr>
        <w:fldChar w:fldCharType="end"/>
      </w:r>
      <w:r>
        <w:rPr>
          <w:sz w:val="22"/>
          <w:szCs w:val="22"/>
        </w:rPr>
        <w:t>;</w:t>
      </w:r>
    </w:p>
    <w:p>
      <w:pPr>
        <w:pStyle w:val="Nivel3"/>
        <w:numPr>
          <w:ilvl w:val="2"/>
          <w:numId w:val="3"/>
        </w:numPr>
        <w:spacing w:lineRule="auto" w:line="360" w:before="0" w:after="0"/>
        <w:ind w:hanging="0" w:left="567"/>
        <w:rPr/>
      </w:pPr>
      <w:r>
        <w:rPr>
          <w:sz w:val="22"/>
          <w:szCs w:val="22"/>
        </w:rPr>
        <w:t xml:space="preserve">Não possui, em sua cadeia produtiva, empregados executando trabalho degradante ou forçado, observando o disposto nos </w:t>
      </w:r>
      <w:hyperlink r:id="rId6">
        <w:r>
          <w:rPr>
            <w:rStyle w:val="Hyperlink"/>
            <w:color w:val="000000"/>
            <w:sz w:val="22"/>
            <w:szCs w:val="22"/>
          </w:rPr>
          <w:t>incisos III e IV do art. 1º e no inciso III do art. 5º da Constituição Federal</w:t>
        </w:r>
      </w:hyperlink>
      <w:r>
        <w:rPr>
          <w:sz w:val="22"/>
          <w:szCs w:val="22"/>
        </w:rPr>
        <w:t>;</w:t>
      </w:r>
    </w:p>
    <w:p>
      <w:pPr>
        <w:pStyle w:val="Nivel3"/>
        <w:numPr>
          <w:ilvl w:val="2"/>
          <w:numId w:val="3"/>
        </w:numPr>
        <w:spacing w:lineRule="auto" w:line="360" w:before="0" w:after="0"/>
        <w:ind w:hanging="0" w:left="567"/>
        <w:rPr>
          <w:sz w:val="22"/>
          <w:szCs w:val="22"/>
        </w:rPr>
      </w:pPr>
      <w:r>
        <w:rPr>
          <w:sz w:val="22"/>
          <w:szCs w:val="22"/>
        </w:rPr>
        <w:t>Cumpre as exigências de reserva de cargos para pessoa com deficiência e para reabilitado da Previdência Social, previstas em lei e em outras normas específicas.</w:t>
      </w:r>
    </w:p>
    <w:p>
      <w:pPr>
        <w:pStyle w:val="Nivel2"/>
        <w:numPr>
          <w:ilvl w:val="1"/>
          <w:numId w:val="3"/>
        </w:numPr>
        <w:spacing w:lineRule="auto" w:line="360" w:before="0" w:after="0"/>
        <w:ind w:hanging="0" w:left="0"/>
        <w:rPr/>
      </w:pPr>
      <w:bookmarkStart w:id="10" w:name="_Hlk159222170"/>
      <w:bookmarkEnd w:id="10"/>
      <w:r>
        <w:rPr>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000000"/>
        </w:rPr>
        <w:instrText xml:space="preserve"> HYPERLINK "http://www.planalto.gov.br/ccivil_03/_ato2019-2022/2021/lei/L14133.htm" \l "art16"</w:instrText>
      </w:r>
      <w:r>
        <w:rPr>
          <w:rStyle w:val="Hyperlink"/>
          <w:sz w:val="22"/>
          <w:szCs w:val="22"/>
          <w:color w:val="000000"/>
        </w:rPr>
        <w:fldChar w:fldCharType="separate"/>
      </w:r>
      <w:r>
        <w:rPr>
          <w:rStyle w:val="Hyperlink"/>
          <w:color w:val="000000"/>
          <w:sz w:val="22"/>
          <w:szCs w:val="22"/>
        </w:rPr>
        <w:t>artigo 16 da Lei nº 14.133, de 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bookmarkStart w:id="11" w:name="_Ref117000019"/>
      <w:r>
        <w:rPr>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000000"/>
        </w:rPr>
        <w:instrText xml:space="preserve"> HYPERLINK "https://www.planalto.gov.br/ccivil_03/leis/lcp/lcp123.htm" \l "art3"</w:instrText>
      </w:r>
      <w:r>
        <w:rPr>
          <w:rStyle w:val="Hyperlink"/>
          <w:sz w:val="22"/>
          <w:szCs w:val="22"/>
          <w:color w:val="000000"/>
        </w:rPr>
        <w:fldChar w:fldCharType="separate"/>
      </w:r>
      <w:r>
        <w:rPr>
          <w:rStyle w:val="Hyperlink"/>
          <w:color w:val="000000"/>
          <w:sz w:val="22"/>
          <w:szCs w:val="22"/>
        </w:rPr>
        <w:t>artigo 3° da Lei Complementar nº 123, de 2006</w:t>
      </w:r>
      <w:r>
        <w:rPr>
          <w:rStyle w:val="Hyperlink"/>
          <w:sz w:val="22"/>
          <w:szCs w:val="22"/>
          <w:color w:val="000000"/>
        </w:rPr>
        <w:fldChar w:fldCharType="end"/>
      </w:r>
      <w:r>
        <w:rPr>
          <w:sz w:val="22"/>
          <w:szCs w:val="22"/>
        </w:rPr>
        <w:t xml:space="preserve">, estando apto a usufruir do tratamento favorecido estabelecido em seus </w:t>
      </w:r>
      <w:r>
        <w:fldChar w:fldCharType="begin"/>
      </w:r>
      <w:r>
        <w:rPr>
          <w:rStyle w:val="Hyperlink"/>
          <w:sz w:val="22"/>
          <w:szCs w:val="22"/>
          <w:color w:val="000000"/>
        </w:rPr>
        <w:instrText xml:space="preserve"> HYPERLINK "https://www.planalto.gov.br/ccivil_03/leis/lcp/lcp123.htm" \l "art42"</w:instrText>
      </w:r>
      <w:r>
        <w:rPr>
          <w:rStyle w:val="Hyperlink"/>
          <w:sz w:val="22"/>
          <w:szCs w:val="22"/>
          <w:color w:val="000000"/>
        </w:rPr>
        <w:fldChar w:fldCharType="separate"/>
      </w:r>
      <w:r>
        <w:rPr>
          <w:rStyle w:val="Hyperlink"/>
          <w:color w:val="000000"/>
          <w:sz w:val="22"/>
          <w:szCs w:val="22"/>
        </w:rPr>
        <w:t>arts. 42 a 49</w:t>
      </w:r>
      <w:r>
        <w:rPr>
          <w:rStyle w:val="Hyperlink"/>
          <w:sz w:val="22"/>
          <w:szCs w:val="22"/>
          <w:color w:val="000000"/>
        </w:rPr>
        <w:fldChar w:fldCharType="end"/>
      </w:r>
      <w:r>
        <w:rPr>
          <w:sz w:val="22"/>
          <w:szCs w:val="22"/>
        </w:rPr>
        <w:t xml:space="preserve">, observado o disposto nos </w:t>
      </w:r>
      <w:r>
        <w:fldChar w:fldCharType="begin"/>
      </w:r>
      <w:r>
        <w:rPr>
          <w:rStyle w:val="Hyperlink"/>
          <w:sz w:val="22"/>
          <w:szCs w:val="22"/>
          <w:color w:val="000000"/>
        </w:rPr>
        <w:instrText xml:space="preserve"> HYPERLINK "http://www.planalto.gov.br/ccivil_03/_ato2019-2022/2021/lei/L14133.htm" \l "art4%C2%A71"</w:instrText>
      </w:r>
      <w:r>
        <w:rPr>
          <w:rStyle w:val="Hyperlink"/>
          <w:sz w:val="22"/>
          <w:szCs w:val="22"/>
          <w:color w:val="000000"/>
        </w:rPr>
        <w:fldChar w:fldCharType="separate"/>
      </w:r>
      <w:r>
        <w:rPr>
          <w:rStyle w:val="Hyperlink"/>
          <w:color w:val="000000"/>
          <w:sz w:val="22"/>
          <w:szCs w:val="22"/>
        </w:rPr>
        <w:t>§§ 1º ao 3º do art. 4º, da Lei n.º 14.133, de 2021.</w:t>
      </w:r>
      <w:r>
        <w:rPr>
          <w:rStyle w:val="Hyperlink"/>
          <w:sz w:val="22"/>
          <w:szCs w:val="22"/>
          <w:color w:val="000000"/>
        </w:rPr>
        <w:fldChar w:fldCharType="end"/>
      </w:r>
      <w:bookmarkEnd w:id="11"/>
      <w:r>
        <w:rPr>
          <w:sz w:val="22"/>
          <w:szCs w:val="22"/>
        </w:rPr>
        <w:t xml:space="preserve"> </w:t>
      </w:r>
    </w:p>
    <w:p>
      <w:pPr>
        <w:pStyle w:val="Nivel2"/>
        <w:numPr>
          <w:ilvl w:val="1"/>
          <w:numId w:val="3"/>
        </w:numPr>
        <w:spacing w:lineRule="auto" w:line="360" w:before="0" w:after="0"/>
        <w:ind w:hanging="0" w:left="0"/>
        <w:rPr/>
      </w:pPr>
      <w:r>
        <w:rPr>
          <w:sz w:val="22"/>
          <w:szCs w:val="22"/>
        </w:rPr>
        <w:t xml:space="preserve">A falsidade da declaração de que trata os itens </w:t>
      </w:r>
      <w:r>
        <w:rPr>
          <w:sz w:val="22"/>
          <w:szCs w:val="22"/>
        </w:rPr>
        <w:fldChar w:fldCharType="begin"/>
      </w:r>
      <w:r>
        <w:rPr>
          <w:sz w:val="22"/>
          <w:szCs w:val="22"/>
        </w:rPr>
        <w:instrText xml:space="preserve"> REF _Ref113968921 \r \r \h </w:instrText>
      </w:r>
      <w:r>
        <w:rPr>
          <w:sz w:val="22"/>
          <w:szCs w:val="22"/>
        </w:rPr>
        <w:fldChar w:fldCharType="separate"/>
      </w:r>
      <w:r>
        <w:rPr>
          <w:sz w:val="22"/>
          <w:szCs w:val="22"/>
        </w:rPr>
        <w:t>3.7</w:t>
      </w:r>
      <w:r>
        <w:rPr>
          <w:sz w:val="22"/>
          <w:szCs w:val="22"/>
        </w:rPr>
        <w:fldChar w:fldCharType="end"/>
      </w:r>
      <w:r>
        <w:rPr>
          <w:sz w:val="22"/>
          <w:szCs w:val="22"/>
        </w:rPr>
        <w:t xml:space="preserve"> ou </w:t>
      </w:r>
      <w:r>
        <w:rPr>
          <w:sz w:val="22"/>
          <w:szCs w:val="22"/>
        </w:rPr>
        <w:fldChar w:fldCharType="begin"/>
      </w:r>
      <w:r>
        <w:rPr>
          <w:sz w:val="22"/>
          <w:szCs w:val="22"/>
        </w:rPr>
        <w:instrText xml:space="preserve"> REF _Ref117000019 \r \r \h </w:instrText>
      </w:r>
      <w:r>
        <w:rPr>
          <w:sz w:val="22"/>
          <w:szCs w:val="22"/>
        </w:rPr>
        <w:fldChar w:fldCharType="separate"/>
      </w:r>
      <w:r>
        <w:rPr>
          <w:sz w:val="22"/>
          <w:szCs w:val="22"/>
        </w:rPr>
        <w:t>3.9</w:t>
      </w:r>
      <w:r>
        <w:rPr>
          <w:sz w:val="22"/>
          <w:szCs w:val="22"/>
        </w:rPr>
        <w:fldChar w:fldCharType="end"/>
      </w:r>
      <w:r>
        <w:rPr>
          <w:sz w:val="22"/>
          <w:szCs w:val="22"/>
        </w:rPr>
        <w:t xml:space="preserve"> sujeitará o licitante às sanções previstas na </w:t>
      </w:r>
      <w:hyperlink r:id="rId7">
        <w:r>
          <w:rPr>
            <w:rStyle w:val="Hyperlink"/>
            <w:color w:val="000000"/>
            <w:sz w:val="22"/>
            <w:szCs w:val="22"/>
          </w:rPr>
          <w:t>Lei nº 14.133, de 2021</w:t>
        </w:r>
      </w:hyperlink>
      <w:r>
        <w:rPr>
          <w:sz w:val="22"/>
          <w:szCs w:val="22"/>
        </w:rPr>
        <w:t>, e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até a abertura da sessão pública.</w:t>
      </w:r>
    </w:p>
    <w:p>
      <w:pPr>
        <w:pStyle w:val="Nivel2"/>
        <w:numPr>
          <w:ilvl w:val="1"/>
          <w:numId w:val="3"/>
        </w:numPr>
        <w:spacing w:lineRule="auto" w:line="360" w:before="0" w:after="0"/>
        <w:ind w:hanging="0" w:left="0"/>
        <w:rPr>
          <w:sz w:val="22"/>
          <w:szCs w:val="22"/>
        </w:rPr>
      </w:pPr>
      <w:r>
        <w:rPr>
          <w:sz w:val="22"/>
          <w:szCs w:val="22"/>
        </w:rPr>
        <w:t>Não haverá ordem de classificação na etapa de apresentação da proposta, o que ocorrerá somente após os procedimentos de abertura da sessão pública e da fase de envio de lances.</w:t>
      </w:r>
    </w:p>
    <w:p>
      <w:pPr>
        <w:pStyle w:val="Nivel2"/>
        <w:numPr>
          <w:ilvl w:val="1"/>
          <w:numId w:val="3"/>
        </w:numPr>
        <w:spacing w:lineRule="auto" w:line="360" w:before="0" w:after="0"/>
        <w:ind w:hanging="0" w:left="0"/>
        <w:rPr>
          <w:sz w:val="22"/>
          <w:szCs w:val="22"/>
        </w:rPr>
      </w:pPr>
      <w:r>
        <w:rPr>
          <w:sz w:val="22"/>
          <w:szCs w:val="22"/>
        </w:rPr>
        <w:t>Serão disponibilizados para acesso público os documentos que compõem a proposta dos licitantes quando convocados para apresentação de propostas, após a fase de envio de lances.</w:t>
      </w:r>
    </w:p>
    <w:p>
      <w:pPr>
        <w:pStyle w:val="Nivel2"/>
        <w:numPr>
          <w:ilvl w:val="1"/>
          <w:numId w:val="3"/>
        </w:numPr>
        <w:spacing w:lineRule="auto" w:line="360" w:before="0" w:after="0"/>
        <w:ind w:hanging="0" w:left="0"/>
        <w:rPr/>
      </w:pPr>
      <w:bookmarkStart w:id="12" w:name="_Ref116992247"/>
      <w:r>
        <w:rPr>
          <w:sz w:val="22"/>
          <w:szCs w:val="22"/>
        </w:rPr>
        <w:t>Desde que disponibilizada a funcionalidade no sistema, o licitante poderá parametrizar o seu valor final mínimo ou o seu percentual de desconto máximo quando do cadastramento da proposta.</w:t>
      </w:r>
      <w:bookmarkEnd w:id="12"/>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O valor final mínimo ou o percentual de desconto final máximo parametrizado no sistema poderá ser alterado pelo fornecedor durante a fase de disputa, sendo vedado:</w:t>
      </w:r>
    </w:p>
    <w:p>
      <w:pPr>
        <w:pStyle w:val="Nivel3"/>
        <w:numPr>
          <w:ilvl w:val="2"/>
          <w:numId w:val="3"/>
        </w:numPr>
        <w:spacing w:lineRule="auto" w:line="360" w:before="0" w:after="0"/>
        <w:ind w:hanging="0" w:left="567"/>
        <w:rPr>
          <w:sz w:val="22"/>
          <w:szCs w:val="22"/>
        </w:rPr>
      </w:pPr>
      <w:r>
        <w:rPr>
          <w:sz w:val="22"/>
          <w:szCs w:val="22"/>
        </w:rPr>
        <w:t>valor superior a lance já registrado pelo fornecedor no sistema, quando adotado o critério de julgamento por menor preço; e</w:t>
      </w:r>
    </w:p>
    <w:p>
      <w:pPr>
        <w:pStyle w:val="Nivel3"/>
        <w:numPr>
          <w:ilvl w:val="2"/>
          <w:numId w:val="3"/>
        </w:numPr>
        <w:spacing w:lineRule="auto" w:line="360" w:before="0" w:after="0"/>
        <w:ind w:hanging="0" w:left="567"/>
        <w:rPr/>
      </w:pPr>
      <w:r>
        <w:rPr>
          <w:rFonts w:eastAsia="Arial"/>
          <w:sz w:val="22"/>
          <w:szCs w:val="22"/>
        </w:rPr>
        <w:t xml:space="preserve"> </w:t>
      </w:r>
      <w:r>
        <w:rPr>
          <w:sz w:val="22"/>
          <w:szCs w:val="22"/>
        </w:rPr>
        <w:t>percentual de desconto inferior a lance já registrado pelo fornecedor no sistema, quando adotado o critério de julgamento por maior desconto.</w:t>
      </w:r>
    </w:p>
    <w:p>
      <w:pPr>
        <w:pStyle w:val="Nivel2"/>
        <w:numPr>
          <w:ilvl w:val="1"/>
          <w:numId w:val="3"/>
        </w:numPr>
        <w:spacing w:lineRule="auto" w:line="360" w:before="0" w:after="0"/>
        <w:ind w:hanging="0" w:left="0"/>
        <w:rPr/>
      </w:pPr>
      <w:r>
        <w:rPr>
          <w:rFonts w:eastAsia="Times New Roman"/>
          <w:sz w:val="22"/>
          <w:szCs w:val="22"/>
        </w:rPr>
        <w:t xml:space="preserve">Caberá ao licitante interessado em participar da licitação </w:t>
      </w:r>
      <w:r>
        <w:rPr>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3"/>
        </w:numPr>
        <w:spacing w:lineRule="auto" w:line="360" w:before="0" w:after="0"/>
        <w:ind w:hanging="0" w:left="0"/>
        <w:rPr>
          <w:sz w:val="22"/>
          <w:szCs w:val="22"/>
        </w:rPr>
      </w:pPr>
      <w:r>
        <w:rPr>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3"/>
        </w:numPr>
        <w:spacing w:lineRule="auto" w:line="360" w:before="0" w:after="0"/>
        <w:ind w:hanging="0" w:left="0"/>
        <w:rPr>
          <w:sz w:val="22"/>
          <w:szCs w:val="22"/>
        </w:rPr>
      </w:pPr>
      <w:r>
        <w:rPr>
          <w:sz w:val="22"/>
          <w:szCs w:val="22"/>
        </w:rPr>
        <w:t>Quando a desconexão persistir por tempo superior a 10 (dez) minutos, a sessão do pregão será suspensa e terá reinício somente após reagendamento/comunicação expressa aos participantes via “chat” do sistema eletrônico, onde será designado dia e hora para a continuidade da sessão.</w:t>
      </w:r>
    </w:p>
    <w:p>
      <w:pPr>
        <w:pStyle w:val="Nivel2"/>
        <w:numPr>
          <w:ilvl w:val="1"/>
          <w:numId w:val="3"/>
        </w:numPr>
        <w:spacing w:lineRule="auto" w:line="360" w:before="0" w:after="0"/>
        <w:ind w:hanging="0" w:left="0"/>
        <w:rPr>
          <w:sz w:val="22"/>
          <w:szCs w:val="22"/>
        </w:rPr>
      </w:pPr>
      <w:r>
        <w:rPr>
          <w:sz w:val="22"/>
          <w:szCs w:val="22"/>
        </w:rPr>
        <w:t>Caso exista a necessidade de ser suspenso o pregão, tendo em vista a quantidade de itens, o pregoeiro designará novo dia e horário para a continuidade do certame.</w:t>
      </w:r>
    </w:p>
    <w:p>
      <w:pPr>
        <w:pStyle w:val="Nivel2"/>
        <w:numPr>
          <w:ilvl w:val="1"/>
          <w:numId w:val="3"/>
        </w:numPr>
        <w:spacing w:lineRule="auto" w:line="360" w:before="0" w:after="0"/>
        <w:ind w:hanging="0" w:left="0"/>
        <w:rPr/>
      </w:pPr>
      <w:r>
        <w:rPr>
          <w:sz w:val="22"/>
          <w:szCs w:val="22"/>
        </w:rPr>
        <w:t xml:space="preserve">O andamento do procedimento de licitação entre a data de abertura das propostas e a adjudicação do objeto deve ser acompanhado pelos participantes por meio do portal </w:t>
      </w:r>
      <w:hyperlink r:id="rId8">
        <w:r>
          <w:rPr>
            <w:rStyle w:val="Hyperlink"/>
            <w:color w:val="000000"/>
            <w:sz w:val="22"/>
            <w:szCs w:val="22"/>
          </w:rPr>
          <w:t>www.novobbmnet.com.br</w:t>
        </w:r>
      </w:hyperlink>
      <w:r>
        <w:rPr>
          <w:sz w:val="22"/>
          <w:szCs w:val="22"/>
        </w:rPr>
        <w:t>, que veiculará avisos, convocações, desclassificações de licitantes, justificativas e outras decisões referentes ao procedimento</w:t>
      </w:r>
    </w:p>
    <w:p>
      <w:pPr>
        <w:pStyle w:val="Nivel2"/>
        <w:numPr>
          <w:ilvl w:val="1"/>
          <w:numId w:val="3"/>
        </w:numPr>
        <w:spacing w:lineRule="auto" w:line="360" w:before="0" w:after="0"/>
        <w:ind w:hanging="0" w:left="0"/>
        <w:rPr/>
      </w:pPr>
      <w:r>
        <w:rPr>
          <w:rFonts w:eastAsia="Times New Roman"/>
          <w:sz w:val="22"/>
          <w:szCs w:val="22"/>
        </w:rPr>
        <w:t xml:space="preserve">O licitante deverá </w:t>
      </w:r>
      <w:r>
        <w:rPr>
          <w:sz w:val="22"/>
          <w:szCs w:val="22"/>
        </w:rPr>
        <w:t>comunicar imediatamente ao provedor do sistema qualquer acontecimento que possa comprometer o sigilo ou a segurança, para imediato bloqueio de acesso.</w:t>
      </w:r>
    </w:p>
    <w:p>
      <w:pPr>
        <w:pStyle w:val="Normal"/>
        <w:spacing w:lineRule="auto" w:line="360"/>
        <w:rPr>
          <w:rFonts w:ascii="Arial" w:hAnsi="Arial" w:cs="Arial"/>
          <w:sz w:val="22"/>
          <w:szCs w:val="22"/>
        </w:rPr>
      </w:pPr>
      <w:r>
        <w:rPr>
          <w:rFonts w:cs="Arial" w:ascii="Arial" w:hAnsi="Arial"/>
          <w:sz w:val="22"/>
          <w:szCs w:val="22"/>
        </w:rPr>
        <w:tab/>
      </w:r>
    </w:p>
    <w:p>
      <w:pPr>
        <w:pStyle w:val="Nivel01"/>
        <w:numPr>
          <w:ilvl w:val="0"/>
          <w:numId w:val="3"/>
        </w:numPr>
        <w:spacing w:lineRule="auto" w:line="360" w:before="0" w:after="0"/>
        <w:ind w:hanging="0" w:left="0"/>
        <w:rPr>
          <w:sz w:val="22"/>
          <w:szCs w:val="22"/>
        </w:rPr>
      </w:pPr>
      <w:r>
        <w:rPr>
          <w:sz w:val="22"/>
          <w:szCs w:val="22"/>
        </w:rPr>
        <w:t>DO PREENCHIMENTO DA PROPOSTA</w:t>
      </w:r>
    </w:p>
    <w:p>
      <w:pPr>
        <w:pStyle w:val="Nivel2"/>
        <w:numPr>
          <w:ilvl w:val="1"/>
          <w:numId w:val="3"/>
        </w:numPr>
        <w:spacing w:lineRule="auto" w:line="360" w:before="0" w:after="0"/>
        <w:ind w:hanging="0" w:left="0"/>
        <w:rPr/>
      </w:pPr>
      <w:r>
        <w:rPr>
          <w:sz w:val="22"/>
          <w:szCs w:val="22"/>
        </w:rPr>
        <w:t>O licitante deverá enviar sua proposta mediante o preenchimento, no sistema eletrônico, do campo: VALOR UNITÁRIO DO ITEM.</w:t>
      </w:r>
      <w:r>
        <w:rPr>
          <w:i/>
          <w:sz w:val="22"/>
          <w:szCs w:val="22"/>
        </w:rPr>
        <w:t xml:space="preserve"> </w:t>
      </w:r>
    </w:p>
    <w:p>
      <w:pPr>
        <w:pStyle w:val="Nivel2"/>
        <w:numPr>
          <w:ilvl w:val="1"/>
          <w:numId w:val="3"/>
        </w:numPr>
        <w:spacing w:lineRule="auto" w:line="360" w:before="0" w:after="0"/>
        <w:ind w:hanging="0" w:left="0"/>
        <w:rPr>
          <w:sz w:val="22"/>
          <w:szCs w:val="22"/>
        </w:rPr>
      </w:pPr>
      <w:r>
        <w:rPr>
          <w:sz w:val="22"/>
          <w:szCs w:val="22"/>
        </w:rPr>
        <w:t>Todas as especificações do objeto contidas na proposta vinculam o licitante.</w:t>
      </w:r>
    </w:p>
    <w:p>
      <w:pPr>
        <w:pStyle w:val="Nivel2"/>
        <w:numPr>
          <w:ilvl w:val="1"/>
          <w:numId w:val="3"/>
        </w:numPr>
        <w:spacing w:lineRule="auto" w:line="360" w:before="0" w:after="0"/>
        <w:ind w:hanging="0" w:left="0"/>
        <w:rPr>
          <w:sz w:val="22"/>
          <w:szCs w:val="22"/>
        </w:rPr>
      </w:pPr>
      <w:r>
        <w:rPr>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3"/>
        </w:numPr>
        <w:tabs>
          <w:tab w:val="clear" w:pos="0"/>
        </w:tabs>
        <w:spacing w:lineRule="auto" w:line="360" w:before="0" w:after="0"/>
        <w:ind w:hanging="0" w:left="0"/>
        <w:rPr>
          <w:sz w:val="22"/>
          <w:szCs w:val="22"/>
        </w:rPr>
      </w:pPr>
      <w:r>
        <w:rPr>
          <w:sz w:val="22"/>
          <w:szCs w:val="22"/>
        </w:rPr>
        <w:t>Os preços ofertados, tanto na proposta inicial, quanto na etapa de lances, serão de exclusiva responsabilidade do licitante, não lhe assistindo o direito de pleitear qualquer alteração, sob alegação de erro, omissão ou qualquer outro pretexto.</w:t>
      </w:r>
    </w:p>
    <w:p>
      <w:pPr>
        <w:pStyle w:val="Nivel2"/>
        <w:numPr>
          <w:ilvl w:val="1"/>
          <w:numId w:val="3"/>
        </w:numPr>
        <w:tabs>
          <w:tab w:val="clear" w:pos="0"/>
        </w:tabs>
        <w:spacing w:lineRule="auto" w:line="360" w:before="0" w:after="0"/>
        <w:ind w:hanging="0" w:left="0"/>
        <w:rPr>
          <w:sz w:val="22"/>
          <w:szCs w:val="22"/>
        </w:rPr>
      </w:pPr>
      <w:r>
        <w:rPr>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3"/>
        </w:numPr>
        <w:spacing w:lineRule="auto" w:line="360" w:before="0" w:after="0"/>
        <w:ind w:hanging="0" w:left="0"/>
        <w:rPr>
          <w:sz w:val="22"/>
          <w:szCs w:val="22"/>
        </w:rPr>
      </w:pPr>
      <w:r>
        <w:rPr>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3"/>
        </w:numPr>
        <w:spacing w:lineRule="auto" w:line="360" w:before="0" w:after="0"/>
        <w:ind w:hanging="0" w:left="0"/>
        <w:rPr/>
      </w:pPr>
      <w:r>
        <w:rPr>
          <w:sz w:val="22"/>
          <w:szCs w:val="22"/>
        </w:rPr>
        <w:t xml:space="preserve">O prazo de validade da proposta é de </w:t>
      </w:r>
      <w:r>
        <w:rPr>
          <w:b/>
          <w:bCs/>
          <w:sz w:val="22"/>
          <w:szCs w:val="22"/>
        </w:rPr>
        <w:t>60 (sessenta)</w:t>
      </w:r>
      <w:r>
        <w:rPr>
          <w:sz w:val="22"/>
          <w:szCs w:val="22"/>
        </w:rPr>
        <w:t xml:space="preserve"> dias</w:t>
      </w:r>
      <w:r>
        <w:rPr>
          <w:b/>
          <w:sz w:val="22"/>
          <w:szCs w:val="22"/>
        </w:rPr>
        <w:t>,</w:t>
      </w:r>
      <w:r>
        <w:rPr>
          <w:sz w:val="22"/>
          <w:szCs w:val="22"/>
        </w:rPr>
        <w:t xml:space="preserve"> a contar da data de sua apresentação.</w:t>
      </w:r>
    </w:p>
    <w:p>
      <w:pPr>
        <w:pStyle w:val="Nivel2"/>
        <w:numPr>
          <w:ilvl w:val="1"/>
          <w:numId w:val="3"/>
        </w:numPr>
        <w:spacing w:lineRule="auto" w:line="360" w:before="0" w:after="0"/>
        <w:ind w:hanging="0" w:left="0"/>
        <w:rPr>
          <w:sz w:val="22"/>
          <w:szCs w:val="22"/>
        </w:rPr>
      </w:pPr>
      <w:r>
        <w:rPr>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4"/>
        </w:numPr>
        <w:spacing w:lineRule="auto" w:line="360" w:before="0" w:after="0"/>
        <w:ind w:hanging="0" w:left="0"/>
        <w:jc w:val="both"/>
        <w:rPr>
          <w:rFonts w:ascii="Arial" w:hAnsi="Arial" w:cs="Arial"/>
        </w:rPr>
      </w:pPr>
      <w:r>
        <w:rPr>
          <w:rFonts w:cs="Arial" w:ascii="Arial" w:hAnsi="Arial"/>
        </w:rPr>
        <w:t>Empresário individual: inscrição no Registro Público de Empresas Mercantis, a cargo da Junta Comercial da respectiva sede;</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Microempreendedor Individual - MEI: Certificado da Condição de Microempreendedor Individual - CCMEI, cuja aceitação ficará condicionada à verificação da autenticidade no sítio </w:t>
      </w:r>
      <w:hyperlink r:id="rId9">
        <w:r>
          <w:rPr>
            <w:rStyle w:val="ListLabel174"/>
            <w:rFonts w:cs="Arial" w:ascii="Arial" w:hAnsi="Arial"/>
          </w:rPr>
          <w:t>https://www.gov.br/empresas-enegocios/pt-br/empreendedor</w:t>
        </w:r>
      </w:hyperlink>
      <w:r>
        <w:rPr>
          <w:rFonts w:cs="Arial" w:ascii="Arial" w:hAnsi="Arial"/>
        </w:rPr>
        <w:t>;</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4"/>
        </w:numPr>
        <w:spacing w:lineRule="auto" w:line="360" w:before="0" w:after="0"/>
        <w:ind w:hanging="0" w:left="0"/>
        <w:jc w:val="both"/>
        <w:rPr>
          <w:rFonts w:ascii="Arial" w:hAnsi="Arial" w:cs="Arial"/>
        </w:rPr>
      </w:pPr>
      <w:r>
        <w:rPr>
          <w:rFonts w:cs="Arial" w:ascii="Arial" w:hAnsi="Arial"/>
        </w:rPr>
        <w:t>Sociedade simples: inscrição do ato constitutivo no Registro Civil de Pessoas Jurídicas do local de sua sede, acompanhada de documento comprobatório de seus administradores;</w:t>
      </w:r>
    </w:p>
    <w:p>
      <w:pPr>
        <w:pStyle w:val="ListParagraph"/>
        <w:numPr>
          <w:ilvl w:val="0"/>
          <w:numId w:val="4"/>
        </w:numPr>
        <w:spacing w:lineRule="auto" w:line="360" w:before="0" w:after="0"/>
        <w:ind w:hanging="0" w:left="0"/>
        <w:jc w:val="both"/>
        <w:rPr>
          <w:rFonts w:ascii="Arial" w:hAnsi="Arial" w:cs="Arial"/>
        </w:rPr>
      </w:pPr>
      <w:r>
        <w:rPr>
          <w:rFonts w:cs="Arial" w:ascii="Arial" w:hAnsi="Arial"/>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4"/>
        </w:numPr>
        <w:spacing w:lineRule="auto" w:line="360" w:before="0" w:after="0"/>
        <w:ind w:hanging="0" w:left="0"/>
        <w:jc w:val="both"/>
        <w:rPr>
          <w:rFonts w:ascii="Arial" w:hAnsi="Arial" w:cs="Arial"/>
        </w:rPr>
      </w:pPr>
      <w:r>
        <w:rPr>
          <w:rFonts w:cs="Arial" w:ascii="Arial" w:hAnsi="Arial"/>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jc w:val="both"/>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pPr>
      <w:r>
        <w:rPr>
          <w:rFonts w:cs="Arial" w:ascii="Arial" w:hAnsi="Arial"/>
          <w:sz w:val="22"/>
          <w:szCs w:val="22"/>
        </w:rPr>
        <w:t xml:space="preserve">c) Certidão de </w:t>
      </w:r>
      <w:r>
        <w:rPr>
          <w:rFonts w:cs="Arial" w:ascii="Arial" w:hAnsi="Arial"/>
          <w:b/>
          <w:bCs/>
          <w:sz w:val="22"/>
          <w:szCs w:val="22"/>
        </w:rPr>
        <w:t xml:space="preserve">regularidade de débitos com a Fazenda Municipal,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ind w:right="-54"/>
        <w:jc w:val="both"/>
        <w:rPr>
          <w:rFonts w:ascii="Arial" w:hAnsi="Arial" w:cs="Arial"/>
          <w:sz w:val="22"/>
          <w:szCs w:val="22"/>
        </w:rPr>
      </w:pPr>
      <w:r>
        <w:rPr>
          <w:rFonts w:cs="Arial" w:ascii="Arial" w:hAnsi="Arial"/>
          <w:sz w:val="22"/>
          <w:szCs w:val="22"/>
        </w:rPr>
        <w:t>a) Certidão Negativa de Falência expedida pelo distribuidor da sede da pessoa jurídica.</w:t>
      </w:r>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276"/>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color w:val="000000"/>
          <w:sz w:val="22"/>
          <w:szCs w:val="22"/>
          <w:u w:val="single"/>
        </w:rPr>
      </w:pPr>
      <w:r>
        <w:rPr>
          <w:rFonts w:cs="Arial" w:ascii="Arial" w:hAnsi="Arial"/>
          <w:b/>
          <w:color w:val="000000"/>
          <w:sz w:val="22"/>
          <w:szCs w:val="22"/>
          <w:u w:val="single"/>
        </w:rPr>
        <w:t>5.6 - DISPOSIÇÕES GERAIS DA HABILITAÇÃO</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color w:val="000000"/>
          <w:sz w:val="22"/>
          <w:szCs w:val="22"/>
        </w:rPr>
      </w:pPr>
      <w:r>
        <w:rPr>
          <w:rFonts w:cs="Arial" w:ascii="Arial" w:hAnsi="Arial"/>
          <w:color w:val="000000"/>
          <w:sz w:val="22"/>
          <w:szCs w:val="22"/>
        </w:rPr>
      </w:r>
    </w:p>
    <w:p>
      <w:pPr>
        <w:pStyle w:val="Nivel01"/>
        <w:numPr>
          <w:ilvl w:val="0"/>
          <w:numId w:val="3"/>
        </w:numPr>
        <w:spacing w:lineRule="auto" w:line="360" w:before="0" w:after="0"/>
        <w:ind w:hanging="0" w:left="0"/>
        <w:rPr>
          <w:sz w:val="22"/>
          <w:szCs w:val="22"/>
        </w:rPr>
      </w:pPr>
      <w:r>
        <w:rPr>
          <w:sz w:val="22"/>
          <w:szCs w:val="22"/>
        </w:rPr>
        <w:t>DA ABERTURA DA SESSÃO, CLASSIFICAÇÃO DAS PROPOSTAS E FORMULAÇÃO DE LANCES</w:t>
      </w:r>
    </w:p>
    <w:p>
      <w:pPr>
        <w:pStyle w:val="Nivel2"/>
        <w:numPr>
          <w:ilvl w:val="1"/>
          <w:numId w:val="3"/>
        </w:numPr>
        <w:spacing w:lineRule="auto" w:line="360" w:before="0" w:after="0"/>
        <w:ind w:hanging="0" w:left="0"/>
        <w:rPr>
          <w:sz w:val="22"/>
          <w:szCs w:val="22"/>
        </w:rPr>
      </w:pPr>
      <w:r>
        <w:rPr>
          <w:sz w:val="22"/>
          <w:szCs w:val="22"/>
        </w:rPr>
        <w:t>A abertura da presente licitação dar-se-á automaticamente em sessão pública, por meio de sistema eletrônico, na data, horário e local indicados neste Edital.</w:t>
      </w:r>
    </w:p>
    <w:p>
      <w:pPr>
        <w:pStyle w:val="Nivel2"/>
        <w:numPr>
          <w:ilvl w:val="1"/>
          <w:numId w:val="3"/>
        </w:numPr>
        <w:spacing w:lineRule="auto" w:line="360" w:before="0" w:after="0"/>
        <w:ind w:hanging="0" w:left="0"/>
        <w:rPr>
          <w:sz w:val="22"/>
          <w:szCs w:val="22"/>
        </w:rPr>
      </w:pPr>
      <w:r>
        <w:rPr>
          <w:sz w:val="22"/>
          <w:szCs w:val="22"/>
        </w:rPr>
        <w:t>Os licitantes poderão retirar ou substituir a proposta ou os documentos de habilitação, quando for o caso, anteriormente inseridos no sistema, até a abertura da sessão pública.</w:t>
      </w:r>
    </w:p>
    <w:p>
      <w:pPr>
        <w:pStyle w:val="Nivel2"/>
        <w:numPr>
          <w:ilvl w:val="1"/>
          <w:numId w:val="3"/>
        </w:numPr>
        <w:spacing w:lineRule="auto" w:line="360" w:before="0" w:after="0"/>
        <w:ind w:hanging="0" w:left="0"/>
        <w:rPr>
          <w:sz w:val="22"/>
          <w:szCs w:val="22"/>
        </w:rPr>
      </w:pPr>
      <w:r>
        <w:rPr>
          <w:sz w:val="22"/>
          <w:szCs w:val="22"/>
        </w:rPr>
        <w:t>Será desclassificada a proposta que identifique o licitante.</w:t>
      </w:r>
    </w:p>
    <w:p>
      <w:pPr>
        <w:pStyle w:val="Nivel2"/>
        <w:numPr>
          <w:ilvl w:val="1"/>
          <w:numId w:val="3"/>
        </w:numPr>
        <w:spacing w:lineRule="auto" w:line="360" w:before="0" w:after="0"/>
        <w:ind w:hanging="0" w:left="0"/>
        <w:rPr>
          <w:sz w:val="22"/>
          <w:szCs w:val="22"/>
        </w:rPr>
      </w:pPr>
      <w:r>
        <w:rPr>
          <w:sz w:val="22"/>
          <w:szCs w:val="22"/>
        </w:rPr>
        <w:t>A desclassificação será sempre fundamentada e registrada no sistema, com acompanhamento em tempo real por todos os participantes.</w:t>
      </w:r>
    </w:p>
    <w:p>
      <w:pPr>
        <w:pStyle w:val="Nivel2"/>
        <w:numPr>
          <w:ilvl w:val="1"/>
          <w:numId w:val="3"/>
        </w:numPr>
        <w:spacing w:lineRule="auto" w:line="360" w:before="0" w:after="0"/>
        <w:ind w:hanging="0" w:left="0"/>
        <w:rPr>
          <w:sz w:val="22"/>
          <w:szCs w:val="22"/>
        </w:rPr>
      </w:pPr>
      <w:r>
        <w:rPr>
          <w:sz w:val="22"/>
          <w:szCs w:val="22"/>
        </w:rPr>
        <w:t>A não desclassificação da proposta não impede o seu julgamento definitivo em sentido contrário, levado a efeito na fase de aceitação.</w:t>
      </w:r>
    </w:p>
    <w:p>
      <w:pPr>
        <w:pStyle w:val="Nivel2"/>
        <w:numPr>
          <w:ilvl w:val="1"/>
          <w:numId w:val="3"/>
        </w:numPr>
        <w:spacing w:lineRule="auto" w:line="360" w:before="0" w:after="0"/>
        <w:ind w:hanging="0" w:left="0"/>
        <w:rPr>
          <w:sz w:val="22"/>
          <w:szCs w:val="22"/>
        </w:rPr>
      </w:pPr>
      <w:r>
        <w:rPr>
          <w:sz w:val="22"/>
          <w:szCs w:val="22"/>
        </w:rPr>
        <w:t>O sistema ordenará automaticamente as propostas classificadas, sendo que somente estas participarão da fase de lances.</w:t>
      </w:r>
    </w:p>
    <w:p>
      <w:pPr>
        <w:pStyle w:val="Nivel2"/>
        <w:numPr>
          <w:ilvl w:val="1"/>
          <w:numId w:val="3"/>
        </w:numPr>
        <w:spacing w:lineRule="auto" w:line="360" w:before="0" w:after="0"/>
        <w:ind w:hanging="0" w:left="0"/>
        <w:rPr>
          <w:sz w:val="22"/>
          <w:szCs w:val="22"/>
        </w:rPr>
      </w:pPr>
      <w:r>
        <w:rPr>
          <w:sz w:val="22"/>
          <w:szCs w:val="22"/>
        </w:rPr>
        <w:t>O sistema disponibilizará campo próprio para troca de mensagens entre o Pregoeiro e os licitantes.</w:t>
      </w:r>
    </w:p>
    <w:p>
      <w:pPr>
        <w:pStyle w:val="Nivel2"/>
        <w:numPr>
          <w:ilvl w:val="1"/>
          <w:numId w:val="3"/>
        </w:numPr>
        <w:spacing w:lineRule="auto" w:line="360" w:before="0" w:after="0"/>
        <w:ind w:hanging="0" w:left="0"/>
        <w:rPr>
          <w:sz w:val="22"/>
          <w:szCs w:val="22"/>
        </w:rPr>
      </w:pPr>
      <w:r>
        <w:rPr>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3"/>
        </w:numPr>
        <w:spacing w:lineRule="auto" w:line="360" w:before="0" w:after="0"/>
        <w:ind w:hanging="0" w:left="0"/>
        <w:rPr>
          <w:sz w:val="22"/>
          <w:szCs w:val="22"/>
        </w:rPr>
      </w:pPr>
      <w:r>
        <w:rPr>
          <w:sz w:val="22"/>
          <w:szCs w:val="22"/>
        </w:rPr>
        <w:t>O lance deverá ser ofertado pelo VALOR UNITÁRIO DO ITEM.</w:t>
      </w:r>
    </w:p>
    <w:p>
      <w:pPr>
        <w:pStyle w:val="Nivel2"/>
        <w:numPr>
          <w:ilvl w:val="1"/>
          <w:numId w:val="3"/>
        </w:numPr>
        <w:spacing w:lineRule="auto" w:line="360" w:before="0" w:after="0"/>
        <w:ind w:hanging="0" w:left="0"/>
        <w:rPr>
          <w:sz w:val="22"/>
          <w:szCs w:val="22"/>
        </w:rPr>
      </w:pPr>
      <w:r>
        <w:rPr>
          <w:sz w:val="22"/>
          <w:szCs w:val="22"/>
        </w:rPr>
        <w:t>Os licitantes poderão oferecer lances sucessivos, observando o horário fixado para abertura da sessão e as regras estabelecidas no Edital.</w:t>
      </w:r>
    </w:p>
    <w:p>
      <w:pPr>
        <w:pStyle w:val="Nivel2"/>
        <w:numPr>
          <w:ilvl w:val="1"/>
          <w:numId w:val="3"/>
        </w:numPr>
        <w:spacing w:lineRule="auto" w:line="360" w:before="0" w:after="0"/>
        <w:ind w:hanging="0" w:left="0"/>
        <w:rPr>
          <w:sz w:val="22"/>
          <w:szCs w:val="22"/>
        </w:rPr>
      </w:pPr>
      <w:r>
        <w:rPr>
          <w:sz w:val="22"/>
          <w:szCs w:val="22"/>
        </w:rPr>
        <w:t xml:space="preserve">O licitante somente poderá oferecer lance de valor inferior ao último por ele ofertado e registrado pelo sistema. </w:t>
      </w:r>
    </w:p>
    <w:p>
      <w:pPr>
        <w:pStyle w:val="Nivel2"/>
        <w:numPr>
          <w:ilvl w:val="1"/>
          <w:numId w:val="3"/>
        </w:numPr>
        <w:spacing w:lineRule="auto" w:line="360" w:before="0" w:after="0"/>
        <w:ind w:hanging="0" w:left="0"/>
        <w:rPr>
          <w:sz w:val="22"/>
          <w:szCs w:val="22"/>
        </w:rPr>
      </w:pPr>
      <w:r>
        <w:rPr>
          <w:sz w:val="22"/>
          <w:szCs w:val="22"/>
        </w:rPr>
        <w:t>O procedimento seguirá de acordo com o modo de disputa adotado.</w:t>
      </w:r>
    </w:p>
    <w:p>
      <w:pPr>
        <w:pStyle w:val="Nivel2"/>
        <w:numPr>
          <w:ilvl w:val="1"/>
          <w:numId w:val="3"/>
        </w:numPr>
        <w:spacing w:lineRule="auto" w:line="360" w:before="0" w:after="0"/>
        <w:ind w:hanging="0" w:left="0"/>
        <w:rPr>
          <w:sz w:val="22"/>
          <w:szCs w:val="22"/>
        </w:rPr>
      </w:pPr>
      <w:r>
        <w:rPr>
          <w:sz w:val="22"/>
          <w:szCs w:val="22"/>
        </w:rPr>
        <w:t>Será adotado para o envio de lances no pregão eletrônico o modo de disputa “aberto”, os licitantes apresentarão lances públicos e sucessivos, com prorrogações.</w:t>
      </w:r>
    </w:p>
    <w:p>
      <w:pPr>
        <w:pStyle w:val="Nivel3"/>
        <w:numPr>
          <w:ilvl w:val="2"/>
          <w:numId w:val="3"/>
        </w:numPr>
        <w:tabs>
          <w:tab w:val="clear" w:pos="0"/>
          <w:tab w:val="left" w:pos="567" w:leader="none"/>
        </w:tabs>
        <w:spacing w:lineRule="auto" w:line="360" w:before="0" w:after="0"/>
        <w:ind w:hanging="0" w:left="567"/>
        <w:rPr>
          <w:sz w:val="22"/>
          <w:szCs w:val="22"/>
        </w:rPr>
      </w:pPr>
      <w:bookmarkStart w:id="13" w:name="_Hlk113697759"/>
      <w:bookmarkEnd w:id="13"/>
      <w:r>
        <w:rPr>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havendo novos lances na forma estabelecida nos itens anteriores, a sessão pública encerrar-se-á automaticamente, e o sistema ordenará e divulgará os lances conforme a ordem final de classificação.</w:t>
      </w:r>
    </w:p>
    <w:p>
      <w:pPr>
        <w:pStyle w:val="Nivel2"/>
        <w:numPr>
          <w:ilvl w:val="1"/>
          <w:numId w:val="3"/>
        </w:numPr>
        <w:spacing w:lineRule="auto" w:line="360" w:before="0" w:after="0"/>
        <w:ind w:hanging="0" w:left="0"/>
        <w:rPr/>
      </w:pPr>
      <w:r>
        <w:rPr>
          <w:sz w:val="22"/>
          <w:szCs w:val="22"/>
        </w:rPr>
        <w:t>Após o término dos prazos estabelecidos nos subitens anteriores, o sistema ordenará e divulgará os lances segundo a ordem crescente de valores</w:t>
      </w:r>
      <w:r>
        <w:rPr>
          <w:i/>
          <w:iCs/>
          <w:sz w:val="22"/>
          <w:szCs w:val="22"/>
        </w:rPr>
        <w:t>.</w:t>
      </w:r>
    </w:p>
    <w:p>
      <w:pPr>
        <w:pStyle w:val="Nivel2"/>
        <w:numPr>
          <w:ilvl w:val="1"/>
          <w:numId w:val="3"/>
        </w:numPr>
        <w:spacing w:lineRule="auto" w:line="360" w:before="0" w:after="0"/>
        <w:ind w:hanging="0" w:left="0"/>
        <w:rPr>
          <w:sz w:val="22"/>
          <w:szCs w:val="22"/>
        </w:rPr>
      </w:pPr>
      <w:r>
        <w:rPr>
          <w:sz w:val="22"/>
          <w:szCs w:val="22"/>
        </w:rPr>
        <w:t xml:space="preserve">Não serão aceitos dois ou mais lances de mesmo valor, prevalecendo aquele que for recebido e registrado em primeiro lugar. </w:t>
      </w:r>
    </w:p>
    <w:p>
      <w:pPr>
        <w:pStyle w:val="Nivel2"/>
        <w:numPr>
          <w:ilvl w:val="1"/>
          <w:numId w:val="3"/>
        </w:numPr>
        <w:spacing w:lineRule="auto" w:line="360" w:before="0" w:after="0"/>
        <w:ind w:hanging="0" w:left="0"/>
        <w:rPr>
          <w:sz w:val="22"/>
          <w:szCs w:val="22"/>
        </w:rPr>
      </w:pPr>
      <w:r>
        <w:rPr>
          <w:sz w:val="22"/>
          <w:szCs w:val="22"/>
        </w:rPr>
        <w:t xml:space="preserve">Durante o transcurso da sessão pública, os licitantes serão informados, em tempo real, do valor do menor lance registrado, vedada a identificação do licitante. </w:t>
      </w:r>
    </w:p>
    <w:p>
      <w:pPr>
        <w:pStyle w:val="Nivel2"/>
        <w:numPr>
          <w:ilvl w:val="1"/>
          <w:numId w:val="3"/>
        </w:numPr>
        <w:spacing w:lineRule="auto" w:line="360" w:before="0" w:after="0"/>
        <w:ind w:hanging="0" w:left="0"/>
        <w:rPr>
          <w:sz w:val="22"/>
          <w:szCs w:val="22"/>
        </w:rPr>
      </w:pPr>
      <w:r>
        <w:rPr>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3"/>
        </w:numPr>
        <w:spacing w:lineRule="auto" w:line="360" w:before="0" w:after="0"/>
        <w:ind w:hanging="0" w:left="0"/>
        <w:rPr>
          <w:sz w:val="22"/>
          <w:szCs w:val="22"/>
        </w:rPr>
      </w:pPr>
      <w:r>
        <w:rPr>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3"/>
        </w:numPr>
        <w:spacing w:lineRule="auto" w:line="360" w:before="0" w:after="0"/>
        <w:ind w:hanging="0" w:left="0"/>
        <w:rPr>
          <w:sz w:val="22"/>
          <w:szCs w:val="22"/>
        </w:rPr>
      </w:pPr>
      <w:r>
        <w:rPr>
          <w:sz w:val="22"/>
          <w:szCs w:val="22"/>
        </w:rPr>
        <w:t>Caso o licitante não apresente lances, concorrerá com o valor de sua proposta.</w:t>
      </w:r>
    </w:p>
    <w:p>
      <w:pPr>
        <w:pStyle w:val="Nivel2"/>
        <w:numPr>
          <w:ilvl w:val="1"/>
          <w:numId w:val="3"/>
        </w:numPr>
        <w:spacing w:lineRule="auto" w:line="360" w:before="0" w:after="0"/>
        <w:ind w:hanging="0" w:left="0"/>
        <w:rPr/>
      </w:pPr>
      <w:r>
        <w:rPr>
          <w:sz w:val="22"/>
          <w:szCs w:val="22"/>
        </w:rPr>
        <w:t>Em relação a itens não exclusivos para participação de microempresas e empresas de pequeno porte, uma vez encerrada a etapa de lances, O</w:t>
      </w:r>
      <w:r>
        <w:rPr>
          <w:rFonts w:eastAsia="Zurich BT"/>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000000"/>
        </w:rPr>
        <w:instrText xml:space="preserve"> HYPERLINK "https://www.planalto.gov.br/ccivil_03/leis/lcp/lcp123.htm" \l "art44"</w:instrText>
      </w:r>
      <w:r>
        <w:rPr>
          <w:rStyle w:val="Hyperlink"/>
          <w:sz w:val="22"/>
          <w:szCs w:val="22"/>
          <w:rFonts w:eastAsia="Zurich BT"/>
          <w:color w:val="000000"/>
        </w:rPr>
        <w:fldChar w:fldCharType="separate"/>
      </w:r>
      <w:r>
        <w:rPr>
          <w:rStyle w:val="Hyperlink"/>
          <w:rFonts w:eastAsia="Zurich BT"/>
          <w:color w:val="000000"/>
          <w:sz w:val="22"/>
          <w:szCs w:val="22"/>
        </w:rPr>
        <w:t>arts. 44 e 45 da Lei Complementar nº 123, de 2006</w:t>
      </w:r>
      <w:r>
        <w:rPr>
          <w:rStyle w:val="Hyperlink"/>
          <w:sz w:val="22"/>
          <w:szCs w:val="22"/>
          <w:rFonts w:eastAsia="Zurich BT"/>
          <w:color w:val="000000"/>
        </w:rPr>
        <w:fldChar w:fldCharType="end"/>
      </w:r>
      <w:r>
        <w:rPr>
          <w:rFonts w:eastAsia="Zurich BT"/>
          <w:sz w:val="22"/>
          <w:szCs w:val="22"/>
        </w:rPr>
        <w:t xml:space="preserve">, regulamentada pelo </w:t>
      </w:r>
      <w:hyperlink r:id="rId10">
        <w:r>
          <w:rPr>
            <w:rStyle w:val="Hyperlink"/>
            <w:rFonts w:eastAsia="Zurich BT"/>
            <w:color w:val="000000"/>
            <w:sz w:val="22"/>
            <w:szCs w:val="22"/>
          </w:rPr>
          <w:t>Decreto nº 8.538, de 2015</w:t>
        </w:r>
      </w:hyperlink>
      <w:r>
        <w:rPr>
          <w:rFonts w:eastAsia="Zurich BT"/>
          <w:sz w:val="22"/>
          <w:szCs w:val="22"/>
        </w:rPr>
        <w:t>.</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Nessas condições, as propostas de </w:t>
      </w:r>
      <w:r>
        <w:rPr>
          <w:rFonts w:eastAsia="Zurich BT"/>
          <w:sz w:val="22"/>
          <w:szCs w:val="22"/>
        </w:rPr>
        <w:t xml:space="preserve">microempresas e empresas de pequeno porte </w:t>
      </w:r>
      <w:r>
        <w:rPr>
          <w:sz w:val="22"/>
          <w:szCs w:val="22"/>
        </w:rPr>
        <w:t>que se encontrarem na faixa de até 5% (cinco por cento) acima da melhor proposta ou melhor lance serão consideradas empatadas com a primeira colocada.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Caso a </w:t>
      </w:r>
      <w:r>
        <w:rPr>
          <w:rFonts w:eastAsia="Zurich BT"/>
          <w:sz w:val="22"/>
          <w:szCs w:val="22"/>
        </w:rPr>
        <w:t>microempresa ou a empresa de pequeno porte</w:t>
      </w:r>
      <w:r>
        <w:rPr>
          <w:sz w:val="22"/>
          <w:szCs w:val="22"/>
        </w:rPr>
        <w:t xml:space="preserve"> melhor classificada desista ou não se manifeste no prazo estabelecido, serão convocadas as demais licitantes </w:t>
      </w:r>
      <w:r>
        <w:rPr>
          <w:rFonts w:eastAsia="Zurich BT"/>
          <w:sz w:val="22"/>
          <w:szCs w:val="22"/>
        </w:rPr>
        <w:t>microempresa e empresa de pequeno porte</w:t>
      </w:r>
      <w:r>
        <w:rPr>
          <w:sz w:val="22"/>
          <w:szCs w:val="22"/>
        </w:rPr>
        <w:t xml:space="preserve"> que se encontrem naquele intervalo de 5% (cinco por cento), na ordem de classificação, para o exercício do mesmo direito, no prazo estabelecido no subitem anterior.</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2"/>
        <w:numPr>
          <w:ilvl w:val="1"/>
          <w:numId w:val="3"/>
        </w:numPr>
        <w:spacing w:lineRule="auto" w:line="360" w:before="0" w:after="0"/>
        <w:ind w:hanging="0" w:left="0"/>
        <w:rPr>
          <w:sz w:val="22"/>
          <w:szCs w:val="22"/>
        </w:rPr>
      </w:pPr>
      <w:r>
        <w:rPr>
          <w:sz w:val="22"/>
          <w:szCs w:val="22"/>
        </w:rPr>
        <w:t>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numPr>
          <w:ilvl w:val="2"/>
          <w:numId w:val="3"/>
        </w:numPr>
        <w:tabs>
          <w:tab w:val="clear" w:pos="0"/>
        </w:tabs>
        <w:spacing w:lineRule="auto" w:line="360" w:before="0" w:after="0"/>
        <w:ind w:hanging="0" w:left="567"/>
        <w:rPr>
          <w:sz w:val="22"/>
          <w:szCs w:val="22"/>
        </w:rPr>
      </w:pPr>
      <w:r>
        <w:rPr>
          <w:sz w:val="22"/>
          <w:szCs w:val="22"/>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numPr>
          <w:ilvl w:val="2"/>
          <w:numId w:val="3"/>
        </w:numPr>
        <w:tabs>
          <w:tab w:val="clear" w:pos="0"/>
        </w:tabs>
        <w:spacing w:lineRule="auto" w:line="360" w:before="0" w:after="0"/>
        <w:ind w:hanging="0" w:left="567"/>
        <w:rPr/>
      </w:pPr>
      <w:r>
        <w:rPr>
          <w:rFonts w:eastAsia="Times New Roman"/>
          <w:sz w:val="22"/>
          <w:szCs w:val="22"/>
        </w:rPr>
        <w:t xml:space="preserve">A </w:t>
      </w:r>
      <w:r>
        <w:rPr>
          <w:sz w:val="22"/>
          <w:szCs w:val="22"/>
        </w:rPr>
        <w:t>negociação será realizada por meio do sistema, podendo ser acompanhada pelos demais licitantes.</w:t>
      </w:r>
    </w:p>
    <w:p>
      <w:pPr>
        <w:pStyle w:val="Nivel3"/>
        <w:numPr>
          <w:ilvl w:val="2"/>
          <w:numId w:val="3"/>
        </w:numPr>
        <w:tabs>
          <w:tab w:val="clear" w:pos="0"/>
        </w:tabs>
        <w:spacing w:lineRule="auto" w:line="360" w:before="0" w:after="0"/>
        <w:ind w:hanging="0" w:left="567"/>
        <w:rPr>
          <w:rFonts w:eastAsia="Times New Roman"/>
          <w:sz w:val="22"/>
          <w:szCs w:val="22"/>
        </w:rPr>
      </w:pPr>
      <w:r>
        <w:rPr>
          <w:rFonts w:eastAsia="Times New Roman"/>
          <w:sz w:val="22"/>
          <w:szCs w:val="22"/>
        </w:rPr>
        <w:t>O resultado da negociação será divulgado a todos os licitantes e anexado aos autos do processo licitatório</w:t>
      </w:r>
    </w:p>
    <w:p>
      <w:pPr>
        <w:pStyle w:val="Nivel2"/>
        <w:numPr>
          <w:ilvl w:val="1"/>
          <w:numId w:val="3"/>
        </w:numPr>
        <w:spacing w:lineRule="auto" w:line="360" w:before="0" w:after="0"/>
        <w:ind w:hanging="0" w:left="0"/>
        <w:rPr>
          <w:sz w:val="22"/>
          <w:szCs w:val="22"/>
        </w:rPr>
      </w:pPr>
      <w:bookmarkStart w:id="14" w:name="_Hlk114646655"/>
      <w:r>
        <w:rPr>
          <w:sz w:val="22"/>
          <w:szCs w:val="22"/>
        </w:rPr>
        <w:t>Após a negociação do preço, o Pregoeiro iniciará a fase de aceitação e julgamento da proposta.</w:t>
      </w:r>
      <w:bookmarkEnd w:id="14"/>
      <w:r>
        <w:rPr>
          <w:sz w:val="22"/>
          <w:szCs w:val="22"/>
        </w:rPr>
        <w:t xml:space="preserve"> </w:t>
      </w:r>
    </w:p>
    <w:p>
      <w:pPr>
        <w:pStyle w:val="Nivel3"/>
        <w:numPr>
          <w:ilvl w:val="2"/>
          <w:numId w:val="3"/>
        </w:numPr>
        <w:spacing w:lineRule="auto" w:line="360" w:before="0" w:after="0"/>
        <w:ind w:hanging="0" w:left="0"/>
        <w:rPr>
          <w:sz w:val="22"/>
          <w:szCs w:val="22"/>
        </w:rPr>
      </w:pPr>
      <w:bookmarkStart w:id="15" w:name="_Hlk204237198"/>
      <w:r>
        <w:rPr>
          <w:rFonts w:eastAsia="Times New Roman"/>
          <w:sz w:val="22"/>
          <w:szCs w:val="22"/>
        </w:rPr>
        <w:t>Se a mesma licitante vencer a Cota Reservada do item e a Cota Principal do Item, a contratação deverá ocorrer pelo menor preço ofertado pela empresa.</w:t>
      </w:r>
      <w:bookmarkEnd w:id="15"/>
    </w:p>
    <w:p>
      <w:pPr>
        <w:pStyle w:val="Nivel2"/>
        <w:numPr>
          <w:ilvl w:val="1"/>
          <w:numId w:val="3"/>
        </w:numPr>
        <w:spacing w:lineRule="auto" w:line="360" w:before="0" w:after="0"/>
        <w:ind w:hanging="0" w:left="0"/>
        <w:rPr>
          <w:sz w:val="22"/>
          <w:szCs w:val="22"/>
        </w:rPr>
      </w:pPr>
      <w:r>
        <w:rPr>
          <w:sz w:val="22"/>
          <w:szCs w:val="22"/>
        </w:rPr>
        <w:t xml:space="preserve">Havendo empate entre propostas ou lances, o critério de desempate será aquele previsto no art. 60 da Lei nº 14.133, de 2021, nesta ordem: </w:t>
      </w:r>
    </w:p>
    <w:p>
      <w:pPr>
        <w:pStyle w:val="Nivel2"/>
        <w:numPr>
          <w:ilvl w:val="0"/>
          <w:numId w:val="7"/>
        </w:numPr>
        <w:spacing w:lineRule="auto" w:line="360" w:before="0" w:after="0"/>
        <w:ind w:hanging="0" w:left="0"/>
        <w:rPr>
          <w:sz w:val="22"/>
          <w:szCs w:val="22"/>
        </w:rPr>
      </w:pPr>
      <w:r>
        <w:rPr>
          <w:sz w:val="22"/>
          <w:szCs w:val="22"/>
        </w:rPr>
        <w:t xml:space="preserve">disputa final, hipótese em que os licitantes empatados poderão apresentar nova proposta em ato contínuo à classificação; </w:t>
      </w:r>
    </w:p>
    <w:p>
      <w:pPr>
        <w:pStyle w:val="Nivel2"/>
        <w:numPr>
          <w:ilvl w:val="0"/>
          <w:numId w:val="7"/>
        </w:numPr>
        <w:spacing w:lineRule="auto" w:line="360" w:before="0" w:after="0"/>
        <w:ind w:hanging="0" w:left="0"/>
        <w:rPr>
          <w:sz w:val="22"/>
          <w:szCs w:val="22"/>
        </w:rPr>
      </w:pPr>
      <w:r>
        <w:rPr>
          <w:sz w:val="22"/>
          <w:szCs w:val="22"/>
        </w:rPr>
        <w:t xml:space="preserve">avaliação do desempenho contratual prévio dos licitantes, para a qual deverão preferencialmente ser utilizados registros cadastrais para efeito de atesto de cumprimento de obrigações previstos nesta Lei; </w:t>
      </w:r>
    </w:p>
    <w:p>
      <w:pPr>
        <w:pStyle w:val="Nivel2"/>
        <w:numPr>
          <w:ilvl w:val="0"/>
          <w:numId w:val="7"/>
        </w:numPr>
        <w:spacing w:lineRule="auto" w:line="360" w:before="0" w:after="0"/>
        <w:ind w:hanging="0" w:left="0"/>
        <w:rPr>
          <w:sz w:val="22"/>
          <w:szCs w:val="22"/>
        </w:rPr>
      </w:pPr>
      <w:r>
        <w:rPr>
          <w:sz w:val="22"/>
          <w:szCs w:val="22"/>
        </w:rPr>
        <w:t xml:space="preserve">desenvolvimento pelo licitante de ações de equidade entre homens e mulheres no ambiente de trabalho, conforme regulamento; </w:t>
      </w:r>
    </w:p>
    <w:p>
      <w:pPr>
        <w:pStyle w:val="Nivel2"/>
        <w:numPr>
          <w:ilvl w:val="0"/>
          <w:numId w:val="7"/>
        </w:numPr>
        <w:spacing w:lineRule="auto" w:line="360" w:before="0" w:after="0"/>
        <w:ind w:hanging="0" w:left="0"/>
        <w:rPr>
          <w:sz w:val="22"/>
          <w:szCs w:val="22"/>
        </w:rPr>
      </w:pPr>
      <w:r>
        <w:rPr>
          <w:sz w:val="22"/>
          <w:szCs w:val="22"/>
        </w:rPr>
        <w:t xml:space="preserve">desenvolvimento pelo licitante de programa de integridade (compliance), conforme orientações dos órgãos de controle. </w:t>
      </w:r>
    </w:p>
    <w:p>
      <w:pPr>
        <w:pStyle w:val="Nivel2"/>
        <w:numPr>
          <w:ilvl w:val="1"/>
          <w:numId w:val="3"/>
        </w:numPr>
        <w:spacing w:lineRule="auto" w:line="360" w:before="0" w:after="0"/>
        <w:ind w:hanging="0" w:left="0"/>
        <w:rPr>
          <w:sz w:val="22"/>
          <w:szCs w:val="22"/>
        </w:rPr>
      </w:pPr>
      <w:r>
        <w:rPr>
          <w:sz w:val="22"/>
          <w:szCs w:val="22"/>
        </w:rPr>
        <w:t xml:space="preserve">Persistindo o empate, será assegurada preferência, sucessivamente, aos bens e serviços produzidos ou prestados por: </w:t>
      </w:r>
    </w:p>
    <w:p>
      <w:pPr>
        <w:pStyle w:val="Nivel2"/>
        <w:numPr>
          <w:ilvl w:val="0"/>
          <w:numId w:val="8"/>
        </w:numPr>
        <w:spacing w:lineRule="auto" w:line="360" w:before="0" w:after="0"/>
        <w:ind w:hanging="0" w:left="0"/>
        <w:rPr>
          <w:sz w:val="22"/>
          <w:szCs w:val="22"/>
        </w:rPr>
      </w:pPr>
      <w:r>
        <w:rPr>
          <w:sz w:val="22"/>
          <w:szCs w:val="22"/>
        </w:rPr>
        <w:t xml:space="preserve">empresas estabelecidas no território do Estado ou do Distrito Federal do órgão ou entidade da Administração Pública estadual ou distrital licitante ou, no caso de licitação realizada por órgão ou entidade de Município, no território do Estado em que este se localize; </w:t>
      </w:r>
    </w:p>
    <w:p>
      <w:pPr>
        <w:pStyle w:val="Nivel2"/>
        <w:numPr>
          <w:ilvl w:val="0"/>
          <w:numId w:val="8"/>
        </w:numPr>
        <w:spacing w:lineRule="auto" w:line="360" w:before="0" w:after="0"/>
        <w:ind w:hanging="0" w:left="0"/>
        <w:rPr>
          <w:sz w:val="22"/>
          <w:szCs w:val="22"/>
        </w:rPr>
      </w:pPr>
      <w:r>
        <w:rPr>
          <w:sz w:val="22"/>
          <w:szCs w:val="22"/>
        </w:rPr>
        <w:t xml:space="preserve">empresas brasileiras; </w:t>
      </w:r>
    </w:p>
    <w:p>
      <w:pPr>
        <w:pStyle w:val="Nivel2"/>
        <w:numPr>
          <w:ilvl w:val="0"/>
          <w:numId w:val="8"/>
        </w:numPr>
        <w:spacing w:lineRule="auto" w:line="360" w:before="0" w:after="0"/>
        <w:ind w:hanging="0" w:left="0"/>
        <w:rPr>
          <w:sz w:val="22"/>
          <w:szCs w:val="22"/>
        </w:rPr>
      </w:pPr>
      <w:r>
        <w:rPr>
          <w:sz w:val="22"/>
          <w:szCs w:val="22"/>
        </w:rPr>
        <w:t xml:space="preserve">empresas que invistam em pesquisa e no desenvolvimento de tecnologia no País; </w:t>
      </w:r>
    </w:p>
    <w:p>
      <w:pPr>
        <w:pStyle w:val="Nivel2"/>
        <w:numPr>
          <w:ilvl w:val="0"/>
          <w:numId w:val="8"/>
        </w:numPr>
        <w:spacing w:lineRule="auto" w:line="360" w:before="0" w:after="0"/>
        <w:ind w:hanging="0" w:left="0"/>
        <w:rPr>
          <w:sz w:val="22"/>
          <w:szCs w:val="22"/>
        </w:rPr>
      </w:pPr>
      <w:r>
        <w:rPr>
          <w:sz w:val="22"/>
          <w:szCs w:val="22"/>
        </w:rPr>
        <w:t xml:space="preserve">empresas que comprovem a prática de mitigação, nos termos da Lei nº 12.187, de 29 de dezembro de 2009. </w:t>
      </w:r>
    </w:p>
    <w:p>
      <w:pPr>
        <w:pStyle w:val="Nivel2"/>
        <w:numPr>
          <w:ilvl w:val="1"/>
          <w:numId w:val="3"/>
        </w:numPr>
        <w:tabs>
          <w:tab w:val="clear" w:pos="0"/>
        </w:tabs>
        <w:spacing w:lineRule="auto" w:line="360" w:before="0" w:after="0"/>
        <w:ind w:hanging="0" w:left="0"/>
        <w:rPr>
          <w:sz w:val="22"/>
          <w:szCs w:val="22"/>
        </w:rPr>
      </w:pPr>
      <w:r>
        <w:rPr>
          <w:sz w:val="22"/>
          <w:szCs w:val="22"/>
        </w:rPr>
        <w:t xml:space="preserve"> </w:t>
      </w:r>
      <w:r>
        <w:rPr>
          <w:sz w:val="22"/>
          <w:szCs w:val="22"/>
        </w:rPr>
        <w:t xml:space="preserve">Persistindo o empate após a aplicação dos critérios estabelecidos no artigo 60 da Lei nº 14.133, de 2021, poderá ser aplicado sorteio conforme disposto no artigo 28 da Instrução Normativa SEGES/MGI Nº 79, de 12 de setembro de 2024. </w:t>
      </w:r>
    </w:p>
    <w:p>
      <w:pPr>
        <w:pStyle w:val="Nivel2"/>
        <w:tabs>
          <w:tab w:val="clear" w:pos="0"/>
        </w:tabs>
        <w:spacing w:lineRule="auto" w:line="360" w:before="0" w:after="0"/>
        <w:ind w:hanging="0" w:left="0"/>
        <w:rPr/>
      </w:pPr>
      <w:r>
        <w:rPr/>
      </w:r>
    </w:p>
    <w:p>
      <w:pPr>
        <w:pStyle w:val="Nivel01"/>
        <w:numPr>
          <w:ilvl w:val="0"/>
          <w:numId w:val="3"/>
        </w:numPr>
        <w:spacing w:lineRule="auto" w:line="360" w:before="0" w:after="0"/>
        <w:ind w:hanging="0" w:left="0"/>
        <w:rPr>
          <w:sz w:val="22"/>
          <w:szCs w:val="22"/>
        </w:rPr>
      </w:pPr>
      <w:r>
        <w:rPr>
          <w:sz w:val="22"/>
          <w:szCs w:val="22"/>
        </w:rPr>
        <w:t>DA FASE DE JULGAMENTO</w:t>
      </w:r>
    </w:p>
    <w:p>
      <w:pPr>
        <w:pStyle w:val="Nivel2"/>
        <w:numPr>
          <w:ilvl w:val="1"/>
          <w:numId w:val="3"/>
        </w:numPr>
        <w:spacing w:lineRule="auto" w:line="360" w:before="0" w:after="0"/>
        <w:ind w:hanging="0" w:left="0"/>
        <w:rPr/>
      </w:pPr>
      <w:bookmarkStart w:id="16" w:name="_Ref117019424"/>
      <w:r>
        <w:rPr>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000000"/>
        </w:rPr>
        <w:instrText xml:space="preserve"> HYPERLINK "http://www.planalto.gov.br/ccivil_03/_ato2019-2022/2021/lei/L14133.htm" \l "art14"</w:instrText>
      </w:r>
      <w:r>
        <w:rPr>
          <w:rStyle w:val="Hyperlink"/>
          <w:sz w:val="22"/>
          <w:szCs w:val="22"/>
          <w:color w:val="000000"/>
        </w:rPr>
        <w:fldChar w:fldCharType="separate"/>
      </w:r>
      <w:r>
        <w:rPr>
          <w:rStyle w:val="Hyperlink"/>
          <w:color w:val="000000"/>
          <w:sz w:val="22"/>
          <w:szCs w:val="22"/>
        </w:rPr>
        <w:t>art. 14 da Lei nº 14.133/2021</w:t>
      </w:r>
      <w:r>
        <w:rPr>
          <w:rStyle w:val="Hyperlink"/>
          <w:sz w:val="22"/>
          <w:szCs w:val="22"/>
          <w:color w:val="000000"/>
        </w:rPr>
        <w:fldChar w:fldCharType="end"/>
      </w:r>
      <w:r>
        <w:rPr>
          <w:sz w:val="22"/>
          <w:szCs w:val="22"/>
        </w:rPr>
        <w:t xml:space="preserve">, legislação correlata e no item </w:t>
      </w:r>
      <w:r>
        <w:rPr>
          <w:sz w:val="22"/>
          <w:szCs w:val="22"/>
        </w:rPr>
        <w:fldChar w:fldCharType="begin"/>
      </w:r>
      <w:r>
        <w:rPr>
          <w:sz w:val="22"/>
          <w:szCs w:val="22"/>
        </w:rPr>
        <w:instrText xml:space="preserve"> REF _Ref117000692 \r \r \h </w:instrText>
      </w:r>
      <w:r>
        <w:rPr>
          <w:sz w:val="22"/>
          <w:szCs w:val="22"/>
        </w:rPr>
        <w:fldChar w:fldCharType="separate"/>
      </w:r>
      <w:r>
        <w:rPr>
          <w:sz w:val="22"/>
          <w:szCs w:val="22"/>
        </w:rPr>
        <w:t>2.6</w:t>
      </w:r>
      <w:r>
        <w:rPr>
          <w:sz w:val="22"/>
          <w:szCs w:val="22"/>
        </w:rPr>
        <w:fldChar w:fldCharType="end"/>
      </w:r>
      <w:r>
        <w:rPr>
          <w:sz w:val="22"/>
          <w:szCs w:val="22"/>
        </w:rPr>
        <w:t xml:space="preserve"> do edital, </w:t>
      </w:r>
      <w:bookmarkEnd w:id="16"/>
      <w:r>
        <w:rPr>
          <w:sz w:val="22"/>
          <w:szCs w:val="22"/>
          <w:lang w:eastAsia="ar-SA"/>
        </w:rPr>
        <w:t>especialmente quanto à existência de sanção que impeça a participação no certame ou a futura contratação.</w:t>
      </w:r>
    </w:p>
    <w:p>
      <w:pPr>
        <w:pStyle w:val="Nivel2"/>
        <w:numPr>
          <w:ilvl w:val="1"/>
          <w:numId w:val="3"/>
        </w:numPr>
        <w:spacing w:lineRule="auto" w:line="360" w:before="0" w:after="0"/>
        <w:ind w:hanging="0" w:left="0"/>
        <w:rPr>
          <w:sz w:val="22"/>
          <w:szCs w:val="22"/>
        </w:rPr>
      </w:pPr>
      <w:r>
        <w:rPr>
          <w:sz w:val="22"/>
          <w:szCs w:val="22"/>
        </w:rPr>
        <w:t>Caso atendidas as condições de participação, será iniciado o procedimento de habilitação.</w:t>
      </w:r>
    </w:p>
    <w:p>
      <w:pPr>
        <w:pStyle w:val="Nivel2"/>
        <w:numPr>
          <w:ilvl w:val="1"/>
          <w:numId w:val="3"/>
        </w:numPr>
        <w:spacing w:lineRule="auto" w:line="360" w:before="0" w:after="0"/>
        <w:ind w:hanging="0" w:left="0"/>
        <w:rPr>
          <w:sz w:val="22"/>
          <w:szCs w:val="22"/>
        </w:rPr>
      </w:pPr>
      <w:r>
        <w:rPr>
          <w:sz w:val="22"/>
          <w:szCs w:val="22"/>
        </w:rPr>
        <w:t>Caso o licitante provisoriamente classificado em primeiro lugar tenha se utilizado de algum tratamento favorecido às ME/EPPs, o pregoeiro verificará se faz jus ao benefício.</w:t>
      </w:r>
    </w:p>
    <w:p>
      <w:pPr>
        <w:pStyle w:val="Nivel2"/>
        <w:numPr>
          <w:ilvl w:val="1"/>
          <w:numId w:val="3"/>
        </w:numPr>
        <w:spacing w:lineRule="auto" w:line="360" w:before="0" w:after="0"/>
        <w:ind w:hanging="0" w:left="0"/>
        <w:rPr>
          <w:sz w:val="22"/>
          <w:szCs w:val="22"/>
        </w:rPr>
      </w:pPr>
      <w:r>
        <w:rPr>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3"/>
        </w:numPr>
        <w:spacing w:lineRule="auto" w:line="360" w:before="0" w:after="0"/>
        <w:ind w:hanging="0" w:left="0"/>
        <w:rPr>
          <w:sz w:val="22"/>
          <w:szCs w:val="22"/>
        </w:rPr>
      </w:pPr>
      <w:r>
        <w:rPr>
          <w:sz w:val="22"/>
          <w:szCs w:val="22"/>
        </w:rPr>
        <w:t xml:space="preserve">Será desclassificada a proposta vencedora que: </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contiver vícios insanáveis;</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obedecer às especificações técnicas contidas no Termo de Referência;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preços inexequíveis ou permanecerem acima do preço máximo definido para a contratação;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não tiverem sua exequibilidade demonstrada, quando exigido pela Administração;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apresentar desconformidade com quaisquer outras exigências deste Edital ou seus anexos, desde que insanável.</w:t>
      </w:r>
    </w:p>
    <w:p>
      <w:pPr>
        <w:pStyle w:val="Nivel2"/>
        <w:numPr>
          <w:ilvl w:val="1"/>
          <w:numId w:val="3"/>
        </w:numPr>
        <w:spacing w:lineRule="auto" w:line="360" w:before="0" w:after="0"/>
        <w:ind w:hanging="0" w:left="0"/>
        <w:rPr>
          <w:sz w:val="22"/>
          <w:szCs w:val="22"/>
        </w:rPr>
      </w:pPr>
      <w:r>
        <w:rPr>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3"/>
        </w:numPr>
        <w:spacing w:lineRule="auto" w:line="360" w:before="0" w:after="0"/>
        <w:ind w:hanging="0" w:left="0"/>
        <w:rPr/>
      </w:pPr>
      <w:r>
        <w:rPr>
          <w:sz w:val="22"/>
          <w:szCs w:val="22"/>
          <w:lang w:eastAsia="en-US"/>
        </w:rPr>
        <w:t xml:space="preserve">Para </w:t>
      </w:r>
      <w:r>
        <w:rPr>
          <w:sz w:val="22"/>
          <w:szCs w:val="22"/>
        </w:rPr>
        <w:t>fins</w:t>
      </w:r>
      <w:r>
        <w:rPr>
          <w:sz w:val="22"/>
          <w:szCs w:val="22"/>
          <w:lang w:eastAsia="en-US"/>
        </w:rPr>
        <w:t xml:space="preserve"> de análise da proposta quanto ao cumprimento </w:t>
      </w:r>
      <w:r>
        <w:rPr>
          <w:sz w:val="22"/>
          <w:szCs w:val="22"/>
        </w:rPr>
        <w:t>das</w:t>
      </w:r>
      <w:r>
        <w:rPr>
          <w:sz w:val="22"/>
          <w:szCs w:val="22"/>
          <w:lang w:eastAsia="en-US"/>
        </w:rPr>
        <w:t xml:space="preserve"> especificações do objeto, poderá ser colhida a </w:t>
      </w:r>
      <w:r>
        <w:rPr>
          <w:sz w:val="22"/>
          <w:szCs w:val="22"/>
        </w:rPr>
        <w:t>manifestação</w:t>
      </w:r>
      <w:r>
        <w:rPr>
          <w:sz w:val="22"/>
          <w:szCs w:val="22"/>
          <w:lang w:eastAsia="en-US"/>
        </w:rPr>
        <w:t xml:space="preserve"> escrita do setor requisitante do serviço ou da área especializada no objeto.</w:t>
      </w:r>
    </w:p>
    <w:p>
      <w:pPr>
        <w:pStyle w:val="Nivel2"/>
        <w:tabs>
          <w:tab w:val="clear" w:pos="0"/>
        </w:tabs>
        <w:spacing w:lineRule="auto" w:line="360" w:before="0" w:after="0"/>
        <w:ind w:hanging="0" w:left="0"/>
        <w:rPr>
          <w:b/>
          <w:sz w:val="22"/>
          <w:szCs w:val="22"/>
        </w:rPr>
      </w:pPr>
      <w:r>
        <w:rPr>
          <w:b/>
          <w:sz w:val="22"/>
          <w:szCs w:val="22"/>
        </w:rPr>
      </w:r>
    </w:p>
    <w:p>
      <w:pPr>
        <w:pStyle w:val="Nivel01"/>
        <w:numPr>
          <w:ilvl w:val="0"/>
          <w:numId w:val="3"/>
        </w:numPr>
        <w:spacing w:lineRule="auto" w:line="360" w:before="0" w:after="0"/>
        <w:ind w:hanging="0" w:left="0"/>
        <w:rPr>
          <w:sz w:val="22"/>
          <w:szCs w:val="22"/>
        </w:rPr>
      </w:pPr>
      <w:r>
        <w:rPr>
          <w:sz w:val="22"/>
          <w:szCs w:val="22"/>
        </w:rPr>
        <w:t>DA FASE DE HABILITAÇÃO</w:t>
      </w:r>
    </w:p>
    <w:p>
      <w:pPr>
        <w:pStyle w:val="Nivel2"/>
        <w:numPr>
          <w:ilvl w:val="1"/>
          <w:numId w:val="3"/>
        </w:numPr>
        <w:spacing w:lineRule="auto" w:line="360" w:before="0" w:after="0"/>
        <w:ind w:hanging="0" w:left="0"/>
        <w:rPr/>
      </w:pPr>
      <w:r>
        <w:rPr>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rPr>
        <w:instrText xml:space="preserve"> HYPERLINK "http://www.planalto.gov.br/ccivil_03/_ato2019-2022/2021/lei/L14133.htm" \l "art62"</w:instrText>
      </w:r>
      <w:r>
        <w:rPr>
          <w:rStyle w:val="Hyperlink"/>
        </w:rPr>
        <w:fldChar w:fldCharType="separate"/>
      </w:r>
      <w:r>
        <w:rPr>
          <w:rStyle w:val="Hyperlink"/>
        </w:rPr>
        <w:t>arts. 62 a 70 da Lei nº 14.133, de 2021</w:t>
      </w:r>
      <w:r>
        <w:rPr>
          <w:rStyle w:val="Hyperlink"/>
        </w:rPr>
        <w:fldChar w:fldCharType="end"/>
      </w:r>
      <w:r>
        <w:rPr>
          <w:rStyle w:val="InternetLink"/>
          <w:color w:val="000000"/>
          <w:sz w:val="22"/>
          <w:szCs w:val="22"/>
        </w:rPr>
        <w:t>.</w:t>
      </w:r>
    </w:p>
    <w:p>
      <w:pPr>
        <w:pStyle w:val="Nivel2"/>
        <w:numPr>
          <w:ilvl w:val="1"/>
          <w:numId w:val="3"/>
        </w:numPr>
        <w:spacing w:lineRule="auto" w:line="360" w:before="0" w:after="0"/>
        <w:ind w:hanging="0" w:left="0"/>
        <w:rPr>
          <w:sz w:val="22"/>
          <w:szCs w:val="22"/>
        </w:rPr>
      </w:pPr>
      <w:r>
        <w:rPr>
          <w:sz w:val="22"/>
          <w:szCs w:val="22"/>
        </w:rPr>
        <w:t>Os documentos exigidos para fins de habilitação poderão ser apresentados em original, por cópia autenticada, através do sistema da BBMnet.</w:t>
      </w:r>
    </w:p>
    <w:p>
      <w:pPr>
        <w:pStyle w:val="Nivel2"/>
        <w:numPr>
          <w:ilvl w:val="1"/>
          <w:numId w:val="3"/>
        </w:numPr>
        <w:spacing w:lineRule="auto" w:line="360" w:before="0" w:after="0"/>
        <w:ind w:hanging="0" w:left="0"/>
        <w:rPr/>
      </w:pPr>
      <w:r>
        <w:rPr>
          <w:sz w:val="22"/>
          <w:szCs w:val="22"/>
        </w:rPr>
        <w:t>Será verificado se o licitante apresentou declaração de que atende aos requisitos de habilitação, e o declarante responderá pela veracidade das informações prestadas, na forma da lei (</w:t>
      </w:r>
      <w:r>
        <w:fldChar w:fldCharType="begin"/>
      </w:r>
      <w:r>
        <w:rPr>
          <w:rStyle w:val="Hyperlink"/>
          <w:sz w:val="22"/>
          <w:szCs w:val="22"/>
          <w:color w:val="000000"/>
        </w:rPr>
        <w:instrText xml:space="preserve"> HYPERLINK "http://www.planalto.gov.br/ccivil_03/_ato2019-2022/2021/lei/L14133.htm" \l "art63"</w:instrText>
      </w:r>
      <w:r>
        <w:rPr>
          <w:rStyle w:val="Hyperlink"/>
          <w:sz w:val="22"/>
          <w:szCs w:val="22"/>
          <w:color w:val="000000"/>
        </w:rPr>
        <w:fldChar w:fldCharType="separate"/>
      </w:r>
      <w:r>
        <w:rPr>
          <w:rStyle w:val="Hyperlink"/>
          <w:color w:val="000000"/>
          <w:sz w:val="22"/>
          <w:szCs w:val="22"/>
        </w:rPr>
        <w:t>art. 63, I,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sz w:val="22"/>
          <w:szCs w:val="22"/>
        </w:rPr>
      </w:pPr>
      <w:r>
        <w:rPr>
          <w:sz w:val="22"/>
          <w:szCs w:val="22"/>
        </w:rPr>
        <w:t>A verificação pelo pregoeiro, em sítios eletrônicos oficiais de órgãos e entidades emissores de certidões constitui meio legal de prova, para fins de habilitação.</w:t>
      </w:r>
    </w:p>
    <w:p>
      <w:pPr>
        <w:pStyle w:val="Nivel3"/>
        <w:numPr>
          <w:ilvl w:val="2"/>
          <w:numId w:val="3"/>
        </w:numPr>
        <w:spacing w:lineRule="auto" w:line="360" w:before="0" w:after="0"/>
        <w:ind w:hanging="0" w:left="567"/>
        <w:rPr/>
      </w:pPr>
      <w:bookmarkStart w:id="17" w:name="_Ref114663151"/>
      <w:r>
        <w:rPr>
          <w:sz w:val="22"/>
          <w:szCs w:val="22"/>
        </w:rPr>
        <w:t xml:space="preserve">Os </w:t>
      </w:r>
      <w:bookmarkEnd w:id="17"/>
      <w:r>
        <w:rPr>
          <w:b/>
          <w:bCs/>
          <w:sz w:val="22"/>
          <w:szCs w:val="22"/>
        </w:rPr>
        <w:t>DOCUMENTOS EXIGIDOS PARA HABILITAÇÃO</w:t>
      </w:r>
      <w:r>
        <w:rPr>
          <w:sz w:val="22"/>
          <w:szCs w:val="22"/>
        </w:rPr>
        <w:t xml:space="preserve"> deverão ser enviados por meio do sistema, em formato digital, </w:t>
      </w:r>
      <w:r>
        <w:rPr>
          <w:b/>
          <w:bCs/>
          <w:sz w:val="22"/>
          <w:szCs w:val="22"/>
        </w:rPr>
        <w:t>no prazo máximo de 02 (duas) horas</w:t>
      </w:r>
      <w:r>
        <w:rPr>
          <w:sz w:val="22"/>
          <w:szCs w:val="22"/>
        </w:rPr>
        <w:t>, contado da solicitação do Agente de Contratação.</w:t>
      </w:r>
    </w:p>
    <w:p>
      <w:pPr>
        <w:pStyle w:val="Nivel2"/>
        <w:numPr>
          <w:ilvl w:val="1"/>
          <w:numId w:val="3"/>
        </w:numPr>
        <w:spacing w:lineRule="auto" w:line="360" w:before="0" w:after="0"/>
        <w:ind w:hanging="0" w:left="0"/>
        <w:rPr>
          <w:sz w:val="22"/>
          <w:szCs w:val="22"/>
        </w:rPr>
      </w:pPr>
      <w:r>
        <w:rPr>
          <w:sz w:val="22"/>
          <w:szCs w:val="22"/>
        </w:rPr>
        <w:t>A exigência das documentações de habilitação somente será feita em relação ao licitante vencedor.</w:t>
      </w:r>
    </w:p>
    <w:p>
      <w:pPr>
        <w:pStyle w:val="Nivel2"/>
        <w:numPr>
          <w:ilvl w:val="1"/>
          <w:numId w:val="3"/>
        </w:numPr>
        <w:spacing w:lineRule="auto" w:line="360" w:before="0" w:after="0"/>
        <w:ind w:hanging="0" w:left="0"/>
        <w:rPr/>
      </w:pPr>
      <w:r>
        <w:rPr>
          <w:sz w:val="22"/>
          <w:szCs w:val="22"/>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3"/>
        </w:numPr>
        <w:spacing w:lineRule="auto" w:line="360" w:before="0" w:after="0"/>
        <w:ind w:hanging="0" w:left="0"/>
        <w:rPr/>
      </w:pPr>
      <w:r>
        <w:rPr>
          <w:sz w:val="22"/>
          <w:szCs w:val="22"/>
        </w:rPr>
        <w:t>Após a entrega dos documentos para habilitação, não será permitida a substituição ou a apresentação de novos documentos, salvo em sede de diligência, para (</w:t>
      </w:r>
      <w:r>
        <w:fldChar w:fldCharType="begin"/>
      </w:r>
      <w:r>
        <w:rPr>
          <w:rStyle w:val="Hyperlink"/>
        </w:rPr>
        <w:instrText xml:space="preserve"> HYPERLINK "http://www.planalto.gov.br/ccivil_03/_ato2019-2022/2021/lei/L14133.htm" \l "art64"</w:instrText>
      </w:r>
      <w:r>
        <w:rPr>
          <w:rStyle w:val="Hyperlink"/>
        </w:rPr>
        <w:fldChar w:fldCharType="separate"/>
      </w:r>
      <w:r>
        <w:rPr>
          <w:rStyle w:val="Hyperlink"/>
        </w:rPr>
        <w:t>Lei 14.133/21, art. 64</w:t>
      </w:r>
      <w:r>
        <w:rPr>
          <w:rStyle w:val="Hyperlink"/>
        </w:rPr>
        <w:fldChar w:fldCharType="end"/>
      </w:r>
      <w:r>
        <w:rPr>
          <w:rStyle w:val="InternetLink"/>
          <w:color w:val="000000"/>
          <w:sz w:val="22"/>
          <w:szCs w:val="22"/>
        </w:rPr>
        <w:t>):</w:t>
      </w:r>
    </w:p>
    <w:p>
      <w:pPr>
        <w:pStyle w:val="Nivel3"/>
        <w:numPr>
          <w:ilvl w:val="2"/>
          <w:numId w:val="3"/>
        </w:numPr>
        <w:spacing w:lineRule="auto" w:line="360" w:before="0" w:after="0"/>
        <w:ind w:hanging="0" w:left="567"/>
        <w:rPr>
          <w:sz w:val="22"/>
          <w:szCs w:val="22"/>
        </w:rPr>
      </w:pPr>
      <w:r>
        <w:rPr>
          <w:sz w:val="22"/>
          <w:szCs w:val="22"/>
        </w:rPr>
        <w:t>complementação de informações acerca dos documentos já apresentados pelos licitantes e desde que necessária para apurar fatos existentes à época da abertura do certame; e</w:t>
      </w:r>
    </w:p>
    <w:p>
      <w:pPr>
        <w:pStyle w:val="Nivel3"/>
        <w:numPr>
          <w:ilvl w:val="2"/>
          <w:numId w:val="3"/>
        </w:numPr>
        <w:spacing w:lineRule="auto" w:line="360" w:before="0" w:after="0"/>
        <w:ind w:hanging="0" w:left="567"/>
        <w:rPr>
          <w:sz w:val="22"/>
          <w:szCs w:val="22"/>
        </w:rPr>
      </w:pPr>
      <w:r>
        <w:rPr>
          <w:sz w:val="22"/>
          <w:szCs w:val="22"/>
        </w:rPr>
        <w:t>atualização de documentos cuja validade tenha expirado após a data de recebimento das propostas;</w:t>
      </w:r>
    </w:p>
    <w:p>
      <w:pPr>
        <w:pStyle w:val="Nivel2"/>
        <w:numPr>
          <w:ilvl w:val="1"/>
          <w:numId w:val="3"/>
        </w:numPr>
        <w:spacing w:lineRule="auto" w:line="360" w:before="0" w:after="0"/>
        <w:ind w:hanging="0" w:left="0"/>
        <w:rPr>
          <w:sz w:val="22"/>
          <w:szCs w:val="22"/>
        </w:rPr>
      </w:pPr>
      <w:bookmarkStart w:id="18" w:name="_Ref114670319"/>
      <w:r>
        <w:rPr>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18"/>
    </w:p>
    <w:p>
      <w:pPr>
        <w:pStyle w:val="Nivel2"/>
        <w:numPr>
          <w:ilvl w:val="1"/>
          <w:numId w:val="3"/>
        </w:numPr>
        <w:spacing w:lineRule="auto" w:line="360" w:before="0" w:after="0"/>
        <w:ind w:hanging="0" w:left="0"/>
        <w:rPr/>
      </w:pPr>
      <w:bookmarkStart w:id="19" w:name="_Ref114665528"/>
      <w:r>
        <w:rPr>
          <w:sz w:val="22"/>
          <w:szCs w:val="22"/>
        </w:rPr>
        <w:t xml:space="preserve">Na hipótese de o licitante não atender às exigências para habilitação ou não anexar a proposta final quando solicitado, o pregoeiro examinará a proposta subsequente e assim sucessivamente, na ordem de classificação, até a apuração de uma proposta que atenda ao presente edital, observado o prazo disposto no subitem </w:t>
      </w:r>
      <w:r>
        <w:rPr>
          <w:sz w:val="22"/>
          <w:szCs w:val="22"/>
        </w:rPr>
        <w:fldChar w:fldCharType="begin"/>
      </w:r>
      <w:r>
        <w:rPr>
          <w:sz w:val="22"/>
          <w:szCs w:val="22"/>
        </w:rPr>
        <w:instrText xml:space="preserve"> REF _Ref114663151 \r \r \h </w:instrText>
      </w:r>
      <w:r>
        <w:rPr>
          <w:sz w:val="22"/>
          <w:szCs w:val="22"/>
        </w:rPr>
        <w:fldChar w:fldCharType="separate"/>
      </w:r>
      <w:r>
        <w:rPr>
          <w:sz w:val="22"/>
          <w:szCs w:val="22"/>
        </w:rPr>
        <w:t>8.4.1</w:t>
      </w:r>
      <w:r>
        <w:rPr>
          <w:sz w:val="22"/>
          <w:szCs w:val="22"/>
        </w:rPr>
        <w:fldChar w:fldCharType="end"/>
      </w:r>
      <w:r>
        <w:rPr>
          <w:sz w:val="22"/>
          <w:szCs w:val="22"/>
        </w:rPr>
        <w:t>.</w:t>
      </w:r>
      <w:bookmarkEnd w:id="19"/>
    </w:p>
    <w:p>
      <w:pPr>
        <w:pStyle w:val="Nivel2"/>
        <w:numPr>
          <w:ilvl w:val="1"/>
          <w:numId w:val="3"/>
        </w:numPr>
        <w:spacing w:lineRule="auto" w:line="360" w:before="0" w:after="0"/>
        <w:ind w:hanging="0" w:left="0"/>
        <w:rPr/>
      </w:pPr>
      <w:bookmarkStart w:id="20" w:name="_Ref114665515"/>
      <w:r>
        <w:rPr>
          <w:sz w:val="22"/>
          <w:szCs w:val="22"/>
        </w:rPr>
        <w:t>Somente serão disponibilizados para acesso público os documentos de habilitação do licitante cuja proposta atenda ao edital de licitação, após concluídos os procedimentos de que trata o subitem anterior</w:t>
      </w:r>
      <w:bookmarkEnd w:id="20"/>
      <w:r>
        <w:rPr>
          <w:sz w:val="22"/>
          <w:szCs w:val="22"/>
        </w:rPr>
        <w:t>.</w:t>
      </w:r>
    </w:p>
    <w:p>
      <w:pPr>
        <w:pStyle w:val="Nivel2"/>
        <w:numPr>
          <w:ilvl w:val="1"/>
          <w:numId w:val="3"/>
        </w:numPr>
        <w:spacing w:lineRule="auto" w:line="360" w:before="0" w:after="0"/>
        <w:ind w:hanging="0" w:left="0"/>
        <w:rPr>
          <w:sz w:val="22"/>
          <w:szCs w:val="22"/>
        </w:rPr>
      </w:pPr>
      <w:r>
        <w:rPr/>
        <w:t>As</w:t>
      </w:r>
      <w:r>
        <w:rPr>
          <w:sz w:val="22"/>
          <w:szCs w:val="22"/>
        </w:rPr>
        <w:t xml:space="preserve"> empresas Vencedoras, deverão enviar </w:t>
      </w:r>
      <w:r>
        <w:rPr>
          <w:b/>
          <w:bCs/>
          <w:sz w:val="22"/>
          <w:szCs w:val="22"/>
        </w:rPr>
        <w:t>no prazo de máximo de 48 horas, do término da sessão (adjudicação do objeto</w:t>
      </w:r>
      <w:r>
        <w:rPr>
          <w:sz w:val="22"/>
          <w:szCs w:val="22"/>
        </w:rPr>
        <w:t>), para a Seção de Licitações, localizada à Avenida Luciano Consoline, nº   600 – Jardim de Lucca, CEP 13.250-000, das 09h às 17h, os documentos abaixo relacionados:</w:t>
      </w:r>
    </w:p>
    <w:p>
      <w:pPr>
        <w:pStyle w:val="Normal"/>
        <w:spacing w:lineRule="auto" w:line="360" w:before="0" w:after="160"/>
        <w:ind w:left="1134"/>
        <w:jc w:val="both"/>
        <w:rPr>
          <w:rFonts w:ascii="Arial" w:hAnsi="Arial" w:cs="Arial"/>
          <w:sz w:val="22"/>
          <w:szCs w:val="22"/>
        </w:rPr>
      </w:pPr>
      <w:r>
        <w:rPr>
          <w:rFonts w:cs="Arial" w:ascii="Arial" w:hAnsi="Arial"/>
          <w:b/>
          <w:bCs/>
          <w:sz w:val="22"/>
          <w:szCs w:val="22"/>
          <w:u w:val="single"/>
        </w:rPr>
        <w:t>8.11.1 - Documentos de Habilitação</w:t>
      </w:r>
      <w:r>
        <w:rPr>
          <w:rFonts w:cs="Arial" w:ascii="Arial" w:hAnsi="Arial"/>
          <w:sz w:val="22"/>
          <w:szCs w:val="22"/>
        </w:rPr>
        <w:t>,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9"/>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Alternativamente, os documentos poderão ser apresentados em cópia simples, desde que acompanhados dos originais para que sejam autenticados por servidor da administração.</w:t>
      </w:r>
    </w:p>
    <w:p>
      <w:pPr>
        <w:pStyle w:val="Nivel2"/>
        <w:numPr>
          <w:ilvl w:val="0"/>
          <w:numId w:val="9"/>
        </w:numPr>
        <w:spacing w:lineRule="auto" w:line="360" w:before="0" w:after="0"/>
        <w:ind w:hanging="0" w:left="1134"/>
        <w:rPr>
          <w:rFonts w:eastAsia="Times New Roman"/>
          <w:color w:val="auto"/>
          <w:kern w:val="2"/>
          <w:sz w:val="22"/>
          <w:szCs w:val="22"/>
        </w:rPr>
      </w:pPr>
      <w:r>
        <w:rPr>
          <w:rFonts w:eastAsia="Times New Roman"/>
          <w:color w:val="auto"/>
          <w:kern w:val="2"/>
          <w:sz w:val="22"/>
          <w:szCs w:val="22"/>
        </w:rPr>
        <w:t>A empresa vencedora e seu representante legal assumem inteira responsabilidade pela veracidade e autenticidade dos documentos enviados por meio eletrônico.</w:t>
      </w:r>
    </w:p>
    <w:p>
      <w:pPr>
        <w:pStyle w:val="ListParagraph"/>
        <w:spacing w:lineRule="auto" w:line="360" w:before="0" w:after="0"/>
        <w:ind w:left="0"/>
        <w:jc w:val="both"/>
        <w:rPr>
          <w:rFonts w:ascii="Arial" w:hAnsi="Arial" w:cs="Arial"/>
        </w:rPr>
      </w:pPr>
      <w:r>
        <w:rPr>
          <w:rFonts w:cs="Arial" w:ascii="Arial" w:hAnsi="Arial"/>
        </w:rPr>
        <w:t xml:space="preserve">8.12 -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ListParagraph"/>
        <w:spacing w:lineRule="auto" w:line="360" w:before="0" w:after="0"/>
        <w:ind w:left="0"/>
        <w:jc w:val="both"/>
        <w:rPr/>
      </w:pPr>
      <w:r>
        <w:rPr/>
      </w:r>
    </w:p>
    <w:p>
      <w:pPr>
        <w:pStyle w:val="Nivel01"/>
        <w:numPr>
          <w:ilvl w:val="0"/>
          <w:numId w:val="3"/>
        </w:numPr>
        <w:spacing w:lineRule="auto" w:line="360" w:before="0" w:after="0"/>
        <w:ind w:hanging="0" w:left="0"/>
        <w:rPr>
          <w:sz w:val="22"/>
          <w:szCs w:val="22"/>
        </w:rPr>
      </w:pPr>
      <w:r>
        <w:rPr>
          <w:sz w:val="22"/>
          <w:szCs w:val="22"/>
        </w:rPr>
        <w:t>DA ATA DE REGISTRO DE PREÇOS</w:t>
      </w:r>
    </w:p>
    <w:p>
      <w:pPr>
        <w:pStyle w:val="Nivel2"/>
        <w:numPr>
          <w:ilvl w:val="1"/>
          <w:numId w:val="3"/>
        </w:numPr>
        <w:spacing w:lineRule="auto" w:line="360" w:before="0" w:after="0"/>
        <w:ind w:hanging="0" w:left="0"/>
        <w:rPr>
          <w:sz w:val="22"/>
          <w:szCs w:val="22"/>
        </w:rPr>
      </w:pPr>
      <w:r>
        <w:rPr>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3"/>
        </w:numPr>
        <w:spacing w:lineRule="auto" w:line="360" w:before="0" w:after="0"/>
        <w:ind w:hanging="0" w:left="0"/>
        <w:rPr>
          <w:sz w:val="22"/>
          <w:szCs w:val="22"/>
        </w:rPr>
      </w:pPr>
      <w:r>
        <w:rPr>
          <w:sz w:val="22"/>
          <w:szCs w:val="22"/>
        </w:rPr>
        <w:t>O prazo de convocação poderá ser prorrogado uma vez, por igual período, mediante solicitação do licitante mais bem classificado ou do fornecedor convocado, desde que:</w:t>
      </w:r>
    </w:p>
    <w:p>
      <w:pPr>
        <w:pStyle w:val="Nivel2"/>
        <w:tabs>
          <w:tab w:val="clear" w:pos="0"/>
        </w:tabs>
        <w:spacing w:lineRule="auto" w:line="360" w:before="0" w:after="0"/>
        <w:ind w:hanging="0" w:left="0"/>
        <w:rPr>
          <w:iCs/>
          <w:sz w:val="22"/>
          <w:szCs w:val="22"/>
        </w:rPr>
      </w:pPr>
      <w:r>
        <w:rPr>
          <w:iCs/>
          <w:sz w:val="22"/>
          <w:szCs w:val="22"/>
        </w:rPr>
        <w:t>(a) a solicitação seja devidamente justificada e apresentada dentro do prazo; e</w:t>
      </w:r>
    </w:p>
    <w:p>
      <w:pPr>
        <w:pStyle w:val="Nivel2"/>
        <w:tabs>
          <w:tab w:val="clear" w:pos="0"/>
        </w:tabs>
        <w:spacing w:lineRule="auto" w:line="360" w:before="0" w:after="0"/>
        <w:ind w:hanging="0" w:left="0"/>
        <w:rPr>
          <w:iCs/>
          <w:sz w:val="22"/>
          <w:szCs w:val="22"/>
        </w:rPr>
      </w:pPr>
      <w:r>
        <w:rPr>
          <w:iCs/>
          <w:sz w:val="22"/>
          <w:szCs w:val="22"/>
        </w:rPr>
        <w:t>(b) a justificativa apresentada seja aceita pela Administração.</w:t>
      </w:r>
    </w:p>
    <w:p>
      <w:pPr>
        <w:pStyle w:val="Nivel2"/>
        <w:numPr>
          <w:ilvl w:val="1"/>
          <w:numId w:val="3"/>
        </w:numPr>
        <w:spacing w:lineRule="auto" w:line="360" w:before="0" w:after="0"/>
        <w:ind w:hanging="0" w:left="0"/>
        <w:rPr>
          <w:sz w:val="22"/>
          <w:szCs w:val="22"/>
        </w:rPr>
      </w:pPr>
      <w:r>
        <w:rPr>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3"/>
        </w:numPr>
        <w:spacing w:lineRule="auto" w:line="360" w:before="0" w:after="0"/>
        <w:ind w:hanging="0" w:left="0"/>
        <w:rPr>
          <w:sz w:val="22"/>
          <w:szCs w:val="22"/>
        </w:rPr>
      </w:pPr>
      <w:r>
        <w:rPr>
          <w:sz w:val="22"/>
          <w:szCs w:val="22"/>
        </w:rPr>
        <w:t>O preço registrado, com a indicação dos fornecedores, será divulgado no PNCP e disponibilizado durante a vigência da ata de registro de preços.</w:t>
      </w:r>
    </w:p>
    <w:p>
      <w:pPr>
        <w:pStyle w:val="Nivel2"/>
        <w:numPr>
          <w:ilvl w:val="1"/>
          <w:numId w:val="3"/>
        </w:numPr>
        <w:spacing w:lineRule="auto" w:line="360" w:before="0" w:after="0"/>
        <w:ind w:hanging="0" w:left="0"/>
        <w:rPr>
          <w:sz w:val="22"/>
          <w:szCs w:val="22"/>
        </w:rPr>
      </w:pPr>
      <w:r>
        <w:rPr>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3"/>
        </w:numPr>
        <w:spacing w:lineRule="auto" w:line="360" w:before="0" w:after="0"/>
        <w:ind w:hanging="0" w:left="0"/>
        <w:rPr>
          <w:sz w:val="22"/>
          <w:szCs w:val="22"/>
        </w:rPr>
      </w:pPr>
      <w:r>
        <w:rPr>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 xml:space="preserve">DA FORMAÇÃO DO CADASTRO DE RESERVA </w:t>
      </w:r>
    </w:p>
    <w:p>
      <w:pPr>
        <w:pStyle w:val="Nivel2"/>
        <w:numPr>
          <w:ilvl w:val="1"/>
          <w:numId w:val="3"/>
        </w:numPr>
        <w:spacing w:lineRule="auto" w:line="360" w:before="0" w:after="0"/>
        <w:ind w:hanging="0" w:left="0"/>
        <w:rPr>
          <w:sz w:val="22"/>
          <w:szCs w:val="22"/>
        </w:rPr>
      </w:pPr>
      <w:r>
        <w:rPr>
          <w:sz w:val="22"/>
          <w:szCs w:val="22"/>
        </w:rPr>
        <w:t>Após a homologação da licitação, será incluído na ata, na forma de anexo, o registro:</w:t>
      </w:r>
    </w:p>
    <w:p>
      <w:pPr>
        <w:pStyle w:val="Nivel3"/>
        <w:numPr>
          <w:ilvl w:val="2"/>
          <w:numId w:val="3"/>
        </w:numPr>
        <w:spacing w:lineRule="auto" w:line="360" w:before="0" w:after="0"/>
        <w:ind w:hanging="0" w:left="567"/>
        <w:rPr/>
      </w:pPr>
      <w:r>
        <w:rPr>
          <w:sz w:val="22"/>
          <w:szCs w:val="22"/>
        </w:rPr>
        <w:t xml:space="preserve">dos licitantes </w:t>
      </w:r>
      <w:bookmarkStart w:id="21" w:name="_Hlk132991372"/>
      <w:r>
        <w:rPr>
          <w:sz w:val="22"/>
          <w:szCs w:val="22"/>
        </w:rPr>
        <w:t xml:space="preserve">que </w:t>
      </w:r>
      <w:bookmarkStart w:id="22" w:name="_Hlk132989696"/>
      <w:r>
        <w:rPr>
          <w:sz w:val="22"/>
          <w:szCs w:val="22"/>
        </w:rPr>
        <w:t>aceitarem cotar o objeto com preço igual ao do adjudicatári</w:t>
      </w:r>
      <w:bookmarkEnd w:id="21"/>
      <w:r>
        <w:rPr>
          <w:sz w:val="22"/>
          <w:szCs w:val="22"/>
        </w:rPr>
        <w:t>o</w:t>
      </w:r>
      <w:bookmarkEnd w:id="22"/>
      <w:r>
        <w:rPr>
          <w:sz w:val="22"/>
          <w:szCs w:val="22"/>
        </w:rPr>
        <w:t xml:space="preserve">, observada a classificação na licitação; e </w:t>
      </w:r>
    </w:p>
    <w:p>
      <w:pPr>
        <w:pStyle w:val="Nivel3"/>
        <w:numPr>
          <w:ilvl w:val="2"/>
          <w:numId w:val="3"/>
        </w:numPr>
        <w:spacing w:lineRule="auto" w:line="360" w:before="0" w:after="0"/>
        <w:ind w:hanging="0" w:left="567"/>
        <w:rPr>
          <w:sz w:val="22"/>
          <w:szCs w:val="22"/>
        </w:rPr>
      </w:pPr>
      <w:r>
        <w:rPr>
          <w:sz w:val="22"/>
          <w:szCs w:val="22"/>
        </w:rPr>
        <w:t>dos licitantes que mantiverem sua proposta original</w:t>
      </w:r>
    </w:p>
    <w:p>
      <w:pPr>
        <w:pStyle w:val="Nivel2"/>
        <w:numPr>
          <w:ilvl w:val="1"/>
          <w:numId w:val="3"/>
        </w:numPr>
        <w:spacing w:lineRule="auto" w:line="360" w:before="0" w:after="0"/>
        <w:ind w:hanging="0" w:left="0"/>
        <w:rPr/>
      </w:pPr>
      <w:r>
        <w:rPr>
          <w:rFonts w:eastAsia="Arial"/>
          <w:sz w:val="22"/>
          <w:szCs w:val="22"/>
        </w:rPr>
        <w:t xml:space="preserve">          </w:t>
      </w:r>
      <w:r>
        <w:rPr>
          <w:sz w:val="22"/>
          <w:szCs w:val="22"/>
        </w:rPr>
        <w:t>Será respeitada, nas contratações, a ordem de classificação dos licitantes ou fornecedores registrados na ata.</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A apresentação de novas propostas na forma deste item não prejudicará o resultado do certame em relação ao licitante mais bem classificado.</w:t>
      </w:r>
    </w:p>
    <w:p>
      <w:pPr>
        <w:pStyle w:val="Nivel3"/>
        <w:numPr>
          <w:ilvl w:val="2"/>
          <w:numId w:val="3"/>
        </w:numPr>
        <w:tabs>
          <w:tab w:val="clear" w:pos="0"/>
          <w:tab w:val="left" w:pos="567" w:leader="none"/>
        </w:tabs>
        <w:spacing w:lineRule="auto" w:line="360" w:before="0" w:after="0"/>
        <w:ind w:hanging="0" w:left="567"/>
        <w:rPr>
          <w:sz w:val="22"/>
          <w:szCs w:val="22"/>
        </w:rPr>
      </w:pPr>
      <w:r>
        <w:rPr>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3"/>
        </w:numPr>
        <w:tabs>
          <w:tab w:val="clear" w:pos="0"/>
        </w:tabs>
        <w:spacing w:lineRule="auto" w:line="360" w:before="0" w:after="0"/>
        <w:ind w:hanging="0" w:left="0"/>
        <w:rPr/>
      </w:pPr>
      <w:r>
        <w:rPr>
          <w:rFonts w:eastAsia="Arial"/>
          <w:sz w:val="22"/>
          <w:szCs w:val="22"/>
        </w:rPr>
        <w:t xml:space="preserve"> </w:t>
      </w:r>
      <w:r>
        <w:rPr>
          <w:sz w:val="22"/>
          <w:szCs w:val="22"/>
        </w:rPr>
        <w:t>A habilitação dos licitantes que comporão o cadastro de reserva será efetuada quando houver necessidade de contratação dos licitantes remanescentes, nas seguintes hipóteses:</w:t>
      </w:r>
    </w:p>
    <w:p>
      <w:pPr>
        <w:pStyle w:val="Nivel2"/>
        <w:numPr>
          <w:ilvl w:val="0"/>
          <w:numId w:val="5"/>
        </w:numPr>
        <w:spacing w:lineRule="auto" w:line="360" w:before="0" w:after="0"/>
        <w:rPr>
          <w:sz w:val="22"/>
          <w:szCs w:val="22"/>
        </w:rPr>
      </w:pPr>
      <w:r>
        <w:rPr>
          <w:sz w:val="22"/>
          <w:szCs w:val="22"/>
        </w:rPr>
        <w:t xml:space="preserve">quando o licitante vencedor não assinar a ata de registro de preços no prazo e nas condições estabelecidos no edital; ou </w:t>
      </w:r>
    </w:p>
    <w:p>
      <w:pPr>
        <w:pStyle w:val="Nivel2"/>
        <w:numPr>
          <w:ilvl w:val="0"/>
          <w:numId w:val="5"/>
        </w:numPr>
        <w:spacing w:lineRule="auto" w:line="360" w:before="0" w:after="0"/>
        <w:rPr>
          <w:sz w:val="22"/>
          <w:szCs w:val="22"/>
        </w:rPr>
      </w:pPr>
      <w:r>
        <w:rPr>
          <w:sz w:val="22"/>
          <w:szCs w:val="22"/>
        </w:rPr>
        <w:t>quando houver o cancelamento do registro do fornecedor ou do registro de preços, nas hipóteses previstas nos art. 28 e art. 29 do Decreto nº 11.462/23.</w:t>
      </w:r>
    </w:p>
    <w:p>
      <w:pPr>
        <w:pStyle w:val="Nivel2"/>
        <w:numPr>
          <w:ilvl w:val="1"/>
          <w:numId w:val="3"/>
        </w:numPr>
        <w:spacing w:lineRule="auto" w:line="360" w:before="0" w:after="0"/>
        <w:ind w:hanging="0" w:left="0"/>
        <w:rPr>
          <w:sz w:val="22"/>
          <w:szCs w:val="22"/>
        </w:rPr>
      </w:pPr>
      <w:r>
        <w:rPr>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3"/>
        </w:numPr>
        <w:tabs>
          <w:tab w:val="clear" w:pos="0"/>
          <w:tab w:val="left" w:pos="567" w:leader="none"/>
        </w:tabs>
        <w:spacing w:lineRule="auto" w:line="360" w:before="0" w:after="0"/>
        <w:ind w:hanging="0" w:left="567"/>
        <w:rPr/>
      </w:pPr>
      <w:r>
        <w:rPr>
          <w:rFonts w:eastAsia="Arial"/>
          <w:sz w:val="22"/>
          <w:szCs w:val="22"/>
        </w:rPr>
        <w:t xml:space="preserve"> </w:t>
      </w:r>
      <w:r>
        <w:rPr>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3"/>
        </w:numPr>
        <w:tabs>
          <w:tab w:val="clear" w:pos="0"/>
          <w:tab w:val="left" w:pos="567" w:leader="none"/>
        </w:tabs>
        <w:spacing w:lineRule="auto" w:line="360" w:before="0" w:after="0"/>
        <w:ind w:hanging="0" w:left="567"/>
        <w:rPr/>
      </w:pPr>
      <w:r>
        <w:rPr>
          <w:rFonts w:eastAsia="Arial"/>
          <w:sz w:val="22"/>
          <w:szCs w:val="22"/>
        </w:rPr>
        <w:t xml:space="preserve"> </w:t>
      </w:r>
      <w:r>
        <w:rPr>
          <w:sz w:val="22"/>
          <w:szCs w:val="22"/>
        </w:rPr>
        <w:t>adjudicar e firmar o contrato nas condições ofertadas pelos licitantes remanescentes, observada a ordem de classificação, quando frustrada a negociação de melhor condição.</w:t>
      </w:r>
    </w:p>
    <w:p>
      <w:pPr>
        <w:pStyle w:val="Nivel2"/>
        <w:tabs>
          <w:tab w:val="clear" w:pos="0"/>
        </w:tabs>
        <w:spacing w:lineRule="auto" w:line="360" w:before="0" w:after="0"/>
        <w:ind w:hanging="0" w:left="0"/>
        <w:rPr>
          <w:i/>
          <w:i/>
          <w:sz w:val="22"/>
          <w:szCs w:val="22"/>
        </w:rPr>
      </w:pPr>
      <w:r>
        <w:rPr>
          <w:i/>
          <w:sz w:val="22"/>
          <w:szCs w:val="22"/>
        </w:rPr>
      </w:r>
    </w:p>
    <w:p>
      <w:pPr>
        <w:pStyle w:val="Nivel01"/>
        <w:numPr>
          <w:ilvl w:val="0"/>
          <w:numId w:val="3"/>
        </w:numPr>
        <w:spacing w:lineRule="auto" w:line="360" w:before="0" w:after="0"/>
        <w:ind w:hanging="0" w:left="0"/>
        <w:rPr>
          <w:sz w:val="22"/>
          <w:szCs w:val="22"/>
        </w:rPr>
      </w:pPr>
      <w:r>
        <w:rPr>
          <w:sz w:val="22"/>
          <w:szCs w:val="22"/>
        </w:rPr>
        <w:t>DOS RECURSOS</w:t>
      </w:r>
    </w:p>
    <w:p>
      <w:pPr>
        <w:pStyle w:val="Nivel2"/>
        <w:numPr>
          <w:ilvl w:val="1"/>
          <w:numId w:val="3"/>
        </w:numPr>
        <w:spacing w:lineRule="auto" w:line="360" w:before="0" w:after="0"/>
        <w:ind w:hanging="0" w:left="0"/>
        <w:rPr>
          <w:color w:val="auto"/>
        </w:rPr>
      </w:pPr>
      <w:r>
        <w:rPr>
          <w:sz w:val="22"/>
          <w:szCs w:val="22"/>
        </w:rPr>
        <w:t xml:space="preserve">A interposição de recurso referente ao julgamento das propostas, à habilitação ou inabilitação de licitantes, à anulação ou revogação da licitação, observará o disposto </w:t>
      </w:r>
      <w:r>
        <w:rPr>
          <w:color w:val="auto"/>
          <w:sz w:val="22"/>
          <w:szCs w:val="22"/>
        </w:rPr>
        <w:t xml:space="preserve">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 xml:space="preserve">. </w:t>
      </w:r>
    </w:p>
    <w:p>
      <w:pPr>
        <w:pStyle w:val="ListParagraph"/>
        <w:widowControl w:val="false"/>
        <w:numPr>
          <w:ilvl w:val="1"/>
          <w:numId w:val="3"/>
        </w:numPr>
        <w:suppressAutoHyphens w:val="false"/>
        <w:spacing w:lineRule="auto" w:line="360" w:before="0" w:after="0"/>
        <w:ind w:hanging="7" w:left="0"/>
        <w:jc w:val="both"/>
        <w:rPr>
          <w:rFonts w:ascii="Arial" w:hAnsi="Arial" w:cs="Arial"/>
        </w:rPr>
      </w:pPr>
      <w:r>
        <w:rPr>
          <w:rFonts w:cs="Arial" w:ascii="Arial" w:hAnsi="Arial"/>
        </w:rPr>
        <w:t>A intenção de recorrer poderá ser manifestada em dois momentos distintos: após o julgamento e aceitação das propostas, quando se avalia o mérito das ofertas apresentadas pelos licitantes, e após a etapa da habilitação, quando se verifica a regularidade jurídica, fiscal, trabalhista, econômica e técnica dos licitantes.</w:t>
      </w:r>
    </w:p>
    <w:p>
      <w:pPr>
        <w:pStyle w:val="ListParagraph"/>
        <w:widowControl w:val="false"/>
        <w:numPr>
          <w:ilvl w:val="1"/>
          <w:numId w:val="3"/>
        </w:numPr>
        <w:suppressAutoHyphens w:val="false"/>
        <w:spacing w:lineRule="auto" w:line="360" w:before="0" w:after="0"/>
        <w:ind w:hanging="7" w:left="0"/>
        <w:jc w:val="both"/>
        <w:rPr>
          <w:rFonts w:ascii="Arial" w:hAnsi="Arial" w:cs="Arial"/>
        </w:rPr>
      </w:pPr>
      <w:r>
        <w:rPr>
          <w:rFonts w:cs="Arial" w:ascii="Arial" w:hAnsi="Arial"/>
        </w:rPr>
        <w:t xml:space="preserve">O tempo para manifestação da intenção de recurso será de </w:t>
      </w:r>
      <w:r>
        <w:rPr>
          <w:rFonts w:cs="Arial" w:ascii="Arial" w:hAnsi="Arial"/>
          <w:b/>
          <w:bCs/>
        </w:rPr>
        <w:t>5 minutos após o Julgamento e Aceitação das Propostas</w:t>
      </w:r>
      <w:r>
        <w:rPr>
          <w:rFonts w:cs="Arial" w:ascii="Arial" w:hAnsi="Arial"/>
        </w:rPr>
        <w:t xml:space="preserve"> e de </w:t>
      </w:r>
      <w:r>
        <w:rPr>
          <w:rFonts w:cs="Arial" w:ascii="Arial" w:hAnsi="Arial"/>
          <w:b/>
          <w:bCs/>
        </w:rPr>
        <w:t>10 minutos após a etapa de Habilitação</w:t>
      </w:r>
      <w:r>
        <w:rPr>
          <w:rFonts w:cs="Arial" w:ascii="Arial" w:hAnsi="Arial"/>
        </w:rPr>
        <w:t>.</w:t>
      </w:r>
    </w:p>
    <w:p>
      <w:pPr>
        <w:pStyle w:val="ListParagraph"/>
        <w:widowControl w:val="false"/>
        <w:numPr>
          <w:ilvl w:val="1"/>
          <w:numId w:val="3"/>
        </w:numPr>
        <w:tabs>
          <w:tab w:val="clear" w:pos="709"/>
          <w:tab w:val="left" w:pos="786" w:leader="none"/>
        </w:tabs>
        <w:suppressAutoHyphens w:val="false"/>
        <w:spacing w:lineRule="auto" w:line="360" w:before="0" w:after="0"/>
        <w:ind w:hanging="7" w:left="0" w:right="152"/>
        <w:jc w:val="both"/>
        <w:rPr>
          <w:rFonts w:ascii="Arial" w:hAnsi="Arial" w:cs="Arial"/>
        </w:rPr>
      </w:pPr>
      <w:r>
        <w:rPr>
          <w:rFonts w:cs="Arial" w:ascii="Arial" w:hAnsi="Arial"/>
        </w:rPr>
        <w:t>O licitante que manifestar a intenção de recurso, disporá do prazo de 03 (três) dias úteis para a apresentação das</w:t>
      </w:r>
      <w:r>
        <w:rPr>
          <w:rFonts w:cs="Arial" w:ascii="Arial" w:hAnsi="Arial"/>
          <w:spacing w:val="1"/>
        </w:rPr>
        <w:t xml:space="preserve"> </w:t>
      </w:r>
      <w:r>
        <w:rPr>
          <w:rFonts w:cs="Arial" w:ascii="Arial" w:hAnsi="Arial"/>
        </w:rPr>
        <w:t>razões do recurso, por meio do sistema, que será disponibilizado a</w:t>
      </w:r>
      <w:r>
        <w:rPr>
          <w:rFonts w:cs="Arial" w:ascii="Arial" w:hAnsi="Arial"/>
          <w:spacing w:val="-57"/>
        </w:rPr>
        <w:t xml:space="preserve"> </w:t>
      </w:r>
      <w:r>
        <w:rPr>
          <w:rFonts w:cs="Arial" w:ascii="Arial" w:hAnsi="Arial"/>
        </w:rPr>
        <w:t>todos</w:t>
      </w:r>
      <w:r>
        <w:rPr>
          <w:rFonts w:cs="Arial" w:ascii="Arial" w:hAnsi="Arial"/>
          <w:spacing w:val="1"/>
        </w:rPr>
        <w:t xml:space="preserve"> </w:t>
      </w:r>
      <w:r>
        <w:rPr>
          <w:rFonts w:cs="Arial" w:ascii="Arial" w:hAnsi="Arial"/>
        </w:rPr>
        <w:t>os</w:t>
      </w:r>
      <w:r>
        <w:rPr>
          <w:rFonts w:cs="Arial" w:ascii="Arial" w:hAnsi="Arial"/>
          <w:spacing w:val="1"/>
        </w:rPr>
        <w:t xml:space="preserve"> </w:t>
      </w:r>
      <w:r>
        <w:rPr>
          <w:rFonts w:cs="Arial" w:ascii="Arial" w:hAnsi="Arial"/>
        </w:rPr>
        <w:t>participantes,</w:t>
      </w:r>
      <w:r>
        <w:rPr>
          <w:rFonts w:cs="Arial" w:ascii="Arial" w:hAnsi="Arial"/>
          <w:spacing w:val="1"/>
        </w:rPr>
        <w:t xml:space="preserve"> </w:t>
      </w:r>
      <w:r>
        <w:rPr>
          <w:rFonts w:cs="Arial" w:ascii="Arial" w:hAnsi="Arial"/>
        </w:rPr>
        <w:t>ficando</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demais</w:t>
      </w:r>
      <w:r>
        <w:rPr>
          <w:rFonts w:cs="Arial" w:ascii="Arial" w:hAnsi="Arial"/>
          <w:spacing w:val="1"/>
        </w:rPr>
        <w:t xml:space="preserve"> </w:t>
      </w:r>
      <w:r>
        <w:rPr>
          <w:rFonts w:cs="Arial" w:ascii="Arial" w:hAnsi="Arial"/>
        </w:rPr>
        <w:t>desde</w:t>
      </w:r>
      <w:r>
        <w:rPr>
          <w:rFonts w:cs="Arial" w:ascii="Arial" w:hAnsi="Arial"/>
          <w:spacing w:val="1"/>
        </w:rPr>
        <w:t xml:space="preserve"> </w:t>
      </w:r>
      <w:r>
        <w:rPr>
          <w:rFonts w:cs="Arial" w:ascii="Arial" w:hAnsi="Arial"/>
        </w:rPr>
        <w:t>logo</w:t>
      </w:r>
      <w:r>
        <w:rPr>
          <w:rFonts w:cs="Arial" w:ascii="Arial" w:hAnsi="Arial"/>
          <w:spacing w:val="1"/>
        </w:rPr>
        <w:t xml:space="preserve"> </w:t>
      </w:r>
      <w:r>
        <w:rPr>
          <w:rFonts w:cs="Arial" w:ascii="Arial" w:hAnsi="Arial"/>
        </w:rPr>
        <w:t>intimados</w:t>
      </w:r>
      <w:r>
        <w:rPr>
          <w:rFonts w:cs="Arial" w:ascii="Arial" w:hAnsi="Arial"/>
          <w:spacing w:val="1"/>
        </w:rPr>
        <w:t xml:space="preserve"> </w:t>
      </w:r>
      <w:r>
        <w:rPr>
          <w:rFonts w:cs="Arial" w:ascii="Arial" w:hAnsi="Arial"/>
        </w:rPr>
        <w:t>para</w:t>
      </w:r>
      <w:r>
        <w:rPr>
          <w:rFonts w:cs="Arial" w:ascii="Arial" w:hAnsi="Arial"/>
          <w:spacing w:val="1"/>
        </w:rPr>
        <w:t xml:space="preserve"> </w:t>
      </w:r>
      <w:r>
        <w:rPr>
          <w:rFonts w:cs="Arial" w:ascii="Arial" w:hAnsi="Arial"/>
        </w:rPr>
        <w:t>apresentar</w:t>
      </w:r>
      <w:r>
        <w:rPr>
          <w:rFonts w:cs="Arial" w:ascii="Arial" w:hAnsi="Arial"/>
          <w:spacing w:val="1"/>
        </w:rPr>
        <w:t xml:space="preserve"> </w:t>
      </w:r>
      <w:r>
        <w:rPr>
          <w:rFonts w:cs="Arial" w:ascii="Arial" w:hAnsi="Arial"/>
        </w:rPr>
        <w:t>as</w:t>
      </w:r>
      <w:r>
        <w:rPr>
          <w:rFonts w:cs="Arial" w:ascii="Arial" w:hAnsi="Arial"/>
          <w:spacing w:val="1"/>
        </w:rPr>
        <w:t xml:space="preserve"> </w:t>
      </w:r>
      <w:r>
        <w:rPr>
          <w:rFonts w:cs="Arial" w:ascii="Arial" w:hAnsi="Arial"/>
        </w:rPr>
        <w:t>contrarrazões em igual número de dias.</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Os recursos deverão ser encaminhados em campo próprio do sistema durante a fase de Recurso e Contrarrazão pelos licitantes que manifestaram intenção de recorrer.</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9"/>
        <w:jc w:val="both"/>
        <w:rPr>
          <w:rFonts w:ascii="Arial" w:hAnsi="Arial" w:cs="Arial"/>
        </w:rPr>
      </w:pPr>
      <w:r>
        <w:rPr>
          <w:rFonts w:cs="Arial" w:ascii="Arial" w:hAnsi="Arial"/>
        </w:rPr>
        <w:t>O acolhimento do recurso importará na invalidação apenas dos atos insuscetíveis de</w:t>
      </w:r>
      <w:r>
        <w:rPr>
          <w:rFonts w:cs="Arial" w:ascii="Arial" w:hAnsi="Arial"/>
          <w:spacing w:val="1"/>
        </w:rPr>
        <w:t xml:space="preserve"> </w:t>
      </w:r>
      <w:r>
        <w:rPr>
          <w:rFonts w:cs="Arial" w:ascii="Arial" w:hAnsi="Arial"/>
        </w:rPr>
        <w:t>aproveitamento.</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7"/>
        <w:jc w:val="both"/>
        <w:rPr>
          <w:rFonts w:ascii="Arial" w:hAnsi="Arial" w:cs="Arial"/>
        </w:rPr>
      </w:pPr>
      <w:r>
        <w:rPr>
          <w:rFonts w:cs="Arial" w:ascii="Arial" w:hAnsi="Arial"/>
        </w:rPr>
        <w:t>Não serão conhecidos os recursos interpostos após os respectivos prazos legais, bem</w:t>
      </w:r>
      <w:r>
        <w:rPr>
          <w:rFonts w:cs="Arial" w:ascii="Arial" w:hAnsi="Arial"/>
          <w:spacing w:val="1"/>
        </w:rPr>
        <w:t xml:space="preserve"> </w:t>
      </w:r>
      <w:r>
        <w:rPr>
          <w:rFonts w:cs="Arial" w:ascii="Arial" w:hAnsi="Arial"/>
        </w:rPr>
        <w:t>como os encaminhados por fax, correios ou entregues pessoalmente, ou outros meios que não a plataforma eletrônica.</w:t>
      </w:r>
    </w:p>
    <w:p>
      <w:pPr>
        <w:pStyle w:val="ListParagraph"/>
        <w:widowControl w:val="false"/>
        <w:numPr>
          <w:ilvl w:val="1"/>
          <w:numId w:val="3"/>
        </w:numPr>
        <w:tabs>
          <w:tab w:val="clear" w:pos="709"/>
          <w:tab w:val="left" w:pos="756" w:leader="none"/>
        </w:tabs>
        <w:suppressAutoHyphens w:val="false"/>
        <w:spacing w:lineRule="auto" w:line="360" w:before="0" w:after="0"/>
        <w:ind w:hanging="7" w:left="0" w:right="153"/>
        <w:jc w:val="both"/>
        <w:rPr>
          <w:rFonts w:ascii="Arial" w:hAnsi="Arial" w:cs="Arial"/>
        </w:rPr>
      </w:pPr>
      <w:r>
        <w:rPr>
          <w:rFonts w:cs="Arial" w:ascii="Arial" w:hAnsi="Arial"/>
        </w:rPr>
        <w:t>Decairá do direito de impugnar, perante a Administração, os termos desta licitação, o licitante que, aceitando-os sem objeção, venha apontar, depois do julgamento, falhas ou</w:t>
      </w:r>
      <w:r>
        <w:rPr>
          <w:rFonts w:cs="Arial" w:ascii="Arial" w:hAnsi="Arial"/>
          <w:spacing w:val="1"/>
        </w:rPr>
        <w:t xml:space="preserve"> </w:t>
      </w:r>
      <w:r>
        <w:rPr>
          <w:rFonts w:cs="Arial" w:ascii="Arial" w:hAnsi="Arial"/>
        </w:rPr>
        <w:t>irregularidades que a viciaram, hipótese em que tal comunicação não terá efeito de recurso.</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Os recursos interpostos fora do prazo não serão conhecidos. </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3"/>
        </w:numPr>
        <w:tabs>
          <w:tab w:val="clear" w:pos="0"/>
        </w:tabs>
        <w:spacing w:lineRule="auto" w:line="360" w:before="0" w:after="0"/>
        <w:ind w:hanging="7"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3"/>
        </w:numPr>
        <w:tabs>
          <w:tab w:val="clear" w:pos="0"/>
        </w:tabs>
        <w:spacing w:lineRule="auto" w:line="360" w:before="0" w:after="0"/>
        <w:ind w:hanging="7" w:left="0"/>
        <w:rPr>
          <w:sz w:val="22"/>
          <w:szCs w:val="22"/>
        </w:rPr>
      </w:pPr>
      <w:r>
        <w:rPr>
          <w:color w:val="auto"/>
          <w:sz w:val="22"/>
          <w:szCs w:val="22"/>
        </w:rPr>
        <w:t>O acolhimento do recurso invalida tão somente os atos insuscetíveis de aprovei</w:t>
      </w:r>
      <w:r>
        <w:rPr>
          <w:sz w:val="22"/>
          <w:szCs w:val="22"/>
        </w:rPr>
        <w:t xml:space="preserve">tamento. </w:t>
      </w:r>
    </w:p>
    <w:p>
      <w:pPr>
        <w:pStyle w:val="Nivel2"/>
        <w:numPr>
          <w:ilvl w:val="1"/>
          <w:numId w:val="3"/>
        </w:numPr>
        <w:tabs>
          <w:tab w:val="clear" w:pos="0"/>
        </w:tabs>
        <w:spacing w:lineRule="auto" w:line="360" w:before="0" w:after="0"/>
        <w:ind w:hanging="7" w:left="0"/>
        <w:rPr>
          <w:sz w:val="22"/>
          <w:szCs w:val="22"/>
        </w:rPr>
      </w:pPr>
      <w:r>
        <w:rPr>
          <w:sz w:val="22"/>
          <w:szCs w:val="22"/>
        </w:rPr>
        <w:t>Os autos do processo permanecerão com vista franqueada aos interessados, na Seção de Licitações, localizada na Avenida Luciano Consoline, 600 – Jardim de Lucca, Itatiba/SP.</w:t>
      </w:r>
    </w:p>
    <w:p>
      <w:pPr>
        <w:pStyle w:val="Normal"/>
        <w:rPr/>
      </w:pPr>
      <w:r>
        <w:rPr/>
      </w:r>
    </w:p>
    <w:p>
      <w:pPr>
        <w:pStyle w:val="Normal"/>
        <w:rPr/>
      </w:pPr>
      <w:r>
        <w:rPr/>
      </w:r>
    </w:p>
    <w:p>
      <w:pPr>
        <w:pStyle w:val="Nivel01"/>
        <w:numPr>
          <w:ilvl w:val="0"/>
          <w:numId w:val="3"/>
        </w:numPr>
        <w:spacing w:lineRule="auto" w:line="360" w:before="0" w:after="0"/>
        <w:ind w:hanging="0" w:left="0"/>
        <w:rPr>
          <w:sz w:val="22"/>
          <w:szCs w:val="22"/>
        </w:rPr>
      </w:pPr>
      <w:r>
        <w:rPr>
          <w:sz w:val="22"/>
          <w:szCs w:val="22"/>
        </w:rPr>
        <w:t>DAS INFRAÇÕES ADMINISTRATIVAS E SANÇÕES</w:t>
      </w:r>
    </w:p>
    <w:p>
      <w:pPr>
        <w:pStyle w:val="Nivel2"/>
        <w:numPr>
          <w:ilvl w:val="1"/>
          <w:numId w:val="3"/>
        </w:numPr>
        <w:spacing w:lineRule="auto" w:line="360" w:before="0" w:after="0"/>
        <w:ind w:hanging="0" w:left="0"/>
        <w:rPr>
          <w:sz w:val="22"/>
          <w:szCs w:val="22"/>
        </w:rPr>
      </w:pPr>
      <w:r>
        <w:rPr>
          <w:sz w:val="22"/>
          <w:szCs w:val="22"/>
        </w:rPr>
        <w:t xml:space="preserve">Comete infração administrativa, nos termos da lei, o licitante que, com dolo ou culpa: </w:t>
      </w:r>
    </w:p>
    <w:p>
      <w:pPr>
        <w:pStyle w:val="Nivel3"/>
        <w:numPr>
          <w:ilvl w:val="2"/>
          <w:numId w:val="3"/>
        </w:numPr>
        <w:spacing w:lineRule="auto" w:line="360" w:before="0" w:after="0"/>
        <w:ind w:hanging="0" w:left="567"/>
        <w:rPr>
          <w:sz w:val="22"/>
          <w:szCs w:val="22"/>
        </w:rPr>
      </w:pPr>
      <w:bookmarkStart w:id="23" w:name="_Ref114668085"/>
      <w:r>
        <w:rPr>
          <w:sz w:val="22"/>
          <w:szCs w:val="22"/>
        </w:rPr>
        <w:t>deixar de entregar a documentação exigida para o certame ou não entregar qualquer documento que tenha sido solicitado pelo/a pregoeiro/a durante o certame;</w:t>
      </w:r>
      <w:bookmarkEnd w:id="23"/>
    </w:p>
    <w:p>
      <w:pPr>
        <w:pStyle w:val="Nivel3"/>
        <w:numPr>
          <w:ilvl w:val="2"/>
          <w:numId w:val="3"/>
        </w:numPr>
        <w:spacing w:lineRule="auto" w:line="360" w:before="0" w:after="0"/>
        <w:ind w:hanging="0" w:left="567"/>
        <w:rPr>
          <w:sz w:val="22"/>
          <w:szCs w:val="22"/>
        </w:rPr>
      </w:pPr>
      <w:bookmarkStart w:id="24" w:name="_Ref114668108"/>
      <w:r>
        <w:rPr>
          <w:sz w:val="22"/>
          <w:szCs w:val="22"/>
        </w:rPr>
        <w:t>Salvo em decorrência de fato superveniente devidamente justificado, não mantiver a proposta em especial quando:</w:t>
      </w:r>
      <w:bookmarkEnd w:id="24"/>
    </w:p>
    <w:p>
      <w:pPr>
        <w:pStyle w:val="Nivel4"/>
        <w:numPr>
          <w:ilvl w:val="3"/>
          <w:numId w:val="3"/>
        </w:numPr>
        <w:spacing w:lineRule="auto" w:line="360" w:before="0" w:after="0"/>
        <w:ind w:hanging="0" w:left="1134"/>
        <w:rPr>
          <w:sz w:val="22"/>
          <w:szCs w:val="22"/>
        </w:rPr>
      </w:pPr>
      <w:r>
        <w:rPr>
          <w:sz w:val="22"/>
          <w:szCs w:val="22"/>
        </w:rPr>
        <w:t xml:space="preserve">não enviar a proposta adequada ao último lance ofertado ou após a negociação; </w:t>
      </w:r>
    </w:p>
    <w:p>
      <w:pPr>
        <w:pStyle w:val="Nivel4"/>
        <w:numPr>
          <w:ilvl w:val="3"/>
          <w:numId w:val="3"/>
        </w:numPr>
        <w:spacing w:lineRule="auto" w:line="360" w:before="0" w:after="0"/>
        <w:ind w:hanging="0" w:left="1134"/>
        <w:rPr>
          <w:sz w:val="22"/>
          <w:szCs w:val="22"/>
        </w:rPr>
      </w:pPr>
      <w:r>
        <w:rPr>
          <w:sz w:val="22"/>
          <w:szCs w:val="22"/>
        </w:rPr>
        <w:t xml:space="preserve">recusar-se a enviar o detalhamento da proposta quando exigível; </w:t>
      </w:r>
    </w:p>
    <w:p>
      <w:pPr>
        <w:pStyle w:val="Nivel4"/>
        <w:numPr>
          <w:ilvl w:val="3"/>
          <w:numId w:val="3"/>
        </w:numPr>
        <w:spacing w:lineRule="auto" w:line="360" w:before="0" w:after="0"/>
        <w:ind w:hanging="0" w:left="1134"/>
        <w:rPr>
          <w:sz w:val="22"/>
          <w:szCs w:val="22"/>
        </w:rPr>
      </w:pPr>
      <w:r>
        <w:rPr>
          <w:sz w:val="22"/>
          <w:szCs w:val="22"/>
        </w:rPr>
        <w:t xml:space="preserve">pedir para ser desclassificado quando encerrada a etapa competitiva; ou </w:t>
      </w:r>
    </w:p>
    <w:p>
      <w:pPr>
        <w:pStyle w:val="Nivel3"/>
        <w:numPr>
          <w:ilvl w:val="2"/>
          <w:numId w:val="3"/>
        </w:numPr>
        <w:spacing w:lineRule="auto" w:line="360" w:before="0" w:after="0"/>
        <w:ind w:hanging="0" w:left="567"/>
        <w:rPr>
          <w:sz w:val="22"/>
          <w:szCs w:val="22"/>
        </w:rPr>
      </w:pPr>
      <w:bookmarkStart w:id="25" w:name="_Ref114668139"/>
      <w:r>
        <w:rPr>
          <w:sz w:val="22"/>
          <w:szCs w:val="22"/>
        </w:rPr>
        <w:t>não celebrar o contrato ou não entregar a documentação exigida para a contratação, quando convocado dentro do prazo de validade de sua proposta;</w:t>
      </w:r>
      <w:bookmarkEnd w:id="25"/>
    </w:p>
    <w:p>
      <w:pPr>
        <w:pStyle w:val="Nivel4"/>
        <w:numPr>
          <w:ilvl w:val="3"/>
          <w:numId w:val="3"/>
        </w:numPr>
        <w:spacing w:lineRule="auto" w:line="360" w:before="0" w:after="0"/>
        <w:ind w:hanging="0" w:left="567"/>
        <w:rPr>
          <w:sz w:val="22"/>
          <w:szCs w:val="22"/>
        </w:rPr>
      </w:pPr>
      <w:r>
        <w:rPr>
          <w:sz w:val="22"/>
          <w:szCs w:val="22"/>
        </w:rPr>
        <w:t>recusar-se, sem justificativa, a assinar o contrato ou a ata de registro de preço, ou a aceitar ou retirar o instrumento equivalente no prazo estabelecido pela Administração;</w:t>
      </w:r>
    </w:p>
    <w:p>
      <w:pPr>
        <w:pStyle w:val="Nivel3"/>
        <w:numPr>
          <w:ilvl w:val="2"/>
          <w:numId w:val="3"/>
        </w:numPr>
        <w:spacing w:lineRule="auto" w:line="360" w:before="0" w:after="0"/>
        <w:ind w:hanging="0" w:left="567"/>
        <w:rPr>
          <w:sz w:val="22"/>
          <w:szCs w:val="22"/>
        </w:rPr>
      </w:pPr>
      <w:bookmarkStart w:id="26" w:name="_Ref114668249"/>
      <w:r>
        <w:rPr>
          <w:sz w:val="22"/>
          <w:szCs w:val="22"/>
        </w:rPr>
        <w:t>apresentar declaração ou documentação falsa exigida para o certame ou prestar declaração falsa durante a licitação</w:t>
      </w:r>
      <w:bookmarkEnd w:id="26"/>
    </w:p>
    <w:p>
      <w:pPr>
        <w:pStyle w:val="Nivel3"/>
        <w:numPr>
          <w:ilvl w:val="2"/>
          <w:numId w:val="3"/>
        </w:numPr>
        <w:spacing w:lineRule="auto" w:line="360" w:before="0" w:after="0"/>
        <w:ind w:hanging="0" w:left="567"/>
        <w:rPr>
          <w:sz w:val="22"/>
          <w:szCs w:val="22"/>
        </w:rPr>
      </w:pPr>
      <w:bookmarkStart w:id="27" w:name="_Ref114668245"/>
      <w:r>
        <w:rPr>
          <w:sz w:val="22"/>
          <w:szCs w:val="22"/>
        </w:rPr>
        <w:t>fraudar a licitação</w:t>
      </w:r>
      <w:bookmarkEnd w:id="27"/>
    </w:p>
    <w:p>
      <w:pPr>
        <w:pStyle w:val="Nivel3"/>
        <w:numPr>
          <w:ilvl w:val="2"/>
          <w:numId w:val="3"/>
        </w:numPr>
        <w:spacing w:lineRule="auto" w:line="360" w:before="0" w:after="0"/>
        <w:ind w:hanging="0" w:left="567"/>
        <w:rPr>
          <w:sz w:val="22"/>
          <w:szCs w:val="22"/>
        </w:rPr>
      </w:pPr>
      <w:bookmarkStart w:id="28" w:name="_Ref114668247"/>
      <w:r>
        <w:rPr>
          <w:sz w:val="22"/>
          <w:szCs w:val="22"/>
        </w:rPr>
        <w:t>comportar-se de modo inidôneo ou cometer fraude de qualquer natureza, em especial quando:</w:t>
      </w:r>
      <w:bookmarkEnd w:id="28"/>
    </w:p>
    <w:p>
      <w:pPr>
        <w:pStyle w:val="Nivel4"/>
        <w:numPr>
          <w:ilvl w:val="3"/>
          <w:numId w:val="3"/>
        </w:numPr>
        <w:spacing w:lineRule="auto" w:line="360" w:before="0" w:after="0"/>
        <w:ind w:hanging="0" w:left="1134"/>
        <w:rPr>
          <w:sz w:val="22"/>
          <w:szCs w:val="22"/>
        </w:rPr>
      </w:pPr>
      <w:r>
        <w:rPr>
          <w:sz w:val="22"/>
          <w:szCs w:val="22"/>
        </w:rPr>
        <w:t xml:space="preserve">agir em conluio ou em desconformidade com a lei; </w:t>
      </w:r>
    </w:p>
    <w:p>
      <w:pPr>
        <w:pStyle w:val="Nivel4"/>
        <w:numPr>
          <w:ilvl w:val="3"/>
          <w:numId w:val="3"/>
        </w:numPr>
        <w:spacing w:lineRule="auto" w:line="360" w:before="0" w:after="0"/>
        <w:ind w:hanging="0" w:left="1134"/>
        <w:rPr>
          <w:sz w:val="22"/>
          <w:szCs w:val="22"/>
        </w:rPr>
      </w:pPr>
      <w:r>
        <w:rPr>
          <w:sz w:val="22"/>
          <w:szCs w:val="22"/>
        </w:rPr>
        <w:t xml:space="preserve">induzir deliberadamente a erro no julgamento; </w:t>
      </w:r>
    </w:p>
    <w:p>
      <w:pPr>
        <w:pStyle w:val="Nivel4"/>
        <w:numPr>
          <w:ilvl w:val="3"/>
          <w:numId w:val="3"/>
        </w:numPr>
        <w:spacing w:lineRule="auto" w:line="360" w:before="0" w:after="0"/>
        <w:ind w:hanging="0" w:left="1134"/>
        <w:rPr>
          <w:sz w:val="22"/>
          <w:szCs w:val="22"/>
        </w:rPr>
      </w:pPr>
      <w:r>
        <w:rPr>
          <w:sz w:val="22"/>
          <w:szCs w:val="22"/>
        </w:rPr>
        <w:t xml:space="preserve">apresentar amostra falsificada ou deteriorada; </w:t>
      </w:r>
    </w:p>
    <w:p>
      <w:pPr>
        <w:pStyle w:val="Nivel3"/>
        <w:numPr>
          <w:ilvl w:val="2"/>
          <w:numId w:val="3"/>
        </w:numPr>
        <w:spacing w:lineRule="auto" w:line="360" w:before="0" w:after="0"/>
        <w:ind w:hanging="0" w:left="567"/>
        <w:rPr>
          <w:sz w:val="22"/>
          <w:szCs w:val="22"/>
        </w:rPr>
      </w:pPr>
      <w:bookmarkStart w:id="29" w:name="_Ref114668251"/>
      <w:r>
        <w:rPr>
          <w:sz w:val="22"/>
          <w:szCs w:val="22"/>
        </w:rPr>
        <w:t>praticar atos ilícitos com vistas a frustrar os objetivos da licitação</w:t>
      </w:r>
      <w:bookmarkEnd w:id="29"/>
    </w:p>
    <w:p>
      <w:pPr>
        <w:pStyle w:val="Nivel3"/>
        <w:numPr>
          <w:ilvl w:val="2"/>
          <w:numId w:val="3"/>
        </w:numPr>
        <w:spacing w:lineRule="auto" w:line="360" w:before="0" w:after="0"/>
        <w:ind w:hanging="0" w:left="567"/>
        <w:rPr/>
      </w:pPr>
      <w:bookmarkStart w:id="30" w:name="_Ref114668252"/>
      <w:r>
        <w:rPr>
          <w:sz w:val="22"/>
          <w:szCs w:val="22"/>
        </w:rPr>
        <w:t xml:space="preserve">praticar ato lesivo previsto no </w:t>
      </w:r>
      <w:r>
        <w:fldChar w:fldCharType="begin"/>
      </w:r>
      <w:r>
        <w:rPr>
          <w:rStyle w:val="Hyperlink"/>
          <w:sz w:val="22"/>
          <w:szCs w:val="22"/>
          <w:color w:val="000000"/>
        </w:rPr>
        <w:instrText xml:space="preserve"> HYPERLINK "https://www.planalto.gov.br/ccivil_03/_ato2011-2014/2013/lei/l12846.htm" \l "art5"</w:instrText>
      </w:r>
      <w:r>
        <w:rPr>
          <w:rStyle w:val="Hyperlink"/>
          <w:sz w:val="22"/>
          <w:szCs w:val="22"/>
          <w:color w:val="000000"/>
        </w:rPr>
        <w:fldChar w:fldCharType="separate"/>
      </w:r>
      <w:r>
        <w:rPr>
          <w:rStyle w:val="Hyperlink"/>
          <w:color w:val="000000"/>
          <w:sz w:val="22"/>
          <w:szCs w:val="22"/>
        </w:rPr>
        <w:t>art. 5º da Lei n.º 12.846, de 2013</w:t>
      </w:r>
      <w:r>
        <w:rPr>
          <w:rStyle w:val="Hyperlink"/>
          <w:sz w:val="22"/>
          <w:szCs w:val="22"/>
          <w:color w:val="000000"/>
        </w:rPr>
        <w:fldChar w:fldCharType="end"/>
      </w:r>
      <w:r>
        <w:rPr>
          <w:sz w:val="22"/>
          <w:szCs w:val="22"/>
        </w:rPr>
        <w:t>.</w:t>
      </w:r>
      <w:bookmarkEnd w:id="30"/>
    </w:p>
    <w:p>
      <w:pPr>
        <w:pStyle w:val="Nivel2"/>
        <w:numPr>
          <w:ilvl w:val="1"/>
          <w:numId w:val="3"/>
        </w:numPr>
        <w:spacing w:lineRule="auto" w:line="360" w:before="0" w:after="0"/>
        <w:ind w:hanging="0" w:left="0"/>
        <w:rPr/>
      </w:pPr>
      <w:bookmarkStart w:id="31" w:name="_Hlk114652595"/>
      <w:bookmarkEnd w:id="31"/>
      <w:r>
        <w:rPr>
          <w:sz w:val="22"/>
          <w:szCs w:val="22"/>
        </w:rPr>
        <w:t xml:space="preserve">Com fulcro na </w:t>
      </w:r>
      <w:hyperlink r:id="rId11">
        <w:r>
          <w:rPr>
            <w:rStyle w:val="Hyperlink"/>
            <w:color w:val="000000"/>
            <w:sz w:val="22"/>
            <w:szCs w:val="22"/>
          </w:rPr>
          <w:t>Lei nº 14.133, de 2021</w:t>
        </w:r>
      </w:hyperlink>
      <w:r>
        <w:rPr>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3"/>
        </w:numPr>
        <w:spacing w:lineRule="auto" w:line="360" w:before="0" w:after="0"/>
        <w:ind w:hanging="0" w:left="567"/>
        <w:rPr>
          <w:sz w:val="22"/>
          <w:szCs w:val="22"/>
        </w:rPr>
      </w:pPr>
      <w:r>
        <w:rPr>
          <w:sz w:val="22"/>
          <w:szCs w:val="22"/>
        </w:rPr>
        <w:t xml:space="preserve">advertência; </w:t>
      </w:r>
    </w:p>
    <w:p>
      <w:pPr>
        <w:pStyle w:val="Nivel3"/>
        <w:numPr>
          <w:ilvl w:val="2"/>
          <w:numId w:val="3"/>
        </w:numPr>
        <w:spacing w:lineRule="auto" w:line="360" w:before="0" w:after="0"/>
        <w:ind w:hanging="0" w:left="567"/>
        <w:rPr>
          <w:sz w:val="22"/>
          <w:szCs w:val="22"/>
        </w:rPr>
      </w:pPr>
      <w:r>
        <w:rPr>
          <w:sz w:val="22"/>
          <w:szCs w:val="22"/>
        </w:rPr>
        <w:t>multa;</w:t>
      </w:r>
    </w:p>
    <w:p>
      <w:pPr>
        <w:pStyle w:val="Nivel3"/>
        <w:numPr>
          <w:ilvl w:val="2"/>
          <w:numId w:val="3"/>
        </w:numPr>
        <w:spacing w:lineRule="auto" w:line="360" w:before="0" w:after="0"/>
        <w:ind w:hanging="0" w:left="567"/>
        <w:rPr>
          <w:sz w:val="22"/>
          <w:szCs w:val="22"/>
        </w:rPr>
      </w:pPr>
      <w:r>
        <w:rPr>
          <w:sz w:val="22"/>
          <w:szCs w:val="22"/>
        </w:rPr>
        <w:t>impedimento de licitar e contratar e</w:t>
      </w:r>
    </w:p>
    <w:p>
      <w:pPr>
        <w:pStyle w:val="Nivel3"/>
        <w:numPr>
          <w:ilvl w:val="2"/>
          <w:numId w:val="3"/>
        </w:numPr>
        <w:spacing w:lineRule="auto" w:line="360" w:before="0" w:after="0"/>
        <w:ind w:hanging="0" w:left="567"/>
        <w:rPr>
          <w:sz w:val="22"/>
          <w:szCs w:val="22"/>
        </w:rPr>
      </w:pPr>
      <w:r>
        <w:rPr>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3"/>
        </w:numPr>
        <w:spacing w:lineRule="auto" w:line="360" w:before="0" w:after="0"/>
        <w:ind w:hanging="0" w:left="0"/>
        <w:rPr>
          <w:sz w:val="22"/>
          <w:szCs w:val="22"/>
        </w:rPr>
      </w:pPr>
      <w:r>
        <w:rPr>
          <w:sz w:val="22"/>
          <w:szCs w:val="22"/>
        </w:rPr>
        <w:t>Na aplicação das sanções serão considerados:</w:t>
      </w:r>
    </w:p>
    <w:p>
      <w:pPr>
        <w:pStyle w:val="Nivel3"/>
        <w:numPr>
          <w:ilvl w:val="2"/>
          <w:numId w:val="3"/>
        </w:numPr>
        <w:spacing w:lineRule="auto" w:line="360" w:before="0" w:after="0"/>
        <w:ind w:hanging="0" w:left="567"/>
        <w:rPr>
          <w:sz w:val="22"/>
          <w:szCs w:val="22"/>
        </w:rPr>
      </w:pPr>
      <w:r>
        <w:rPr>
          <w:sz w:val="22"/>
          <w:szCs w:val="22"/>
        </w:rPr>
        <w:t>a natureza e a gravidade da infração cometida.</w:t>
      </w:r>
    </w:p>
    <w:p>
      <w:pPr>
        <w:pStyle w:val="Nivel3"/>
        <w:numPr>
          <w:ilvl w:val="2"/>
          <w:numId w:val="3"/>
        </w:numPr>
        <w:spacing w:lineRule="auto" w:line="360" w:before="0" w:after="0"/>
        <w:ind w:hanging="0" w:left="567"/>
        <w:rPr>
          <w:sz w:val="22"/>
          <w:szCs w:val="22"/>
        </w:rPr>
      </w:pPr>
      <w:r>
        <w:rPr>
          <w:sz w:val="22"/>
          <w:szCs w:val="22"/>
        </w:rPr>
        <w:t>as peculiaridades do caso concreto</w:t>
      </w:r>
    </w:p>
    <w:p>
      <w:pPr>
        <w:pStyle w:val="Nivel3"/>
        <w:numPr>
          <w:ilvl w:val="2"/>
          <w:numId w:val="3"/>
        </w:numPr>
        <w:spacing w:lineRule="auto" w:line="360" w:before="0" w:after="0"/>
        <w:ind w:hanging="0" w:left="567"/>
        <w:rPr>
          <w:sz w:val="22"/>
          <w:szCs w:val="22"/>
        </w:rPr>
      </w:pPr>
      <w:r>
        <w:rPr>
          <w:sz w:val="22"/>
          <w:szCs w:val="22"/>
        </w:rPr>
        <w:t>as circunstâncias agravantes ou atenuantes</w:t>
      </w:r>
    </w:p>
    <w:p>
      <w:pPr>
        <w:pStyle w:val="Nivel3"/>
        <w:numPr>
          <w:ilvl w:val="2"/>
          <w:numId w:val="3"/>
        </w:numPr>
        <w:spacing w:lineRule="auto" w:line="360" w:before="0" w:after="0"/>
        <w:ind w:hanging="0" w:left="567"/>
        <w:rPr>
          <w:sz w:val="22"/>
          <w:szCs w:val="22"/>
        </w:rPr>
      </w:pPr>
      <w:r>
        <w:rPr>
          <w:sz w:val="22"/>
          <w:szCs w:val="22"/>
        </w:rPr>
        <w:t>os danos que dela provierem para a Administração Pública</w:t>
      </w:r>
    </w:p>
    <w:p>
      <w:pPr>
        <w:pStyle w:val="Nivel3"/>
        <w:numPr>
          <w:ilvl w:val="2"/>
          <w:numId w:val="3"/>
        </w:numPr>
        <w:spacing w:lineRule="auto" w:line="360" w:before="0" w:after="0"/>
        <w:ind w:hanging="0" w:left="567"/>
        <w:rPr>
          <w:sz w:val="22"/>
          <w:szCs w:val="22"/>
        </w:rPr>
      </w:pPr>
      <w:r>
        <w:rPr>
          <w:sz w:val="22"/>
          <w:szCs w:val="22"/>
        </w:rPr>
        <w:t>a implantação ou o aperfeiçoamento de programa de integridade, conforme normas e orientações dos órgãos de controle.</w:t>
      </w:r>
    </w:p>
    <w:p>
      <w:pPr>
        <w:pStyle w:val="Nivel2"/>
        <w:numPr>
          <w:ilvl w:val="1"/>
          <w:numId w:val="3"/>
        </w:numPr>
        <w:spacing w:lineRule="auto" w:line="360" w:before="0" w:after="0"/>
        <w:ind w:hanging="0" w:left="0"/>
        <w:rPr/>
      </w:pPr>
      <w:r>
        <w:rPr>
          <w:sz w:val="22"/>
          <w:szCs w:val="22"/>
        </w:rPr>
        <w:t>A multa será recolhida em percentual de 0,5% a 30% incidente sobre o valor do contrato licitado, recolhida no prazo máximo de 30 (trinta)</w:t>
      </w:r>
      <w:r>
        <w:rPr>
          <w:b/>
          <w:bCs/>
          <w:sz w:val="22"/>
          <w:szCs w:val="22"/>
        </w:rPr>
        <w:t xml:space="preserve"> dias</w:t>
      </w:r>
      <w:r>
        <w:rPr>
          <w:sz w:val="22"/>
          <w:szCs w:val="22"/>
        </w:rPr>
        <w:t xml:space="preserve">, a contar da comunicação oficial. </w:t>
      </w:r>
    </w:p>
    <w:p>
      <w:pPr>
        <w:pStyle w:val="Nivel3"/>
        <w:numPr>
          <w:ilvl w:val="2"/>
          <w:numId w:val="3"/>
        </w:numPr>
        <w:tabs>
          <w:tab w:val="clear" w:pos="0"/>
          <w:tab w:val="left" w:pos="567" w:leader="none"/>
        </w:tabs>
        <w:spacing w:lineRule="auto" w:line="360" w:before="0" w:after="0"/>
        <w:ind w:hanging="0" w:left="567"/>
        <w:rPr/>
      </w:pPr>
      <w:r>
        <w:rPr>
          <w:sz w:val="22"/>
          <w:szCs w:val="22"/>
        </w:rPr>
        <w:t xml:space="preserve">Para as infrações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a multa será de 0,5% a 15% do valor do contrato licitado.</w:t>
      </w:r>
    </w:p>
    <w:p>
      <w:pPr>
        <w:pStyle w:val="Nivel3"/>
        <w:numPr>
          <w:ilvl w:val="2"/>
          <w:numId w:val="3"/>
        </w:numPr>
        <w:tabs>
          <w:tab w:val="clear" w:pos="0"/>
          <w:tab w:val="left" w:pos="567" w:leader="none"/>
        </w:tabs>
        <w:spacing w:lineRule="auto" w:line="360" w:before="0" w:after="0"/>
        <w:ind w:hanging="0" w:left="567"/>
        <w:rPr/>
      </w:pPr>
      <w:bookmarkStart w:id="32" w:name="_Hlk113876035"/>
      <w:bookmarkEnd w:id="32"/>
      <w:r>
        <w:rPr>
          <w:sz w:val="22"/>
          <w:szCs w:val="22"/>
        </w:rPr>
        <w:t xml:space="preserve">Para as infrações previstas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a multa será de 15% a 30% do valor do contrato licitado.</w:t>
      </w:r>
    </w:p>
    <w:p>
      <w:pPr>
        <w:pStyle w:val="Nivel2"/>
        <w:numPr>
          <w:ilvl w:val="1"/>
          <w:numId w:val="3"/>
        </w:numPr>
        <w:spacing w:lineRule="auto" w:line="360" w:before="0" w:after="0"/>
        <w:ind w:hanging="0" w:left="0"/>
        <w:rPr>
          <w:sz w:val="22"/>
          <w:szCs w:val="22"/>
        </w:rPr>
      </w:pPr>
      <w:r>
        <w:rPr>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3"/>
        </w:numPr>
        <w:spacing w:lineRule="auto" w:line="360" w:before="0" w:after="0"/>
        <w:ind w:hanging="0" w:left="0"/>
        <w:rPr>
          <w:sz w:val="22"/>
          <w:szCs w:val="22"/>
        </w:rPr>
      </w:pPr>
      <w:r>
        <w:rPr>
          <w:sz w:val="22"/>
          <w:szCs w:val="22"/>
        </w:rPr>
        <w:t>Na aplicação da sanção de multa será facultada a defesa do interessado no prazo de 15 (quinze) dias úteis, contado da data de sua intimação.</w:t>
      </w:r>
    </w:p>
    <w:p>
      <w:pPr>
        <w:pStyle w:val="Nivel2"/>
        <w:numPr>
          <w:ilvl w:val="1"/>
          <w:numId w:val="3"/>
        </w:numPr>
        <w:spacing w:lineRule="auto" w:line="360" w:before="0" w:after="0"/>
        <w:ind w:hanging="0" w:left="0"/>
        <w:rPr/>
      </w:pPr>
      <w:bookmarkStart w:id="33" w:name="_Hlk159229867"/>
      <w:bookmarkEnd w:id="33"/>
      <w:r>
        <w:rPr>
          <w:sz w:val="22"/>
          <w:szCs w:val="22"/>
        </w:rPr>
        <w:t xml:space="preserve">A sanção de impedimento de licitar e contratar será aplicada ao responsável em decorrência das infrações administrativas relacionadas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3"/>
        </w:numPr>
        <w:spacing w:lineRule="auto" w:line="360" w:before="0" w:after="0"/>
        <w:ind w:hanging="0" w:left="0"/>
        <w:rPr/>
      </w:pPr>
      <w:r>
        <w:rPr>
          <w:sz w:val="22"/>
          <w:szCs w:val="22"/>
        </w:rPr>
        <w:t xml:space="preserve">Poderá ser aplicada ao responsável a sanção de declaração de inidoneidade para licitar ou contratar, em decorrência da prática das infrações dispostas nos itens </w:t>
      </w:r>
      <w:r>
        <w:rPr>
          <w:sz w:val="22"/>
          <w:szCs w:val="22"/>
        </w:rPr>
        <w:fldChar w:fldCharType="begin"/>
      </w:r>
      <w:r>
        <w:rPr>
          <w:sz w:val="22"/>
          <w:szCs w:val="22"/>
        </w:rPr>
        <w:instrText xml:space="preserve"> REF _Ref114668249 \r \r \h </w:instrText>
      </w:r>
      <w:r>
        <w:rPr>
          <w:sz w:val="22"/>
          <w:szCs w:val="22"/>
        </w:rPr>
        <w:fldChar w:fldCharType="separate"/>
      </w:r>
      <w:r>
        <w:rPr>
          <w:sz w:val="22"/>
          <w:szCs w:val="22"/>
        </w:rPr>
        <w:t>12.1.4</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_Ref114668245 \r \r \h </w:instrText>
      </w:r>
      <w:r>
        <w:rPr>
          <w:sz w:val="22"/>
          <w:szCs w:val="22"/>
        </w:rPr>
        <w:fldChar w:fldCharType="separate"/>
      </w:r>
      <w:r>
        <w:rPr>
          <w:sz w:val="22"/>
          <w:szCs w:val="22"/>
        </w:rPr>
        <w:t>12.1.5</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_Ref114668247 \r \r \h </w:instrText>
      </w:r>
      <w:r>
        <w:rPr>
          <w:sz w:val="22"/>
          <w:szCs w:val="22"/>
        </w:rPr>
        <w:fldChar w:fldCharType="separate"/>
      </w:r>
      <w:r>
        <w:rPr>
          <w:sz w:val="22"/>
          <w:szCs w:val="22"/>
        </w:rPr>
        <w:t>12.1.6</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_Ref114668251 \r \r \h </w:instrText>
      </w:r>
      <w:r>
        <w:rPr>
          <w:sz w:val="22"/>
          <w:szCs w:val="22"/>
        </w:rPr>
        <w:fldChar w:fldCharType="separate"/>
      </w:r>
      <w:r>
        <w:rPr>
          <w:sz w:val="22"/>
          <w:szCs w:val="22"/>
        </w:rPr>
        <w:t>12.1.7</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_Ref114668252 \r \r \h </w:instrText>
      </w:r>
      <w:r>
        <w:rPr>
          <w:sz w:val="22"/>
          <w:szCs w:val="22"/>
        </w:rPr>
        <w:fldChar w:fldCharType="separate"/>
      </w:r>
      <w:r>
        <w:rPr>
          <w:sz w:val="22"/>
          <w:szCs w:val="22"/>
        </w:rPr>
        <w:t>12.1.8</w:t>
      </w:r>
      <w:r>
        <w:rPr>
          <w:sz w:val="22"/>
          <w:szCs w:val="22"/>
        </w:rPr>
        <w:fldChar w:fldCharType="end"/>
      </w:r>
      <w:r>
        <w:rPr>
          <w:sz w:val="22"/>
          <w:szCs w:val="22"/>
        </w:rPr>
        <w:t xml:space="preserve">, bem como pelas infrações administrativas previstas nos itens </w:t>
      </w:r>
      <w:r>
        <w:rPr>
          <w:sz w:val="22"/>
          <w:szCs w:val="22"/>
        </w:rPr>
        <w:fldChar w:fldCharType="begin"/>
      </w:r>
      <w:r>
        <w:rPr>
          <w:sz w:val="22"/>
          <w:szCs w:val="22"/>
        </w:rPr>
        <w:instrText xml:space="preserve"> REF _Ref114668085 \r \r \h </w:instrText>
      </w:r>
      <w:r>
        <w:rPr>
          <w:sz w:val="22"/>
          <w:szCs w:val="22"/>
        </w:rPr>
        <w:fldChar w:fldCharType="separate"/>
      </w:r>
      <w:r>
        <w:rPr>
          <w:sz w:val="22"/>
          <w:szCs w:val="22"/>
        </w:rPr>
        <w:t>12.1.1</w:t>
      </w:r>
      <w:r>
        <w:rPr>
          <w:sz w:val="22"/>
          <w:szCs w:val="22"/>
        </w:rPr>
        <w:fldChar w:fldCharType="end"/>
      </w:r>
      <w:r>
        <w:rPr>
          <w:sz w:val="22"/>
          <w:szCs w:val="22"/>
        </w:rPr>
        <w:t xml:space="preserve">, </w:t>
      </w:r>
      <w:r>
        <w:rPr>
          <w:sz w:val="22"/>
          <w:szCs w:val="22"/>
        </w:rPr>
        <w:fldChar w:fldCharType="begin"/>
      </w:r>
      <w:r>
        <w:rPr>
          <w:sz w:val="22"/>
          <w:szCs w:val="22"/>
        </w:rPr>
        <w:instrText xml:space="preserve"> REF _Ref114668108 \r \r \h </w:instrText>
      </w:r>
      <w:r>
        <w:rPr>
          <w:sz w:val="22"/>
          <w:szCs w:val="22"/>
        </w:rPr>
        <w:fldChar w:fldCharType="separate"/>
      </w:r>
      <w:r>
        <w:rPr>
          <w:sz w:val="22"/>
          <w:szCs w:val="22"/>
        </w:rPr>
        <w:t>12.1.2</w:t>
      </w:r>
      <w:r>
        <w:rPr>
          <w:sz w:val="22"/>
          <w:szCs w:val="22"/>
        </w:rPr>
        <w:fldChar w:fldCharType="end"/>
      </w:r>
      <w:r>
        <w:rPr>
          <w:sz w:val="22"/>
          <w:szCs w:val="22"/>
        </w:rPr>
        <w:t xml:space="preserve"> e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000000"/>
        </w:rPr>
        <w:instrText xml:space="preserve"> HYPERLINK "http://www.planalto.gov.br/ccivil_03/_ato2019-2022/2021/lei/L14133.htm" \l "art156%C2%A75"</w:instrText>
      </w:r>
      <w:r>
        <w:rPr>
          <w:rStyle w:val="Hyperlink"/>
          <w:sz w:val="22"/>
          <w:szCs w:val="22"/>
          <w:color w:val="000000"/>
        </w:rPr>
        <w:fldChar w:fldCharType="separate"/>
      </w:r>
      <w:r>
        <w:rPr>
          <w:rStyle w:val="Hyperlink"/>
          <w:color w:val="000000"/>
          <w:sz w:val="22"/>
          <w:szCs w:val="22"/>
        </w:rPr>
        <w:t>art. 156, §5º, da Lei n.º 14.133/2021</w:t>
      </w:r>
      <w:r>
        <w:rPr>
          <w:rStyle w:val="Hyperlink"/>
          <w:sz w:val="22"/>
          <w:szCs w:val="22"/>
          <w:color w:val="000000"/>
        </w:rPr>
        <w:fldChar w:fldCharType="end"/>
      </w:r>
      <w:r>
        <w:rPr>
          <w:sz w:val="22"/>
          <w:szCs w:val="22"/>
        </w:rPr>
        <w:t>.</w:t>
      </w:r>
    </w:p>
    <w:p>
      <w:pPr>
        <w:pStyle w:val="Nivel2"/>
        <w:numPr>
          <w:ilvl w:val="1"/>
          <w:numId w:val="3"/>
        </w:numPr>
        <w:spacing w:lineRule="auto" w:line="360" w:before="0" w:after="0"/>
        <w:ind w:hanging="0" w:left="0"/>
        <w:rPr/>
      </w:pPr>
      <w:r>
        <w:rPr>
          <w:sz w:val="22"/>
          <w:szCs w:val="22"/>
        </w:rPr>
        <w:t xml:space="preserve">A recusa injustificada do adjudicatário em assinar o contrato ou a ata de registro de preço, ou em aceitar ou retirar o instrumento equivalente no prazo estabelecido pela Administração, descrita no item </w:t>
      </w:r>
      <w:r>
        <w:rPr>
          <w:sz w:val="22"/>
          <w:szCs w:val="22"/>
        </w:rPr>
        <w:fldChar w:fldCharType="begin"/>
      </w:r>
      <w:r>
        <w:rPr>
          <w:sz w:val="22"/>
          <w:szCs w:val="22"/>
        </w:rPr>
        <w:instrText xml:space="preserve"> REF _Ref114668139 \r \r \h </w:instrText>
      </w:r>
      <w:r>
        <w:rPr>
          <w:sz w:val="22"/>
          <w:szCs w:val="22"/>
        </w:rPr>
        <w:fldChar w:fldCharType="separate"/>
      </w:r>
      <w:r>
        <w:rPr>
          <w:sz w:val="22"/>
          <w:szCs w:val="22"/>
        </w:rPr>
        <w:t>12.1.3</w:t>
      </w:r>
      <w:r>
        <w:rPr>
          <w:sz w:val="22"/>
          <w:szCs w:val="22"/>
        </w:rPr>
        <w:fldChar w:fldCharType="end"/>
      </w:r>
      <w:r>
        <w:rPr>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2">
        <w:r>
          <w:rPr>
            <w:rStyle w:val="Hyperlink"/>
            <w:color w:val="000000"/>
            <w:sz w:val="22"/>
            <w:szCs w:val="22"/>
          </w:rPr>
          <w:t>art. 45, §4º da IN SEGES/ME n.º 73, de 2022</w:t>
        </w:r>
      </w:hyperlink>
      <w:r>
        <w:rPr>
          <w:sz w:val="22"/>
          <w:szCs w:val="22"/>
        </w:rPr>
        <w:t xml:space="preserve">. </w:t>
      </w:r>
    </w:p>
    <w:p>
      <w:pPr>
        <w:pStyle w:val="Nivel2"/>
        <w:numPr>
          <w:ilvl w:val="1"/>
          <w:numId w:val="3"/>
        </w:numPr>
        <w:spacing w:lineRule="auto" w:line="360" w:before="0" w:after="0"/>
        <w:ind w:hanging="0" w:left="0"/>
        <w:rPr>
          <w:sz w:val="22"/>
          <w:szCs w:val="22"/>
        </w:rPr>
      </w:pPr>
      <w:r>
        <w:rPr>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3"/>
        </w:numPr>
        <w:spacing w:lineRule="auto" w:line="360" w:before="0" w:after="0"/>
        <w:ind w:hanging="0" w:left="0"/>
        <w:rPr>
          <w:sz w:val="22"/>
          <w:szCs w:val="22"/>
        </w:rPr>
      </w:pPr>
      <w:r>
        <w:rPr>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3"/>
        </w:numPr>
        <w:spacing w:lineRule="auto" w:line="360" w:before="0" w:after="0"/>
        <w:ind w:hanging="0" w:left="0"/>
        <w:rPr>
          <w:sz w:val="22"/>
          <w:szCs w:val="22"/>
        </w:rPr>
      </w:pPr>
      <w:r>
        <w:rPr>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3"/>
        </w:numPr>
        <w:spacing w:lineRule="auto" w:line="360" w:before="0" w:after="0"/>
        <w:ind w:hanging="0" w:left="0"/>
        <w:rPr>
          <w:sz w:val="22"/>
          <w:szCs w:val="22"/>
        </w:rPr>
      </w:pPr>
      <w:r>
        <w:rPr>
          <w:sz w:val="22"/>
          <w:szCs w:val="22"/>
        </w:rPr>
        <w:t>O recurso e o pedido de reconsideração terão efeito suspensivo do ato ou da decisão recorrida até que sobrevenha decisão final da autoridade competente.</w:t>
      </w:r>
    </w:p>
    <w:p>
      <w:pPr>
        <w:pStyle w:val="Nivel2"/>
        <w:numPr>
          <w:ilvl w:val="1"/>
          <w:numId w:val="3"/>
        </w:numPr>
        <w:spacing w:lineRule="auto" w:line="360" w:before="0" w:after="0"/>
        <w:ind w:hanging="0" w:left="0"/>
        <w:rPr>
          <w:sz w:val="22"/>
          <w:szCs w:val="22"/>
        </w:rPr>
      </w:pPr>
      <w:r>
        <w:rPr>
          <w:sz w:val="22"/>
          <w:szCs w:val="22"/>
        </w:rPr>
        <w:t>A aplicação das sanções previstas neste edital não exclui, em hipótese alguma, a obrigação de reparação integral dos danos causados.</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 IMPUGNAÇÃO AO EDITAL E DO PEDIDO DE ESCLARECIMENTO</w:t>
      </w:r>
    </w:p>
    <w:p>
      <w:pPr>
        <w:pStyle w:val="Nivel2"/>
        <w:numPr>
          <w:ilvl w:val="1"/>
          <w:numId w:val="3"/>
        </w:numPr>
        <w:spacing w:lineRule="auto" w:line="360" w:before="0" w:after="0"/>
        <w:ind w:hanging="0" w:left="0"/>
        <w:rPr/>
      </w:pPr>
      <w:r>
        <w:rPr>
          <w:sz w:val="22"/>
          <w:szCs w:val="22"/>
        </w:rPr>
        <w:t xml:space="preserve">Qualquer pessoa é parte legítima para impugnar este Edital por irregularidade na aplicação da </w:t>
      </w:r>
      <w:hyperlink r:id="rId13">
        <w:r>
          <w:rPr>
            <w:rStyle w:val="Hyperlink"/>
            <w:color w:val="000000"/>
            <w:sz w:val="22"/>
            <w:szCs w:val="22"/>
          </w:rPr>
          <w:t>Lei nº 14.133, de 2021</w:t>
        </w:r>
      </w:hyperlink>
      <w:r>
        <w:rPr>
          <w:sz w:val="22"/>
          <w:szCs w:val="22"/>
        </w:rPr>
        <w:t>, devendo protocolar o pedido até 3 (cinco) dias úteis antes da data da abertura do certame.</w:t>
      </w:r>
    </w:p>
    <w:p>
      <w:pPr>
        <w:pStyle w:val="Nivel2"/>
        <w:numPr>
          <w:ilvl w:val="1"/>
          <w:numId w:val="3"/>
        </w:numPr>
        <w:spacing w:lineRule="auto" w:line="360" w:before="0" w:after="0"/>
        <w:ind w:hanging="0" w:left="0"/>
        <w:rPr>
          <w:sz w:val="22"/>
          <w:szCs w:val="22"/>
        </w:rPr>
      </w:pPr>
      <w:r>
        <w:rPr>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3"/>
        </w:numPr>
        <w:spacing w:lineRule="auto" w:line="360" w:before="0" w:after="0"/>
        <w:ind w:hanging="0" w:left="0"/>
        <w:rPr>
          <w:sz w:val="22"/>
          <w:szCs w:val="22"/>
        </w:rPr>
      </w:pPr>
      <w:r>
        <w:rPr>
          <w:sz w:val="22"/>
          <w:szCs w:val="22"/>
        </w:rPr>
        <w:t>A impugnação e o pedido de esclarecimento poderão ser realizados por forma eletrônica, através do sistema da BBMnet ou e-mail; licitacoes@licitacoes.itatiba.sp.gov.br.</w:t>
      </w:r>
    </w:p>
    <w:p>
      <w:pPr>
        <w:pStyle w:val="Nivel2"/>
        <w:numPr>
          <w:ilvl w:val="1"/>
          <w:numId w:val="3"/>
        </w:numPr>
        <w:spacing w:lineRule="auto" w:line="360" w:before="0" w:after="0"/>
        <w:ind w:hanging="0" w:left="0"/>
        <w:rPr>
          <w:sz w:val="22"/>
          <w:szCs w:val="22"/>
        </w:rPr>
      </w:pPr>
      <w:r>
        <w:rPr>
          <w:sz w:val="22"/>
          <w:szCs w:val="22"/>
        </w:rPr>
        <w:t>As impugnações e pedidos de esclarecimentos não suspendem os prazos previstos no certame.</w:t>
      </w:r>
    </w:p>
    <w:p>
      <w:pPr>
        <w:pStyle w:val="Nivel3"/>
        <w:numPr>
          <w:ilvl w:val="2"/>
          <w:numId w:val="3"/>
        </w:numPr>
        <w:spacing w:lineRule="auto" w:line="360" w:before="0" w:after="0"/>
        <w:ind w:hanging="0" w:left="0"/>
        <w:rPr>
          <w:sz w:val="22"/>
          <w:szCs w:val="22"/>
        </w:rPr>
      </w:pPr>
      <w:r>
        <w:rPr>
          <w:sz w:val="22"/>
          <w:szCs w:val="22"/>
        </w:rPr>
        <w:t>A concessão de efeito suspensivo à impugnação é medida excepcional e deverá ser motivada pelo agente de contratação, nos autos do processo de licitação.</w:t>
      </w:r>
    </w:p>
    <w:p>
      <w:pPr>
        <w:pStyle w:val="Nivel2"/>
        <w:numPr>
          <w:ilvl w:val="1"/>
          <w:numId w:val="3"/>
        </w:numPr>
        <w:spacing w:lineRule="auto" w:line="360" w:before="0" w:after="0"/>
        <w:ind w:hanging="0" w:left="0"/>
        <w:rPr>
          <w:sz w:val="22"/>
          <w:szCs w:val="22"/>
        </w:rPr>
      </w:pPr>
      <w:r>
        <w:rPr>
          <w:sz w:val="22"/>
          <w:szCs w:val="22"/>
        </w:rPr>
        <w:t>Acolhida a impugnação, será definida e publicada nova data para a realização do certame.</w:t>
      </w:r>
    </w:p>
    <w:p>
      <w:pPr>
        <w:pStyle w:val="Nivel2"/>
        <w:tabs>
          <w:tab w:val="clear" w:pos="0"/>
        </w:tabs>
        <w:spacing w:lineRule="auto" w:line="360" w:before="0" w:after="0"/>
        <w:ind w:hanging="0" w:left="0"/>
        <w:rPr>
          <w:sz w:val="22"/>
          <w:szCs w:val="22"/>
        </w:rPr>
      </w:pPr>
      <w:r>
        <w:rPr>
          <w:sz w:val="22"/>
          <w:szCs w:val="22"/>
        </w:rPr>
      </w:r>
    </w:p>
    <w:p>
      <w:pPr>
        <w:pStyle w:val="Nivel01"/>
        <w:numPr>
          <w:ilvl w:val="0"/>
          <w:numId w:val="3"/>
        </w:numPr>
        <w:spacing w:lineRule="auto" w:line="360" w:before="0" w:after="0"/>
        <w:ind w:hanging="0" w:left="0"/>
        <w:rPr>
          <w:sz w:val="22"/>
          <w:szCs w:val="22"/>
        </w:rPr>
      </w:pPr>
      <w:r>
        <w:rPr>
          <w:sz w:val="22"/>
          <w:szCs w:val="22"/>
        </w:rPr>
        <w:t>DAS DISPOSIÇÕES GERAIS</w:t>
      </w:r>
    </w:p>
    <w:p>
      <w:pPr>
        <w:pStyle w:val="Nivel2"/>
        <w:numPr>
          <w:ilvl w:val="1"/>
          <w:numId w:val="3"/>
        </w:numPr>
        <w:spacing w:lineRule="auto" w:line="360" w:before="0" w:after="0"/>
        <w:ind w:hanging="0" w:left="0"/>
        <w:rPr>
          <w:sz w:val="22"/>
          <w:szCs w:val="22"/>
        </w:rPr>
      </w:pPr>
      <w:r>
        <w:rPr>
          <w:sz w:val="22"/>
          <w:szCs w:val="22"/>
        </w:rPr>
        <w:t>Será divulgada ata da sessão pública no sistema eletrônico.</w:t>
      </w:r>
    </w:p>
    <w:p>
      <w:pPr>
        <w:pStyle w:val="Nivel2"/>
        <w:numPr>
          <w:ilvl w:val="1"/>
          <w:numId w:val="3"/>
        </w:numPr>
        <w:spacing w:lineRule="auto" w:line="360" w:before="0" w:after="0"/>
        <w:ind w:hanging="0" w:left="0"/>
        <w:rPr>
          <w:sz w:val="22"/>
          <w:szCs w:val="22"/>
        </w:rPr>
      </w:pPr>
      <w:r>
        <w:rPr>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3"/>
        </w:numPr>
        <w:spacing w:lineRule="auto" w:line="360" w:before="0" w:after="0"/>
        <w:ind w:hanging="0" w:left="0"/>
        <w:rPr>
          <w:sz w:val="22"/>
          <w:szCs w:val="22"/>
        </w:rPr>
      </w:pPr>
      <w:r>
        <w:rPr>
          <w:sz w:val="22"/>
          <w:szCs w:val="22"/>
        </w:rPr>
        <w:t>Todas as referências de tempo no Edital, no aviso e durante a sessão pública observarão o horário de Brasília - DF.</w:t>
      </w:r>
    </w:p>
    <w:p>
      <w:pPr>
        <w:pStyle w:val="Nivel2"/>
        <w:numPr>
          <w:ilvl w:val="1"/>
          <w:numId w:val="3"/>
        </w:numPr>
        <w:spacing w:lineRule="auto" w:line="360" w:before="0" w:after="0"/>
        <w:ind w:hanging="0" w:left="0"/>
        <w:rPr>
          <w:sz w:val="22"/>
          <w:szCs w:val="22"/>
        </w:rPr>
      </w:pPr>
      <w:r>
        <w:rPr>
          <w:sz w:val="22"/>
          <w:szCs w:val="22"/>
        </w:rPr>
        <w:t>A homologação do resultado desta licitação não implicará direito à contratação.</w:t>
      </w:r>
    </w:p>
    <w:p>
      <w:pPr>
        <w:pStyle w:val="Nivel2"/>
        <w:numPr>
          <w:ilvl w:val="1"/>
          <w:numId w:val="3"/>
        </w:numPr>
        <w:spacing w:lineRule="auto" w:line="360" w:before="0" w:after="0"/>
        <w:ind w:hanging="0" w:left="0"/>
        <w:rPr>
          <w:sz w:val="22"/>
          <w:szCs w:val="22"/>
        </w:rPr>
      </w:pPr>
      <w:r>
        <w:rPr>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3"/>
        </w:numPr>
        <w:spacing w:lineRule="auto" w:line="360" w:before="0" w:after="0"/>
        <w:ind w:hanging="0" w:left="0"/>
        <w:rPr>
          <w:sz w:val="22"/>
          <w:szCs w:val="22"/>
        </w:rPr>
      </w:pPr>
      <w:r>
        <w:rPr>
          <w:sz w:val="22"/>
          <w:szCs w:val="22"/>
        </w:rPr>
        <w:t>Os licitantes assumem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3"/>
        </w:numPr>
        <w:spacing w:lineRule="auto" w:line="360" w:before="0" w:after="0"/>
        <w:ind w:hanging="0" w:left="0"/>
        <w:rPr>
          <w:sz w:val="22"/>
          <w:szCs w:val="22"/>
        </w:rPr>
      </w:pPr>
      <w:r>
        <w:rPr>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3"/>
        </w:numPr>
        <w:spacing w:lineRule="auto" w:line="360" w:before="0" w:after="0"/>
        <w:ind w:hanging="0" w:left="0"/>
        <w:rPr>
          <w:sz w:val="22"/>
          <w:szCs w:val="22"/>
        </w:rPr>
      </w:pPr>
      <w:r>
        <w:rPr>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3"/>
        </w:numPr>
        <w:spacing w:lineRule="auto" w:line="360" w:before="0" w:after="0"/>
        <w:ind w:hanging="0" w:left="0"/>
        <w:rPr>
          <w:sz w:val="22"/>
          <w:szCs w:val="22"/>
        </w:rPr>
      </w:pPr>
      <w:r>
        <w:rPr>
          <w:sz w:val="22"/>
          <w:szCs w:val="22"/>
        </w:rPr>
        <w:t>Em caso de divergência entre disposições deste Edital e de seus anexos ou demais peças que compõem o processo, prevalecerá as deste Edital.</w:t>
      </w:r>
    </w:p>
    <w:p>
      <w:pPr>
        <w:pStyle w:val="Nivel2"/>
        <w:numPr>
          <w:ilvl w:val="1"/>
          <w:numId w:val="3"/>
        </w:numPr>
        <w:spacing w:lineRule="auto" w:line="360" w:before="0" w:after="0"/>
        <w:ind w:hanging="0" w:left="0"/>
        <w:rPr>
          <w:sz w:val="22"/>
          <w:szCs w:val="22"/>
        </w:rPr>
      </w:pPr>
      <w:r>
        <w:rPr>
          <w:sz w:val="22"/>
          <w:szCs w:val="22"/>
        </w:rPr>
        <w:t>O Edital e seus anexos estão disponíveis, na íntegra, no Portal Nacional de Contratações Públicas (PNCP) e endereço eletrônico www.itatiba.sp.gov.br.</w:t>
      </w:r>
    </w:p>
    <w:p>
      <w:pPr>
        <w:pStyle w:val="Nivel2"/>
        <w:numPr>
          <w:ilvl w:val="1"/>
          <w:numId w:val="3"/>
        </w:numPr>
        <w:spacing w:lineRule="auto" w:line="360" w:before="0" w:after="0"/>
        <w:ind w:hanging="0" w:left="0"/>
        <w:rPr>
          <w:sz w:val="22"/>
          <w:szCs w:val="22"/>
        </w:rPr>
      </w:pPr>
      <w:r>
        <w:rPr>
          <w:sz w:val="22"/>
          <w:szCs w:val="22"/>
        </w:rPr>
        <w:t>Integram este Edital, para todos os fins e efeitos, os seguintes anexos:</w:t>
      </w:r>
    </w:p>
    <w:p>
      <w:pPr>
        <w:pStyle w:val="Nivel3"/>
        <w:numPr>
          <w:ilvl w:val="2"/>
          <w:numId w:val="3"/>
        </w:numPr>
        <w:spacing w:lineRule="auto" w:line="360" w:before="0" w:after="0"/>
        <w:ind w:hanging="0" w:left="567"/>
        <w:rPr>
          <w:sz w:val="22"/>
          <w:szCs w:val="22"/>
        </w:rPr>
      </w:pPr>
      <w:r>
        <w:rPr>
          <w:sz w:val="22"/>
          <w:szCs w:val="22"/>
        </w:rPr>
        <w:t>ANEXO I - Termo de Referência</w:t>
      </w:r>
    </w:p>
    <w:p>
      <w:pPr>
        <w:pStyle w:val="Nivel3"/>
        <w:numPr>
          <w:ilvl w:val="2"/>
          <w:numId w:val="3"/>
        </w:numPr>
        <w:spacing w:lineRule="auto" w:line="360" w:before="0" w:after="0"/>
        <w:ind w:hanging="0" w:left="567" w:right="-54"/>
        <w:rPr>
          <w:sz w:val="22"/>
          <w:szCs w:val="22"/>
        </w:rPr>
      </w:pPr>
      <w:r>
        <w:rPr>
          <w:sz w:val="22"/>
          <w:szCs w:val="22"/>
        </w:rPr>
        <w:t>ANEXO II – Modelo de Procuração</w:t>
      </w:r>
    </w:p>
    <w:p>
      <w:pPr>
        <w:pStyle w:val="Nivel3"/>
        <w:numPr>
          <w:ilvl w:val="2"/>
          <w:numId w:val="3"/>
        </w:numPr>
        <w:spacing w:lineRule="auto" w:line="360" w:before="0" w:after="0"/>
        <w:ind w:hanging="0" w:left="567" w:right="-54"/>
        <w:rPr>
          <w:sz w:val="22"/>
          <w:szCs w:val="22"/>
        </w:rPr>
      </w:pPr>
      <w:r>
        <w:rPr>
          <w:sz w:val="22"/>
          <w:szCs w:val="22"/>
        </w:rPr>
        <w:t>ANEXO III – Declaração assegurando a inexistência de impedimento legal para licitar ou contratar com a Administração</w:t>
      </w:r>
    </w:p>
    <w:p>
      <w:pPr>
        <w:pStyle w:val="Nivel3"/>
        <w:numPr>
          <w:ilvl w:val="2"/>
          <w:numId w:val="3"/>
        </w:numPr>
        <w:spacing w:lineRule="auto" w:line="360" w:before="0" w:after="0"/>
        <w:ind w:hanging="0" w:left="567" w:right="-54"/>
        <w:rPr>
          <w:sz w:val="22"/>
          <w:szCs w:val="22"/>
        </w:rPr>
      </w:pPr>
      <w:r>
        <w:rPr>
          <w:sz w:val="22"/>
          <w:szCs w:val="22"/>
        </w:rPr>
        <w:t>ANEXO IV – Modelo de Declaração de qualificação microempresa ou empresa de pequeno porte</w:t>
      </w:r>
    </w:p>
    <w:p>
      <w:pPr>
        <w:pStyle w:val="Nivel3"/>
        <w:numPr>
          <w:ilvl w:val="2"/>
          <w:numId w:val="3"/>
        </w:numPr>
        <w:spacing w:lineRule="auto" w:line="360" w:before="0" w:after="0"/>
        <w:ind w:hanging="0" w:left="567"/>
        <w:rPr>
          <w:sz w:val="22"/>
          <w:szCs w:val="22"/>
        </w:rPr>
      </w:pPr>
      <w:r>
        <w:rPr>
          <w:sz w:val="22"/>
          <w:szCs w:val="22"/>
        </w:rPr>
        <w:t>ANEXO V – Modelo de Proposta</w:t>
      </w:r>
    </w:p>
    <w:p>
      <w:pPr>
        <w:pStyle w:val="Nivel3"/>
        <w:numPr>
          <w:ilvl w:val="2"/>
          <w:numId w:val="3"/>
        </w:numPr>
        <w:spacing w:lineRule="auto" w:line="360" w:before="0" w:after="0"/>
        <w:ind w:hanging="0" w:left="567"/>
        <w:rPr>
          <w:sz w:val="22"/>
          <w:szCs w:val="22"/>
        </w:rPr>
      </w:pPr>
      <w:r>
        <w:rPr>
          <w:sz w:val="22"/>
          <w:szCs w:val="22"/>
        </w:rPr>
        <w:t>ANEXO VI - Minuta de Ata de Registro de Preços</w:t>
      </w:r>
    </w:p>
    <w:p>
      <w:pPr>
        <w:pStyle w:val="Nivel3"/>
        <w:numPr>
          <w:ilvl w:val="2"/>
          <w:numId w:val="3"/>
        </w:numPr>
        <w:spacing w:lineRule="auto" w:line="360" w:before="0" w:after="0"/>
        <w:ind w:hanging="0" w:left="567"/>
        <w:rPr>
          <w:sz w:val="22"/>
          <w:szCs w:val="22"/>
        </w:rPr>
      </w:pPr>
      <w:r>
        <w:rPr>
          <w:sz w:val="22"/>
          <w:szCs w:val="22"/>
        </w:rPr>
        <w:t>ANEXO VII – Minuta de Ordem de Serviço</w:t>
      </w:r>
    </w:p>
    <w:p>
      <w:pPr>
        <w:pStyle w:val="Nivel3"/>
        <w:tabs>
          <w:tab w:val="clear" w:pos="0"/>
        </w:tabs>
        <w:spacing w:lineRule="auto" w:line="360" w:before="0" w:after="0"/>
        <w:ind w:hanging="0" w:left="567"/>
        <w:rPr>
          <w:sz w:val="22"/>
          <w:szCs w:val="22"/>
        </w:rPr>
      </w:pPr>
      <w:r>
        <w:rPr>
          <w:sz w:val="22"/>
          <w:szCs w:val="22"/>
        </w:rPr>
      </w:r>
    </w:p>
    <w:p>
      <w:pPr>
        <w:pStyle w:val="Normal"/>
        <w:spacing w:lineRule="auto" w:line="360"/>
        <w:rPr/>
      </w:pPr>
      <w:r>
        <w:rPr>
          <w:rFonts w:eastAsia="MS Mincho;ＭＳ 明朝" w:cs="Arial" w:ascii="Arial" w:hAnsi="Arial"/>
          <w:sz w:val="22"/>
          <w:szCs w:val="22"/>
        </w:rPr>
        <w:t xml:space="preserve">Itatiba, </w:t>
      </w:r>
      <w:r>
        <w:rPr>
          <w:rFonts w:eastAsia="MS Mincho;ＭＳ 明朝" w:cs="Arial" w:ascii="Arial" w:hAnsi="Arial"/>
          <w:sz w:val="22"/>
          <w:szCs w:val="22"/>
        </w:rPr>
        <w:t>10</w:t>
      </w:r>
      <w:r>
        <w:rPr>
          <w:rFonts w:eastAsia="MS Mincho;ＭＳ 明朝" w:cs="Arial" w:ascii="Arial" w:hAnsi="Arial"/>
          <w:sz w:val="22"/>
          <w:szCs w:val="22"/>
        </w:rPr>
        <w:t xml:space="preserve"> de </w:t>
      </w:r>
      <w:r>
        <w:rPr>
          <w:rFonts w:eastAsia="MS Mincho;ＭＳ 明朝" w:cs="Arial" w:ascii="Arial" w:hAnsi="Arial"/>
          <w:sz w:val="22"/>
          <w:szCs w:val="22"/>
        </w:rPr>
        <w:t>dezembro de</w:t>
      </w:r>
      <w:r>
        <w:rPr>
          <w:rFonts w:eastAsia="MS Mincho;ＭＳ 明朝" w:cs="Arial" w:ascii="Arial" w:hAnsi="Arial"/>
          <w:sz w:val="22"/>
          <w:szCs w:val="22"/>
        </w:rPr>
        <w:t xml:space="preserve"> 2025.</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276"/>
        <w:jc w:val="center"/>
        <w:rPr>
          <w:rFonts w:ascii="Arial" w:hAnsi="Arial" w:cs="Arial"/>
          <w:b/>
          <w:bCs/>
          <w:sz w:val="22"/>
          <w:szCs w:val="22"/>
        </w:rPr>
      </w:pPr>
      <w:bookmarkStart w:id="34" w:name="_Hlk82473550"/>
      <w:bookmarkEnd w:id="34"/>
      <w:r>
        <w:rPr>
          <w:rFonts w:cs="Arial" w:ascii="Arial" w:hAnsi="Arial"/>
          <w:b/>
          <w:bCs/>
          <w:sz w:val="22"/>
          <w:szCs w:val="22"/>
        </w:rPr>
        <w:t>SUELI DE MORAES TUON</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da Educação</w:t>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eastAsia="Calibri" w:cs="Arial"/>
          <w:b/>
          <w:sz w:val="22"/>
          <w:szCs w:val="22"/>
          <w:lang w:eastAsia="en-US"/>
        </w:rPr>
      </w:pPr>
      <w:r>
        <w:rPr>
          <w:rFonts w:eastAsia="Calibri" w:cs="Arial" w:ascii="Arial" w:hAnsi="Arial"/>
          <w:b/>
          <w:sz w:val="22"/>
          <w:szCs w:val="22"/>
          <w:lang w:eastAsia="en-US"/>
        </w:rPr>
      </w:r>
    </w:p>
    <w:p>
      <w:pPr>
        <w:pStyle w:val="Normal"/>
        <w:spacing w:lineRule="auto" w:line="276"/>
        <w:jc w:val="center"/>
        <w:rPr>
          <w:rFonts w:ascii="Arial" w:hAnsi="Arial" w:eastAsia="Calibri" w:cs="Arial"/>
          <w:b/>
          <w:sz w:val="22"/>
          <w:szCs w:val="22"/>
          <w:lang w:eastAsia="en-US"/>
        </w:rPr>
      </w:pPr>
      <w:r>
        <w:rPr>
          <w:rFonts w:eastAsia="Calibri" w:cs="Arial" w:ascii="Arial" w:hAnsi="Arial"/>
          <w:b/>
          <w:sz w:val="22"/>
          <w:szCs w:val="22"/>
          <w:lang w:eastAsia="en-US"/>
        </w:rPr>
      </w:r>
    </w:p>
    <w:p>
      <w:pPr>
        <w:pStyle w:val="Normal"/>
        <w:spacing w:lineRule="auto" w:line="276"/>
        <w:jc w:val="center"/>
        <w:rPr>
          <w:rFonts w:ascii="Arial" w:hAnsi="Arial" w:eastAsia="Calibri" w:cs="Arial"/>
          <w:b/>
          <w:sz w:val="22"/>
          <w:szCs w:val="22"/>
          <w:lang w:eastAsia="en-US"/>
        </w:rPr>
      </w:pPr>
      <w:r>
        <w:rPr>
          <w:rFonts w:eastAsia="Calibri" w:cs="Arial" w:ascii="Arial" w:hAnsi="Arial"/>
          <w:b/>
          <w:sz w:val="22"/>
          <w:szCs w:val="22"/>
          <w:lang w:eastAsia="en-US"/>
        </w:rPr>
        <w:t>LUIS SOARES DE CAMARGO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Cultura e Turismo</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jc w:val="center"/>
        <w:rPr>
          <w:rFonts w:ascii="Arial" w:hAnsi="Arial" w:cs="Arial"/>
          <w:b/>
          <w:bCs/>
          <w:sz w:val="22"/>
          <w:szCs w:val="22"/>
        </w:rPr>
      </w:pPr>
      <w:r>
        <w:rPr>
          <w:rFonts w:cs="Arial" w:ascii="Arial" w:hAnsi="Arial"/>
          <w:b/>
          <w:bCs/>
          <w:sz w:val="22"/>
          <w:szCs w:val="22"/>
        </w:rPr>
        <w:t>JACKELINE ROBERTA BOAVA MONTE</w:t>
      </w:r>
    </w:p>
    <w:p>
      <w:pPr>
        <w:pStyle w:val="Normal"/>
        <w:jc w:val="center"/>
        <w:rPr>
          <w:rFonts w:ascii="Arial" w:hAnsi="Arial" w:cs="Arial"/>
          <w:b/>
          <w:bCs/>
          <w:sz w:val="22"/>
          <w:szCs w:val="22"/>
        </w:rPr>
      </w:pPr>
      <w:r>
        <w:rPr>
          <w:rFonts w:cs="Arial" w:ascii="Arial" w:hAnsi="Arial"/>
          <w:b/>
          <w:bCs/>
          <w:sz w:val="22"/>
          <w:szCs w:val="22"/>
        </w:rPr>
        <w:t>Secretária Municipal de Governo</w:t>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FRANCIELI GUINAMI DOS SANTOS</w:t>
      </w:r>
    </w:p>
    <w:p>
      <w:pPr>
        <w:pStyle w:val="Normal"/>
        <w:spacing w:lineRule="auto" w:line="276"/>
        <w:jc w:val="center"/>
        <w:rPr>
          <w:rFonts w:ascii="Arial" w:hAnsi="Arial" w:cs="Arial"/>
          <w:b/>
          <w:bCs/>
          <w:sz w:val="22"/>
          <w:szCs w:val="22"/>
        </w:rPr>
      </w:pPr>
      <w:r>
        <w:rPr>
          <w:rFonts w:cs="Arial" w:ascii="Arial" w:hAnsi="Arial"/>
          <w:b/>
          <w:bCs/>
          <w:sz w:val="22"/>
          <w:szCs w:val="22"/>
        </w:rPr>
        <w:t>Secretária Municipal de Administração</w:t>
      </w:r>
      <w:bookmarkStart w:id="35" w:name="_Hlk129875105"/>
      <w:bookmarkEnd w:id="35"/>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276"/>
        <w:ind w:right="-54"/>
        <w:jc w:val="center"/>
        <w:rPr>
          <w:rFonts w:ascii="Arial" w:hAnsi="Arial" w:cs="Arial"/>
          <w:b/>
          <w:bCs/>
          <w:sz w:val="22"/>
          <w:szCs w:val="22"/>
        </w:rPr>
      </w:pPr>
      <w:r>
        <w:rPr>
          <w:rFonts w:cs="Arial" w:ascii="Arial" w:hAnsi="Arial"/>
          <w:b/>
          <w:bCs/>
          <w:sz w:val="22"/>
          <w:szCs w:val="22"/>
        </w:rPr>
      </w:r>
    </w:p>
    <w:p>
      <w:pPr>
        <w:pStyle w:val="Normal"/>
        <w:spacing w:lineRule="auto" w:line="276"/>
        <w:jc w:val="center"/>
        <w:rPr>
          <w:rFonts w:ascii="Arial" w:hAnsi="Arial" w:cs="Arial"/>
          <w:b/>
          <w:bCs/>
          <w:sz w:val="22"/>
          <w:szCs w:val="22"/>
        </w:rPr>
      </w:pPr>
      <w:r>
        <w:rPr>
          <w:rFonts w:cs="Arial" w:ascii="Arial" w:hAnsi="Arial"/>
          <w:b/>
          <w:bCs/>
          <w:sz w:val="22"/>
          <w:szCs w:val="22"/>
        </w:rPr>
        <w:t>MAURO DELFORNO</w:t>
      </w:r>
    </w:p>
    <w:p>
      <w:pPr>
        <w:pStyle w:val="Normal"/>
        <w:spacing w:lineRule="auto" w:line="276"/>
        <w:jc w:val="center"/>
        <w:rPr>
          <w:rFonts w:ascii="Arial" w:hAnsi="Arial" w:cs="Arial"/>
          <w:b/>
          <w:bCs/>
          <w:sz w:val="22"/>
          <w:szCs w:val="22"/>
        </w:rPr>
      </w:pPr>
      <w:r>
        <w:rPr>
          <w:rFonts w:cs="Arial" w:ascii="Arial" w:hAnsi="Arial"/>
          <w:b/>
          <w:bCs/>
          <w:sz w:val="22"/>
          <w:szCs w:val="22"/>
        </w:rPr>
        <w:t>Secretário Municipal de Ação Social, Trabalho e Renda</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sz w:val="22"/>
          <w:szCs w:val="22"/>
        </w:rPr>
      </w:pPr>
      <w:r>
        <w:rPr>
          <w:rFonts w:cs="Arial" w:ascii="Arial" w:hAnsi="Arial"/>
          <w:b/>
          <w:bCs/>
          <w:sz w:val="22"/>
          <w:szCs w:val="22"/>
        </w:rPr>
        <w:t>ADILSON FRANCO PENTEADO</w:t>
      </w:r>
    </w:p>
    <w:p>
      <w:pPr>
        <w:pStyle w:val="Normal"/>
        <w:spacing w:lineRule="auto" w:line="360"/>
        <w:jc w:val="center"/>
        <w:rPr>
          <w:rFonts w:ascii="Arial" w:hAnsi="Arial" w:cs="Arial"/>
          <w:b/>
          <w:bCs/>
          <w:sz w:val="22"/>
          <w:szCs w:val="22"/>
        </w:rPr>
      </w:pPr>
      <w:r>
        <w:rPr>
          <w:rFonts w:cs="Arial" w:ascii="Arial" w:hAnsi="Arial"/>
          <w:b/>
          <w:bCs/>
          <w:sz w:val="22"/>
          <w:szCs w:val="22"/>
        </w:rPr>
        <w:t>Secretário Municipal de Obras e Serviços Públicos</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CLAUDIA REGINA SWENSON</w:t>
      </w:r>
    </w:p>
    <w:p>
      <w:pPr>
        <w:pStyle w:val="Normal"/>
        <w:spacing w:lineRule="auto" w:line="360"/>
        <w:jc w:val="center"/>
        <w:rPr>
          <w:rFonts w:ascii="Arial" w:hAnsi="Arial" w:cs="Arial"/>
          <w:b/>
          <w:bCs/>
          <w:sz w:val="22"/>
          <w:szCs w:val="22"/>
        </w:rPr>
      </w:pPr>
      <w:r>
        <w:rPr>
          <w:rFonts w:cs="Arial" w:ascii="Arial" w:hAnsi="Arial"/>
          <w:b/>
          <w:bCs/>
          <w:sz w:val="22"/>
          <w:szCs w:val="22"/>
        </w:rPr>
        <w:t>Secretária Municipal de Saúde</w:t>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1490" w:leader="none"/>
        </w:tabs>
        <w:spacing w:lineRule="auto" w:line="276"/>
        <w:ind w:right="-54"/>
        <w:jc w:val="both"/>
        <w:rPr>
          <w:rFonts w:ascii="Arial" w:hAnsi="Arial" w:cs="Arial"/>
          <w:b/>
          <w:bCs/>
          <w:sz w:val="22"/>
          <w:szCs w:val="22"/>
        </w:rPr>
      </w:pPr>
      <w:r>
        <w:rPr>
          <w:rFonts w:cs="Arial" w:ascii="Arial" w:hAnsi="Arial"/>
          <w:b/>
          <w:bCs/>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t>HERMÍNIO GEROMEL JUNIOR</w:t>
      </w:r>
    </w:p>
    <w:p>
      <w:pPr>
        <w:pStyle w:val="Normal"/>
        <w:spacing w:lineRule="auto" w:line="360"/>
        <w:jc w:val="center"/>
        <w:rPr>
          <w:rFonts w:ascii="Arial" w:hAnsi="Arial" w:cs="Arial"/>
          <w:b/>
          <w:bCs/>
          <w:color w:val="00000A"/>
          <w:kern w:val="0"/>
          <w:sz w:val="22"/>
          <w:szCs w:val="22"/>
        </w:rPr>
      </w:pPr>
      <w:r>
        <w:rPr>
          <w:rFonts w:cs="Arial" w:ascii="Arial" w:hAnsi="Arial"/>
          <w:b/>
          <w:bCs/>
          <w:sz w:val="22"/>
          <w:szCs w:val="22"/>
        </w:rPr>
        <w:t>Secretário Municipal de Meio Ambiente e Agricultura</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6.782/2025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6"/>
        </w:numPr>
        <w:spacing w:lineRule="auto" w:line="360" w:before="0" w:after="0"/>
        <w:ind w:hanging="0" w:left="0"/>
        <w:rPr>
          <w:sz w:val="22"/>
          <w:szCs w:val="22"/>
        </w:rPr>
      </w:pPr>
      <w:r>
        <w:rPr>
          <w:sz w:val="22"/>
          <w:szCs w:val="22"/>
        </w:rPr>
        <w:t>OBJETO</w:t>
      </w:r>
    </w:p>
    <w:p>
      <w:pPr>
        <w:pStyle w:val="Nivel2"/>
        <w:numPr>
          <w:ilvl w:val="1"/>
          <w:numId w:val="10"/>
        </w:numPr>
        <w:tabs>
          <w:tab w:val="clear" w:pos="0"/>
        </w:tabs>
        <w:spacing w:lineRule="auto" w:line="360" w:before="0" w:after="0"/>
        <w:ind w:hanging="0" w:left="0"/>
        <w:rPr>
          <w:bCs/>
          <w:sz w:val="22"/>
          <w:szCs w:val="22"/>
        </w:rPr>
      </w:pPr>
      <w:r>
        <w:rPr>
          <w:bCs/>
          <w:sz w:val="22"/>
          <w:szCs w:val="22"/>
        </w:rPr>
        <w:t xml:space="preserve">- Constitui objeto deste Termo de Referência o </w:t>
      </w:r>
      <w:r>
        <w:rPr>
          <w:sz w:val="22"/>
          <w:szCs w:val="22"/>
        </w:rPr>
        <w:t xml:space="preserve">Registro de Preços pelo prazo de 12 (doze) meses para eventuais serviços gráficos - impressão de folhetos, cartaz, faixa, banner e folder, entre outros, </w:t>
      </w:r>
      <w:r>
        <w:rPr>
          <w:bCs/>
          <w:sz w:val="22"/>
          <w:szCs w:val="22"/>
        </w:rPr>
        <w:t>de acordo com as especificações, quantitativos máximos e condições mínimas abaixo apresentadas:</w:t>
      </w:r>
    </w:p>
    <w:p>
      <w:pPr>
        <w:pStyle w:val="Nivel2"/>
        <w:tabs>
          <w:tab w:val="clear" w:pos="0"/>
        </w:tabs>
        <w:spacing w:lineRule="auto" w:line="360" w:before="0" w:after="0"/>
        <w:ind w:hanging="0" w:left="360"/>
        <w:rPr>
          <w:bCs/>
          <w:sz w:val="18"/>
          <w:szCs w:val="18"/>
        </w:rPr>
      </w:pPr>
      <w:r>
        <w:rPr>
          <w:bCs/>
          <w:sz w:val="18"/>
          <w:szCs w:val="18"/>
        </w:rPr>
      </w:r>
    </w:p>
    <w:p>
      <w:pPr>
        <w:pStyle w:val="Normal"/>
        <w:jc w:val="both"/>
        <w:rPr>
          <w:rFonts w:ascii="Arial" w:hAnsi="Arial" w:cs="Arial"/>
          <w:sz w:val="18"/>
          <w:szCs w:val="18"/>
        </w:rPr>
      </w:pPr>
      <w:r>
        <w:rPr>
          <w:rFonts w:cs="Arial" w:ascii="Arial" w:hAnsi="Arial"/>
          <w:sz w:val="18"/>
          <w:szCs w:val="18"/>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2"/>
        <w:gridCol w:w="3686"/>
        <w:gridCol w:w="850"/>
        <w:gridCol w:w="1133"/>
        <w:gridCol w:w="320"/>
        <w:gridCol w:w="1381"/>
        <w:gridCol w:w="1062"/>
      </w:tblGrid>
      <w:tr>
        <w:trPr>
          <w:cantSplit w:val="true"/>
        </w:trPr>
        <w:tc>
          <w:tcPr>
            <w:tcW w:w="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320"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0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1.02.01.0628-7 - CRACHÁ</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11.610,00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CRACHÁ. Crachá em PVC personalizado com impressão colorida frente, tamanho 5,5 cm x 8,5 cm. Impressão Preta/Branco no verso com dizeres de obrigatoriedade de uso. Arte confeccionada pelo Departamento de Comunicação contendo Nome e Cargo/Função do Servidor/Funcionário, Brasão e nome da Prefeitura. O Departamento de Recursos Humanos fornecerá banco de dados contendo lista com nomes e cargo/função dos servidores.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1.02.01.0765-8 - CORDÃO PARA CRACHÁ</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2,69</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8.070,00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CORDÃO PARA CRACHÁ. Cordão para crachá personalizado com brasão e nome da Prefeitura de Itatiba, em poliéster acetinado na cor azul com acabamento de clips fixo e presilha jacaré, tamanho aproximado 85 cm x 20 mm. Arte confeccionada pelo Departamento de Comunicação.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1.03.05.0063-8 - RECEITUARIO AZUL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7,76</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2.793,60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RECEITUARIO AZUL</w:t>
            </w:r>
          </w:p>
          <w:p>
            <w:pPr>
              <w:pStyle w:val="Normal"/>
              <w:widowControl w:val="false"/>
              <w:rPr>
                <w:rFonts w:ascii="Arial" w:hAnsi="Arial" w:cs="Arial"/>
                <w:sz w:val="18"/>
                <w:szCs w:val="18"/>
              </w:rPr>
            </w:pPr>
            <w:r>
              <w:rPr>
                <w:rFonts w:cs="Arial" w:ascii="Arial" w:hAnsi="Arial"/>
                <w:sz w:val="18"/>
                <w:szCs w:val="18"/>
              </w:rPr>
              <w:t>Medida aproximada 25 x 10 cm</w:t>
            </w:r>
          </w:p>
          <w:p>
            <w:pPr>
              <w:pStyle w:val="Normal"/>
              <w:widowControl w:val="false"/>
              <w:rPr>
                <w:rFonts w:ascii="Arial" w:hAnsi="Arial" w:cs="Arial"/>
                <w:sz w:val="18"/>
                <w:szCs w:val="18"/>
              </w:rPr>
            </w:pPr>
            <w:r>
              <w:rPr>
                <w:rFonts w:cs="Arial" w:ascii="Arial" w:hAnsi="Arial"/>
                <w:sz w:val="18"/>
                <w:szCs w:val="18"/>
              </w:rPr>
              <w:t>Papel Offset - gramatura 50g</w:t>
            </w:r>
          </w:p>
          <w:p>
            <w:pPr>
              <w:pStyle w:val="Normal"/>
              <w:widowControl w:val="false"/>
              <w:rPr>
                <w:rFonts w:ascii="Arial" w:hAnsi="Arial" w:cs="Arial"/>
                <w:sz w:val="18"/>
                <w:szCs w:val="18"/>
              </w:rPr>
            </w:pPr>
            <w:r>
              <w:rPr>
                <w:rFonts w:cs="Arial" w:ascii="Arial" w:hAnsi="Arial"/>
                <w:sz w:val="18"/>
                <w:szCs w:val="18"/>
              </w:rPr>
              <w:t>Impressão 1 X 0 cor</w:t>
            </w:r>
          </w:p>
          <w:p>
            <w:pPr>
              <w:pStyle w:val="Normal"/>
              <w:widowControl w:val="false"/>
              <w:rPr>
                <w:rFonts w:ascii="Arial" w:hAnsi="Arial" w:cs="Arial"/>
                <w:sz w:val="18"/>
                <w:szCs w:val="18"/>
              </w:rPr>
            </w:pPr>
            <w:r>
              <w:rPr>
                <w:rFonts w:cs="Arial" w:ascii="Arial" w:hAnsi="Arial"/>
                <w:sz w:val="18"/>
                <w:szCs w:val="18"/>
              </w:rPr>
              <w:t>Bloco com 50 folhas - 01 via</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1.03.05.0118-9 - FOLDER DUAS DOBRAS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10.500,00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FOLDER DUAS DOBRAS</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A4</w:t>
            </w:r>
          </w:p>
          <w:p>
            <w:pPr>
              <w:pStyle w:val="Normal"/>
              <w:widowControl w:val="false"/>
              <w:rPr>
                <w:rFonts w:ascii="Arial" w:hAnsi="Arial" w:cs="Arial"/>
                <w:sz w:val="18"/>
                <w:szCs w:val="18"/>
              </w:rPr>
            </w:pPr>
            <w:r>
              <w:rPr>
                <w:rFonts w:cs="Arial" w:ascii="Arial" w:hAnsi="Arial"/>
                <w:sz w:val="18"/>
                <w:szCs w:val="18"/>
              </w:rPr>
              <w:t>Dobra: 2 (duas)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1.03.05.0122-7 - RECEITUÁRIO AZUL B2</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44,70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894,00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RECEITUÁRIO AZUL B2</w:t>
            </w:r>
          </w:p>
          <w:p>
            <w:pPr>
              <w:pStyle w:val="Normal"/>
              <w:widowControl w:val="false"/>
              <w:rPr>
                <w:rFonts w:ascii="Arial" w:hAnsi="Arial" w:cs="Arial"/>
                <w:sz w:val="18"/>
                <w:szCs w:val="18"/>
              </w:rPr>
            </w:pPr>
            <w:r>
              <w:rPr>
                <w:rFonts w:cs="Arial" w:ascii="Arial" w:hAnsi="Arial"/>
                <w:sz w:val="18"/>
                <w:szCs w:val="18"/>
              </w:rPr>
              <w:t>50 folhas</w:t>
            </w:r>
          </w:p>
          <w:p>
            <w:pPr>
              <w:pStyle w:val="Normal"/>
              <w:widowControl w:val="false"/>
              <w:rPr>
                <w:rFonts w:ascii="Arial" w:hAnsi="Arial" w:cs="Arial"/>
                <w:sz w:val="18"/>
                <w:szCs w:val="18"/>
              </w:rPr>
            </w:pPr>
            <w:r>
              <w:rPr>
                <w:rFonts w:cs="Arial" w:ascii="Arial" w:hAnsi="Arial"/>
                <w:sz w:val="18"/>
                <w:szCs w:val="18"/>
              </w:rPr>
              <w:t>tamanho: 25 x 10 cm</w:t>
            </w:r>
          </w:p>
          <w:p>
            <w:pPr>
              <w:pStyle w:val="Normal"/>
              <w:widowControl w:val="false"/>
              <w:rPr>
                <w:rFonts w:ascii="Arial" w:hAnsi="Arial" w:cs="Arial"/>
                <w:sz w:val="18"/>
                <w:szCs w:val="18"/>
              </w:rPr>
            </w:pPr>
            <w:r>
              <w:rPr>
                <w:rFonts w:cs="Arial" w:ascii="Arial" w:hAnsi="Arial"/>
                <w:sz w:val="18"/>
                <w:szCs w:val="18"/>
              </w:rPr>
              <w:t>impressão: 1 x 0 cores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1.03.05.0136-7 - PASTA PARA RECURSO-JARI - TAMANHO 46,5 X 32,5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2,18</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436,00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Pasta para recurso – Jari. Confeccionada em cartolina amarela 240 g/m², com furos para arquivamento. Tamanho 46,5 cm x 32,5 cm (fechada). Impressão 1x0 cor (frente com impressão em uma cor, verso sem impressão). Destinada ao acondicionamento de processos de recursos administrativos junto à JARI.</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1.03.05.0137-5 - PASTA PARA RECURSO-DEFESA PRÉVIA - TAMANHO 46,5 X 32,5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632,00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Pasta para recurso – Defesa Prévia. Confeccionada em cartolina verde 240 g/m², com furos para arquivamento. Tamanho 46,5 cm x 32,5 cm (fechada). Impressão 1x0 cor (frente com impressão em uma cor, verso sem impressão). Utilizada para organização de processos de defesa prévia de infrações de trânsito.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1.03.05.0152-9 - CADERNETA DE VACINAÇÃO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8,25</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12.375,00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CADERNETA DE VACINAÇÃO</w:t>
            </w:r>
          </w:p>
          <w:p>
            <w:pPr>
              <w:pStyle w:val="Normal"/>
              <w:widowControl w:val="false"/>
              <w:rPr>
                <w:rFonts w:ascii="Arial" w:hAnsi="Arial" w:cs="Arial"/>
                <w:sz w:val="18"/>
                <w:szCs w:val="18"/>
              </w:rPr>
            </w:pPr>
            <w:r>
              <w:rPr>
                <w:rFonts w:cs="Arial" w:ascii="Arial" w:hAnsi="Arial"/>
                <w:sz w:val="18"/>
                <w:szCs w:val="18"/>
              </w:rPr>
              <w:t>Guia de Saúde da criança - Conforme modelo enviado.</w:t>
            </w:r>
          </w:p>
          <w:p>
            <w:pPr>
              <w:pStyle w:val="Normal"/>
              <w:widowControl w:val="false"/>
              <w:rPr>
                <w:rFonts w:ascii="Arial" w:hAnsi="Arial" w:cs="Arial"/>
                <w:sz w:val="18"/>
                <w:szCs w:val="18"/>
              </w:rPr>
            </w:pPr>
            <w:r>
              <w:rPr>
                <w:rFonts w:cs="Arial" w:ascii="Arial" w:hAnsi="Arial"/>
                <w:sz w:val="18"/>
                <w:szCs w:val="18"/>
              </w:rPr>
              <w:t>Formato aberto: A4 (297 x 210 mm)</w:t>
            </w:r>
          </w:p>
          <w:p>
            <w:pPr>
              <w:pStyle w:val="Normal"/>
              <w:widowControl w:val="false"/>
              <w:rPr>
                <w:rFonts w:ascii="Arial" w:hAnsi="Arial" w:cs="Arial"/>
                <w:sz w:val="18"/>
                <w:szCs w:val="18"/>
              </w:rPr>
            </w:pPr>
            <w:r>
              <w:rPr>
                <w:rFonts w:cs="Arial" w:ascii="Arial" w:hAnsi="Arial"/>
                <w:sz w:val="18"/>
                <w:szCs w:val="18"/>
              </w:rPr>
              <w:t>Formato fechado: A5 (150 x 210 mm)</w:t>
            </w:r>
          </w:p>
          <w:p>
            <w:pPr>
              <w:pStyle w:val="Normal"/>
              <w:widowControl w:val="false"/>
              <w:rPr>
                <w:rFonts w:ascii="Arial" w:hAnsi="Arial" w:cs="Arial"/>
                <w:sz w:val="18"/>
                <w:szCs w:val="18"/>
              </w:rPr>
            </w:pPr>
            <w:r>
              <w:rPr>
                <w:rFonts w:cs="Arial" w:ascii="Arial" w:hAnsi="Arial"/>
                <w:sz w:val="18"/>
                <w:szCs w:val="18"/>
              </w:rPr>
              <w:t>Impressão: 4 x 4 cores</w:t>
            </w:r>
          </w:p>
          <w:p>
            <w:pPr>
              <w:pStyle w:val="Normal"/>
              <w:widowControl w:val="false"/>
              <w:rPr>
                <w:rFonts w:ascii="Arial" w:hAnsi="Arial" w:cs="Arial"/>
                <w:sz w:val="18"/>
                <w:szCs w:val="18"/>
              </w:rPr>
            </w:pPr>
            <w:r>
              <w:rPr>
                <w:rFonts w:cs="Arial" w:ascii="Arial" w:hAnsi="Arial"/>
                <w:sz w:val="18"/>
                <w:szCs w:val="18"/>
              </w:rPr>
              <w:t>Capa: 01 lâmina – couchê 170 g</w:t>
            </w:r>
          </w:p>
          <w:p>
            <w:pPr>
              <w:pStyle w:val="Normal"/>
              <w:widowControl w:val="false"/>
              <w:rPr>
                <w:rFonts w:ascii="Arial" w:hAnsi="Arial" w:cs="Arial"/>
                <w:sz w:val="18"/>
                <w:szCs w:val="18"/>
              </w:rPr>
            </w:pPr>
            <w:r>
              <w:rPr>
                <w:rFonts w:cs="Arial" w:ascii="Arial" w:hAnsi="Arial"/>
                <w:sz w:val="18"/>
                <w:szCs w:val="18"/>
              </w:rPr>
              <w:t>Miolo: 10 lâminas - off set 90 g</w:t>
            </w:r>
          </w:p>
          <w:p>
            <w:pPr>
              <w:pStyle w:val="Normal"/>
              <w:widowControl w:val="false"/>
              <w:rPr>
                <w:rFonts w:ascii="Arial" w:hAnsi="Arial" w:cs="Arial"/>
                <w:sz w:val="18"/>
                <w:szCs w:val="18"/>
              </w:rPr>
            </w:pPr>
            <w:r>
              <w:rPr>
                <w:rFonts w:cs="Arial" w:ascii="Arial" w:hAnsi="Arial"/>
                <w:sz w:val="18"/>
                <w:szCs w:val="18"/>
              </w:rPr>
              <w:t>Acabamento: dobrado + 02 grampos cavalo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1.03.05.0159-6 - RECEITUÁRIO DE RETINÓIDES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256,70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RECEITUÁRIO DE RETINÓIDES - Blocos com 50 números</w:t>
            </w:r>
          </w:p>
          <w:p>
            <w:pPr>
              <w:pStyle w:val="Normal"/>
              <w:widowControl w:val="false"/>
              <w:rPr>
                <w:rFonts w:ascii="Arial" w:hAnsi="Arial" w:cs="Arial"/>
                <w:sz w:val="18"/>
                <w:szCs w:val="18"/>
              </w:rPr>
            </w:pPr>
            <w:r>
              <w:rPr>
                <w:rFonts w:cs="Arial" w:ascii="Arial" w:hAnsi="Arial"/>
                <w:sz w:val="18"/>
                <w:szCs w:val="18"/>
              </w:rPr>
              <w:t>50 folhas numeradas (numeração fornecida pela Sec. de Saúde)</w:t>
            </w:r>
          </w:p>
          <w:p>
            <w:pPr>
              <w:pStyle w:val="Normal"/>
              <w:widowControl w:val="false"/>
              <w:rPr>
                <w:rFonts w:ascii="Arial" w:hAnsi="Arial" w:cs="Arial"/>
                <w:sz w:val="18"/>
                <w:szCs w:val="18"/>
              </w:rPr>
            </w:pPr>
            <w:r>
              <w:rPr>
                <w:rFonts w:cs="Arial" w:ascii="Arial" w:hAnsi="Arial"/>
                <w:sz w:val="18"/>
                <w:szCs w:val="18"/>
              </w:rPr>
              <w:t>tamanho: 25 x 10 cm</w:t>
            </w:r>
          </w:p>
          <w:p>
            <w:pPr>
              <w:pStyle w:val="Normal"/>
              <w:widowControl w:val="false"/>
              <w:rPr>
                <w:rFonts w:ascii="Arial" w:hAnsi="Arial" w:cs="Arial"/>
                <w:sz w:val="18"/>
                <w:szCs w:val="18"/>
              </w:rPr>
            </w:pPr>
            <w:r>
              <w:rPr>
                <w:rFonts w:cs="Arial" w:ascii="Arial" w:hAnsi="Arial"/>
                <w:sz w:val="18"/>
                <w:szCs w:val="18"/>
              </w:rPr>
              <w:t>impressão: 1 x 0 cores (folhas na cor Branca)</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1.03.05.0161-8 - BLOCO DE TERMO TRM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61,31</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919,65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DE TERMO TRM - VISA</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50 X 04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Coloridas conforme : (1ª  branca , 2ª  rosa, 3ª amarela, 4ª verde)</w:t>
            </w:r>
          </w:p>
          <w:p>
            <w:pPr>
              <w:pStyle w:val="Normal"/>
              <w:widowControl w:val="false"/>
              <w:rPr>
                <w:rFonts w:ascii="Arial" w:hAnsi="Arial" w:cs="Arial"/>
                <w:sz w:val="18"/>
                <w:szCs w:val="18"/>
              </w:rPr>
            </w:pPr>
            <w:r>
              <w:rPr>
                <w:rFonts w:cs="Arial" w:ascii="Arial" w:hAnsi="Arial"/>
                <w:sz w:val="18"/>
                <w:szCs w:val="18"/>
              </w:rPr>
              <w:t>3 primeiras vias carbonadas e destacáveis;</w:t>
            </w:r>
          </w:p>
          <w:p>
            <w:pPr>
              <w:pStyle w:val="Normal"/>
              <w:widowControl w:val="false"/>
              <w:rPr>
                <w:rFonts w:ascii="Arial" w:hAnsi="Arial" w:cs="Arial"/>
                <w:sz w:val="18"/>
                <w:szCs w:val="18"/>
              </w:rPr>
            </w:pPr>
            <w:r>
              <w:rPr>
                <w:rFonts w:cs="Arial" w:ascii="Arial" w:hAnsi="Arial"/>
                <w:sz w:val="18"/>
                <w:szCs w:val="18"/>
              </w:rPr>
              <w:t>Folhas numeradas, que será informadas pelo órgão responsável.</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1.03.05.0167-7 - GRÁFICO DE CONTROLE PÔNDERO-ESTATURAL (MENINOS)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17,71</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1.771,00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GRÁFICO DE CONTROLE PÔNDERO-ESTATURAL (MENINOS)</w:t>
            </w:r>
          </w:p>
          <w:p>
            <w:pPr>
              <w:pStyle w:val="Normal"/>
              <w:widowControl w:val="false"/>
              <w:rPr>
                <w:rFonts w:ascii="Arial" w:hAnsi="Arial" w:cs="Arial"/>
                <w:sz w:val="18"/>
                <w:szCs w:val="18"/>
              </w:rPr>
            </w:pPr>
            <w:r>
              <w:rPr>
                <w:rFonts w:cs="Arial" w:ascii="Arial" w:hAnsi="Arial"/>
                <w:sz w:val="18"/>
                <w:szCs w:val="18"/>
              </w:rPr>
              <w:t>blocos 25x01 via; formato 22x32 cm; papel off set comum 75 gr; impressão 4x4 cores - frente e verso colorido.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1.03.05.0168-5 - GRÁFICO DE CONTROLE PÔNDERO-ESTATURAL (MENINAS)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17,31</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1.731,00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GRÁFICO DE CONTROLE PÔNDERO-ESTATURAL (MENINAS)</w:t>
            </w:r>
          </w:p>
          <w:p>
            <w:pPr>
              <w:pStyle w:val="Normal"/>
              <w:widowControl w:val="false"/>
              <w:rPr>
                <w:rFonts w:ascii="Arial" w:hAnsi="Arial" w:cs="Arial"/>
                <w:sz w:val="18"/>
                <w:szCs w:val="18"/>
              </w:rPr>
            </w:pPr>
            <w:r>
              <w:rPr>
                <w:rFonts w:cs="Arial" w:ascii="Arial" w:hAnsi="Arial"/>
                <w:sz w:val="18"/>
                <w:szCs w:val="18"/>
              </w:rPr>
              <w:t>blocos 25x01 via; formato 22x32 cm; papel off set comum 75 gr; impressão 4x4 cores - frente e verso colorido.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1.03.05.0179-0 - BLOCO DE AUTO DE INFRAÇÃO/ SERIE A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23,45</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351,75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DE AUTO DE INFRAÇÃO/ SERIE A - VISA</w:t>
            </w:r>
          </w:p>
          <w:p>
            <w:pPr>
              <w:pStyle w:val="Normal"/>
              <w:widowControl w:val="false"/>
              <w:rPr>
                <w:rFonts w:ascii="Arial" w:hAnsi="Arial" w:cs="Arial"/>
                <w:sz w:val="18"/>
                <w:szCs w:val="18"/>
              </w:rPr>
            </w:pPr>
            <w:r>
              <w:rPr>
                <w:rFonts w:cs="Arial" w:ascii="Arial" w:hAnsi="Arial"/>
                <w:sz w:val="18"/>
                <w:szCs w:val="18"/>
              </w:rPr>
              <w:t>BLOCO COM 50 X 3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SENDO 2 PRIMEIRAS FOLHAS CARBONADAS E DESTACAVEIS.</w:t>
            </w:r>
          </w:p>
          <w:p>
            <w:pPr>
              <w:pStyle w:val="Normal"/>
              <w:widowControl w:val="false"/>
              <w:rPr>
                <w:rFonts w:ascii="Arial" w:hAnsi="Arial" w:cs="Arial"/>
                <w:sz w:val="18"/>
                <w:szCs w:val="18"/>
              </w:rPr>
            </w:pPr>
            <w:r>
              <w:rPr>
                <w:rFonts w:cs="Arial" w:ascii="Arial" w:hAnsi="Arial"/>
                <w:sz w:val="18"/>
                <w:szCs w:val="18"/>
              </w:rPr>
              <w:t>3 VIAS COLORIDAS (1ª VIA - BRANCA/2ª VIA - AMARELA /3ª VIA - ROSA)</w:t>
            </w:r>
          </w:p>
          <w:p>
            <w:pPr>
              <w:pStyle w:val="Normal"/>
              <w:widowControl w:val="false"/>
              <w:rPr>
                <w:rFonts w:ascii="Arial" w:hAnsi="Arial" w:cs="Arial"/>
                <w:sz w:val="18"/>
                <w:szCs w:val="18"/>
              </w:rPr>
            </w:pPr>
            <w:r>
              <w:rPr>
                <w:rFonts w:cs="Arial" w:ascii="Arial" w:hAnsi="Arial"/>
                <w:sz w:val="18"/>
                <w:szCs w:val="18"/>
              </w:rPr>
              <w:t>TAMANHO A4.</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1.03.05.0181-2 - CARTÃO ADESIVO - VEÍCULO ABANDONADO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2,79</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558,00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Cartão adesivo – Veículo Abandonado. Adesivo de notificação para veículos abandonados, confeccionado em material vinil adesivo branco, resistente a intempéries (sol e chuva), com impressão digital colorida (4x1) de alta qualidade. Tamanho 200 mm x 140 mm (largura x altura). Adesivo com cola permanente (acrílica), indicado para aplicação externa em superfícies metálicas automotivas, com boa aderência e durabilidade mínima de 30 dias em ambiente externo.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1.03.05.0182-0 - CARTÃO DE ESTACIONAMENTO - VAGA ESPECIAL IDOSO, tamanho 129 x 84,5 mm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303,00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Cartão de estacionamento para vaga especial de idoso, confeccionado em papel offset 210 g/m², no tamanho 129 mm x 84,5 mm. Impressão 4x1 (frente colorida e verso em uma cor).</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1.03.05.0183-9 - CARTÃO DE ESTACIONAMENTO - VAGA ESPECIAL DEFICIENTE FÍSICO, tamanho 129 x 84,5 mm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184,00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Cartão de estacionamento para vaga especial de pessoa com deficiência física, confeccionado em papel offset 210 g/m², no tamanho 129 mm x 84,5 mm. Impressão 4x1 (frente colorida e verso em uma cor).</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1.03.05.0184-7 - CRACHÁ - VIGILANCIA SANITARIA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10,17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203,40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CRACHÁ - VIGILANCIA SANITARIA</w:t>
            </w:r>
          </w:p>
          <w:p>
            <w:pPr>
              <w:pStyle w:val="Normal"/>
              <w:widowControl w:val="false"/>
              <w:rPr>
                <w:rFonts w:ascii="Arial" w:hAnsi="Arial" w:cs="Arial"/>
                <w:sz w:val="18"/>
                <w:szCs w:val="18"/>
              </w:rPr>
            </w:pPr>
            <w:r>
              <w:rPr>
                <w:rFonts w:cs="Arial" w:ascii="Arial" w:hAnsi="Arial"/>
                <w:sz w:val="18"/>
                <w:szCs w:val="18"/>
              </w:rPr>
              <w:t>Crachá para Vigilância Sanitária, para uso nas inspensões sanitárias</w:t>
            </w:r>
          </w:p>
          <w:p>
            <w:pPr>
              <w:pStyle w:val="Normal"/>
              <w:widowControl w:val="false"/>
              <w:rPr>
                <w:rFonts w:ascii="Arial" w:hAnsi="Arial" w:cs="Arial"/>
                <w:sz w:val="18"/>
                <w:szCs w:val="18"/>
              </w:rPr>
            </w:pPr>
            <w:r>
              <w:rPr>
                <w:rFonts w:cs="Arial" w:ascii="Arial" w:hAnsi="Arial"/>
                <w:sz w:val="18"/>
                <w:szCs w:val="18"/>
              </w:rPr>
              <w:t>material PVC, com foto e arte personalizada.</w:t>
            </w:r>
          </w:p>
          <w:p>
            <w:pPr>
              <w:pStyle w:val="Normal"/>
              <w:widowControl w:val="false"/>
              <w:rPr>
                <w:rFonts w:ascii="Arial" w:hAnsi="Arial" w:cs="Arial"/>
                <w:sz w:val="18"/>
                <w:szCs w:val="18"/>
              </w:rPr>
            </w:pPr>
            <w:r>
              <w:rPr>
                <w:rFonts w:cs="Arial" w:ascii="Arial" w:hAnsi="Arial"/>
                <w:sz w:val="18"/>
                <w:szCs w:val="18"/>
              </w:rPr>
              <w:t>medidas aprox. 53 x 83 mm, com cordão.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1.03.05.0185-5 - BLOCO "AUTO DE IMPOSIÇÃO DE PENALIDADE"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34,67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520,05</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"AUTO DE IMPOSIÇÃO DE PENALIDADE" - VISA</w:t>
            </w:r>
          </w:p>
          <w:p>
            <w:pPr>
              <w:pStyle w:val="Normal"/>
              <w:widowControl w:val="false"/>
              <w:rPr>
                <w:rFonts w:ascii="Arial" w:hAnsi="Arial" w:cs="Arial"/>
                <w:sz w:val="18"/>
                <w:szCs w:val="18"/>
              </w:rPr>
            </w:pPr>
            <w:r>
              <w:rPr>
                <w:rFonts w:cs="Arial" w:ascii="Arial" w:hAnsi="Arial"/>
                <w:sz w:val="18"/>
                <w:szCs w:val="18"/>
              </w:rPr>
              <w:t>BLOCO COM 50 X 4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SENDO 3 PRIMEIRAS FOLHAS CARBONADAS E DESTACAVEIS;</w:t>
            </w:r>
          </w:p>
          <w:p>
            <w:pPr>
              <w:pStyle w:val="Normal"/>
              <w:widowControl w:val="false"/>
              <w:rPr>
                <w:rFonts w:ascii="Arial" w:hAnsi="Arial" w:cs="Arial"/>
                <w:sz w:val="18"/>
                <w:szCs w:val="18"/>
              </w:rPr>
            </w:pPr>
            <w:r>
              <w:rPr>
                <w:rFonts w:cs="Arial" w:ascii="Arial" w:hAnsi="Arial"/>
                <w:sz w:val="18"/>
                <w:szCs w:val="18"/>
              </w:rPr>
              <w:t>4 VIAS COLORIDAS (1ª VIA - BRANCA/2ª VIA - AMARELA /3ª VIA - VERDE/ 4ª VIA - ROSA)</w:t>
            </w:r>
          </w:p>
          <w:p>
            <w:pPr>
              <w:pStyle w:val="Normal"/>
              <w:widowControl w:val="false"/>
              <w:rPr>
                <w:rFonts w:ascii="Arial" w:hAnsi="Arial" w:cs="Arial"/>
                <w:sz w:val="18"/>
                <w:szCs w:val="18"/>
              </w:rPr>
            </w:pPr>
            <w:r>
              <w:rPr>
                <w:rFonts w:cs="Arial" w:ascii="Arial" w:hAnsi="Arial"/>
                <w:sz w:val="18"/>
                <w:szCs w:val="18"/>
              </w:rPr>
              <w:t>TAMANHO A4.</w:t>
            </w:r>
          </w:p>
          <w:p>
            <w:pPr>
              <w:pStyle w:val="Normal"/>
              <w:widowControl w:val="false"/>
              <w:rPr>
                <w:rFonts w:ascii="Arial" w:hAnsi="Arial" w:cs="Arial"/>
                <w:sz w:val="18"/>
                <w:szCs w:val="18"/>
              </w:rPr>
            </w:pPr>
            <w:r>
              <w:rPr>
                <w:rFonts w:cs="Arial" w:ascii="Arial" w:hAnsi="Arial"/>
                <w:sz w:val="18"/>
                <w:szCs w:val="18"/>
              </w:rPr>
              <w:t>FOLHAS NUMERADAS, ENVIADAS POSTERIORMENTE.</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1.03.05.0186-3 - CALENDARIO DE MESA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19,99</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1.999,00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CALENDARIO DE MESA</w:t>
            </w:r>
          </w:p>
          <w:p>
            <w:pPr>
              <w:pStyle w:val="Normal"/>
              <w:widowControl w:val="false"/>
              <w:rPr>
                <w:rFonts w:ascii="Arial" w:hAnsi="Arial" w:cs="Arial"/>
                <w:sz w:val="18"/>
                <w:szCs w:val="18"/>
              </w:rPr>
            </w:pPr>
            <w:r>
              <w:rPr>
                <w:rFonts w:cs="Arial" w:ascii="Arial" w:hAnsi="Arial"/>
                <w:sz w:val="18"/>
                <w:szCs w:val="18"/>
              </w:rPr>
              <w:t>Calendário de mesa com lâminas e em espiral</w:t>
            </w:r>
          </w:p>
          <w:p>
            <w:pPr>
              <w:pStyle w:val="Normal"/>
              <w:widowControl w:val="false"/>
              <w:rPr>
                <w:rFonts w:ascii="Arial" w:hAnsi="Arial" w:cs="Arial"/>
                <w:sz w:val="18"/>
                <w:szCs w:val="18"/>
              </w:rPr>
            </w:pPr>
            <w:r>
              <w:rPr>
                <w:rFonts w:cs="Arial" w:ascii="Arial" w:hAnsi="Arial"/>
                <w:sz w:val="18"/>
                <w:szCs w:val="18"/>
              </w:rPr>
              <w:t>Lâminas: 20x14 cm</w:t>
            </w:r>
          </w:p>
          <w:p>
            <w:pPr>
              <w:pStyle w:val="Normal"/>
              <w:widowControl w:val="false"/>
              <w:rPr>
                <w:rFonts w:ascii="Arial" w:hAnsi="Arial" w:cs="Arial"/>
                <w:sz w:val="18"/>
                <w:szCs w:val="18"/>
              </w:rPr>
            </w:pPr>
            <w:r>
              <w:rPr>
                <w:rFonts w:cs="Arial" w:ascii="Arial" w:hAnsi="Arial"/>
                <w:sz w:val="18"/>
                <w:szCs w:val="18"/>
              </w:rPr>
              <w:t>6 lâminas impressas coloridas frente e verso</w:t>
            </w:r>
          </w:p>
          <w:p>
            <w:pPr>
              <w:pStyle w:val="Normal"/>
              <w:widowControl w:val="false"/>
              <w:rPr>
                <w:rFonts w:ascii="Arial" w:hAnsi="Arial" w:cs="Arial"/>
                <w:sz w:val="18"/>
                <w:szCs w:val="18"/>
              </w:rPr>
            </w:pPr>
            <w:r>
              <w:rPr>
                <w:rFonts w:cs="Arial" w:ascii="Arial" w:hAnsi="Arial"/>
                <w:sz w:val="18"/>
                <w:szCs w:val="18"/>
              </w:rPr>
              <w:t>Papel couché 150 gr</w:t>
            </w:r>
          </w:p>
          <w:p>
            <w:pPr>
              <w:pStyle w:val="Normal"/>
              <w:widowControl w:val="false"/>
              <w:rPr>
                <w:rFonts w:ascii="Arial" w:hAnsi="Arial" w:cs="Arial"/>
                <w:sz w:val="18"/>
                <w:szCs w:val="18"/>
              </w:rPr>
            </w:pPr>
            <w:r>
              <w:rPr>
                <w:rFonts w:cs="Arial" w:ascii="Arial" w:hAnsi="Arial"/>
                <w:sz w:val="18"/>
                <w:szCs w:val="18"/>
              </w:rPr>
              <w:t>Base em papel cartão 350 gr sem impressão.</w:t>
            </w:r>
          </w:p>
          <w:p>
            <w:pPr>
              <w:pStyle w:val="Normal"/>
              <w:widowControl w:val="false"/>
              <w:rPr>
                <w:rFonts w:ascii="Arial" w:hAnsi="Arial" w:cs="Arial"/>
                <w:sz w:val="18"/>
                <w:szCs w:val="18"/>
              </w:rPr>
            </w:pPr>
            <w:r>
              <w:rPr>
                <w:rFonts w:cs="Arial" w:ascii="Arial" w:hAnsi="Arial"/>
                <w:sz w:val="18"/>
                <w:szCs w:val="18"/>
              </w:rPr>
              <w:t>Arte personalizada</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1.03.05.0188-0 - CRACHÁ COM CORDÃO - DOENÇAS OCULTAS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CRACHÁ COM CORDÃO - DOENÇAS OCULTAS</w:t>
            </w:r>
          </w:p>
          <w:p>
            <w:pPr>
              <w:pStyle w:val="Normal"/>
              <w:widowControl w:val="false"/>
              <w:rPr>
                <w:rFonts w:ascii="Arial" w:hAnsi="Arial" w:cs="Arial"/>
                <w:sz w:val="18"/>
                <w:szCs w:val="18"/>
              </w:rPr>
            </w:pPr>
            <w:r>
              <w:rPr>
                <w:rFonts w:cs="Arial" w:ascii="Arial" w:hAnsi="Arial"/>
                <w:sz w:val="18"/>
                <w:szCs w:val="18"/>
              </w:rPr>
              <w:t>Material: PVC Branco 0,76mm Tamanho: 86 x 54 mm</w:t>
            </w:r>
          </w:p>
          <w:p>
            <w:pPr>
              <w:pStyle w:val="Normal"/>
              <w:widowControl w:val="false"/>
              <w:rPr>
                <w:rFonts w:ascii="Arial" w:hAnsi="Arial" w:cs="Arial"/>
                <w:sz w:val="18"/>
                <w:szCs w:val="18"/>
              </w:rPr>
            </w:pPr>
            <w:r>
              <w:rPr>
                <w:rFonts w:cs="Arial" w:ascii="Arial" w:hAnsi="Arial"/>
                <w:sz w:val="18"/>
                <w:szCs w:val="18"/>
              </w:rPr>
              <w:t>Impressão: Frente Cores: 4x0</w:t>
            </w:r>
          </w:p>
          <w:p>
            <w:pPr>
              <w:pStyle w:val="Normal"/>
              <w:widowControl w:val="false"/>
              <w:rPr>
                <w:rFonts w:ascii="Arial" w:hAnsi="Arial" w:cs="Arial"/>
                <w:sz w:val="18"/>
                <w:szCs w:val="18"/>
              </w:rPr>
            </w:pPr>
            <w:r>
              <w:rPr>
                <w:rFonts w:cs="Arial" w:ascii="Arial" w:hAnsi="Arial"/>
                <w:sz w:val="18"/>
                <w:szCs w:val="18"/>
              </w:rPr>
              <w:t>Acabamento: Cantos Arredondados</w:t>
            </w:r>
          </w:p>
          <w:p>
            <w:pPr>
              <w:pStyle w:val="Normal"/>
              <w:widowControl w:val="false"/>
              <w:rPr>
                <w:rFonts w:ascii="Arial" w:hAnsi="Arial" w:cs="Arial"/>
                <w:sz w:val="18"/>
                <w:szCs w:val="18"/>
              </w:rPr>
            </w:pPr>
            <w:r>
              <w:rPr>
                <w:rFonts w:cs="Arial" w:ascii="Arial" w:hAnsi="Arial"/>
                <w:sz w:val="18"/>
                <w:szCs w:val="18"/>
              </w:rPr>
              <w:t>Enobrecimento: Laminação Cristal</w:t>
            </w:r>
          </w:p>
          <w:p>
            <w:pPr>
              <w:pStyle w:val="Normal"/>
              <w:widowControl w:val="false"/>
              <w:rPr>
                <w:rFonts w:ascii="Arial" w:hAnsi="Arial" w:cs="Arial"/>
                <w:sz w:val="18"/>
                <w:szCs w:val="18"/>
              </w:rPr>
            </w:pPr>
            <w:r>
              <w:rPr>
                <w:rFonts w:cs="Arial" w:ascii="Arial" w:hAnsi="Arial"/>
                <w:sz w:val="18"/>
                <w:szCs w:val="18"/>
              </w:rPr>
              <w:t>Incluso 01 unidade do cordão de girassol (conforme instituido por Lei)</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IMPRESSÃO PARCELADA CONFORME A SOLICITAÇÃO DOS MUNICIPES.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1.03.06.0066-7 - ETIQUETA AUTO ADESIVA 80X29  - PACIENTE</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61,86</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9.279,00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ETIQUETA AUTO ADESIVA 80X29  - PACIENTE</w:t>
            </w:r>
          </w:p>
          <w:p>
            <w:pPr>
              <w:pStyle w:val="Normal"/>
              <w:widowControl w:val="false"/>
              <w:rPr>
                <w:rFonts w:ascii="Arial" w:hAnsi="Arial" w:cs="Arial"/>
                <w:sz w:val="18"/>
                <w:szCs w:val="18"/>
              </w:rPr>
            </w:pPr>
            <w:r>
              <w:rPr>
                <w:rFonts w:cs="Arial" w:ascii="Arial" w:hAnsi="Arial"/>
                <w:sz w:val="18"/>
                <w:szCs w:val="18"/>
              </w:rPr>
              <w:t>Tinta flexo cor em ades, couché brilho 100g.</w:t>
            </w:r>
          </w:p>
          <w:p>
            <w:pPr>
              <w:pStyle w:val="Normal"/>
              <w:widowControl w:val="false"/>
              <w:rPr>
                <w:rFonts w:ascii="Arial" w:hAnsi="Arial" w:cs="Arial"/>
                <w:sz w:val="18"/>
                <w:szCs w:val="18"/>
              </w:rPr>
            </w:pPr>
            <w:r>
              <w:rPr>
                <w:rFonts w:cs="Arial" w:ascii="Arial" w:hAnsi="Arial"/>
                <w:sz w:val="18"/>
                <w:szCs w:val="18"/>
              </w:rPr>
              <w:t>Tamanho apoximado: 2,9x8cm, 2x0 cores</w:t>
            </w:r>
          </w:p>
          <w:p>
            <w:pPr>
              <w:pStyle w:val="Normal"/>
              <w:widowControl w:val="false"/>
              <w:rPr>
                <w:rFonts w:ascii="Arial" w:hAnsi="Arial" w:cs="Arial"/>
                <w:sz w:val="18"/>
                <w:szCs w:val="18"/>
              </w:rPr>
            </w:pPr>
            <w:r>
              <w:rPr>
                <w:rFonts w:cs="Arial" w:ascii="Arial" w:hAnsi="Arial"/>
                <w:sz w:val="18"/>
                <w:szCs w:val="18"/>
              </w:rPr>
              <w:t>COR: VERDE</w:t>
            </w:r>
          </w:p>
          <w:p>
            <w:pPr>
              <w:pStyle w:val="Normal"/>
              <w:widowControl w:val="false"/>
              <w:rPr>
                <w:rFonts w:ascii="Arial" w:hAnsi="Arial" w:cs="Arial"/>
                <w:sz w:val="18"/>
                <w:szCs w:val="18"/>
              </w:rPr>
            </w:pPr>
            <w:r>
              <w:rPr>
                <w:rFonts w:cs="Arial" w:ascii="Arial" w:hAnsi="Arial"/>
                <w:sz w:val="18"/>
                <w:szCs w:val="18"/>
              </w:rPr>
              <w:t>ROLO COM 1.000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1.03.06.0067-5 - ETIQUETA AUTO ADESIVA 80X29  - ACOMPANHANTE</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5.500,00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ETIQUETA AUTO ADESIVA 80X29  - ACOMPANHANTE</w:t>
            </w:r>
          </w:p>
          <w:p>
            <w:pPr>
              <w:pStyle w:val="Normal"/>
              <w:widowControl w:val="false"/>
              <w:rPr>
                <w:rFonts w:ascii="Arial" w:hAnsi="Arial" w:cs="Arial"/>
                <w:sz w:val="18"/>
                <w:szCs w:val="18"/>
              </w:rPr>
            </w:pPr>
            <w:r>
              <w:rPr>
                <w:rFonts w:cs="Arial" w:ascii="Arial" w:hAnsi="Arial"/>
                <w:sz w:val="18"/>
                <w:szCs w:val="18"/>
              </w:rPr>
              <w:t>Tinta flexo cor em ades, couché brilho 100g.</w:t>
            </w:r>
          </w:p>
          <w:p>
            <w:pPr>
              <w:pStyle w:val="Normal"/>
              <w:widowControl w:val="false"/>
              <w:rPr>
                <w:rFonts w:ascii="Arial" w:hAnsi="Arial" w:cs="Arial"/>
                <w:sz w:val="18"/>
                <w:szCs w:val="18"/>
              </w:rPr>
            </w:pPr>
            <w:r>
              <w:rPr>
                <w:rFonts w:cs="Arial" w:ascii="Arial" w:hAnsi="Arial"/>
                <w:sz w:val="18"/>
                <w:szCs w:val="18"/>
              </w:rPr>
              <w:t>Tamanho apoximado: 2,9x8cm, 2x0 cores</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COR: VERMELHA</w:t>
            </w:r>
          </w:p>
          <w:p>
            <w:pPr>
              <w:pStyle w:val="Normal"/>
              <w:widowControl w:val="false"/>
              <w:rPr>
                <w:rFonts w:ascii="Arial" w:hAnsi="Arial" w:cs="Arial"/>
                <w:sz w:val="18"/>
                <w:szCs w:val="18"/>
              </w:rPr>
            </w:pPr>
            <w:r>
              <w:rPr>
                <w:rFonts w:cs="Arial" w:ascii="Arial" w:hAnsi="Arial"/>
                <w:sz w:val="18"/>
                <w:szCs w:val="18"/>
              </w:rPr>
              <w:t>ROLO COM 1.000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1.12.04.0282-1 - Adesivo em vinil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2.883,00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Adesivo em vinil</w:t>
            </w:r>
          </w:p>
          <w:p>
            <w:pPr>
              <w:pStyle w:val="Normal"/>
              <w:widowControl w:val="false"/>
              <w:rPr>
                <w:rFonts w:ascii="Arial" w:hAnsi="Arial" w:cs="Arial"/>
                <w:sz w:val="18"/>
                <w:szCs w:val="18"/>
              </w:rPr>
            </w:pPr>
            <w:r>
              <w:rPr>
                <w:rFonts w:cs="Arial" w:ascii="Arial" w:hAnsi="Arial"/>
                <w:sz w:val="18"/>
                <w:szCs w:val="18"/>
              </w:rPr>
              <w:t>impressão digital em adesivo vinil. Quantidade minina 50x50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1.18.01.0206-9 - PLACA DE IDENTIFICAÇÃO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340,00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3.400,00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PLACA DE IDENTIFICAÇÃO [Especificações da medida da placa:  01 m de largura por 1,50 m de comprimento. Material: placas em PS 2mm (similar ao PVC) ou acrílico que pode ser na espessura de 3 ou 5 mm]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1.18.01.0325-1 - PLACA EM PS 2 MM MEDINDO 297 X 210 MM (FORMATO A4), IMPRES SA POR SISTEMA DIGITAL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376,70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2 MM MEDINDO 297 X 210 MM (FORMATO A4), IMPRESSA POR SISTEMA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1.18.01.0374-0 - Placa em PS - 40 x 20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15.840,00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- 40 x 20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40 X 20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1.18.01.0375-8 - Placa em PS - 35 x 19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45,84</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4.584,00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19 cm</w:t>
            </w:r>
          </w:p>
          <w:p>
            <w:pPr>
              <w:pStyle w:val="Normal"/>
              <w:widowControl w:val="false"/>
              <w:rPr>
                <w:rFonts w:ascii="Arial" w:hAnsi="Arial" w:cs="Arial"/>
                <w:sz w:val="18"/>
                <w:szCs w:val="18"/>
              </w:rPr>
            </w:pPr>
            <w:r>
              <w:rPr>
                <w:rFonts w:cs="Arial" w:ascii="Arial" w:hAnsi="Arial"/>
                <w:sz w:val="18"/>
                <w:szCs w:val="18"/>
              </w:rPr>
              <w:t>2 mm de espessura, com dois furos e corrente- placa suspensa, resolução de 1200dpi.</w:t>
            </w:r>
          </w:p>
          <w:p>
            <w:pPr>
              <w:pStyle w:val="Normal"/>
              <w:widowControl w:val="false"/>
              <w:rPr>
                <w:rFonts w:ascii="Arial" w:hAnsi="Arial" w:cs="Arial"/>
                <w:sz w:val="18"/>
                <w:szCs w:val="18"/>
              </w:rPr>
            </w:pPr>
            <w:r>
              <w:rPr>
                <w:rFonts w:cs="Arial" w:ascii="Arial" w:hAnsi="Arial"/>
                <w:sz w:val="18"/>
                <w:szCs w:val="18"/>
              </w:rPr>
              <w:t>na medida que especifica: 35 X 19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1.18.01.0377-4 - Placa em PS - 35 x 10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43,34</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15.169,00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10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35 X 10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1.18.01.0387-1 - Placa em PS - 35 x 44,6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49,67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4.967,00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44,6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35 X 44,6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1.18.01.0388-0 - Placa em PS - 40 x 40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1.600,00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- 40 x 40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40 X 40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2.01.01.0042-0 - CONFECÇÃO DE FOLHETOS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370,00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5.920,00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FOLHETOS</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A5</w:t>
            </w:r>
          </w:p>
          <w:p>
            <w:pPr>
              <w:pStyle w:val="Normal"/>
              <w:widowControl w:val="false"/>
              <w:rPr>
                <w:rFonts w:ascii="Arial" w:hAnsi="Arial" w:cs="Arial"/>
                <w:sz w:val="18"/>
                <w:szCs w:val="18"/>
              </w:rPr>
            </w:pPr>
            <w:r>
              <w:rPr>
                <w:rFonts w:cs="Arial" w:ascii="Arial" w:hAnsi="Arial"/>
                <w:sz w:val="18"/>
                <w:szCs w:val="18"/>
              </w:rPr>
              <w:t>Quantidade Mínima por pedido: 1.000 folhetos (um milheiro)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2.01.01.0247-3 - CARTAZ TAMANHO A3 CORES 4 X 0 PAPEL COUCHÊ 150 GR</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3,65</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4.124,50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CARTAZ</w:t>
            </w:r>
          </w:p>
          <w:p>
            <w:pPr>
              <w:pStyle w:val="Normal"/>
              <w:widowControl w:val="false"/>
              <w:rPr>
                <w:rFonts w:ascii="Arial" w:hAnsi="Arial" w:cs="Arial"/>
                <w:sz w:val="18"/>
                <w:szCs w:val="18"/>
              </w:rPr>
            </w:pPr>
            <w:r>
              <w:rPr>
                <w:rFonts w:cs="Arial" w:ascii="Arial" w:hAnsi="Arial"/>
                <w:sz w:val="18"/>
                <w:szCs w:val="18"/>
              </w:rPr>
              <w:t>Tamanho A3</w:t>
            </w:r>
          </w:p>
          <w:p>
            <w:pPr>
              <w:pStyle w:val="Normal"/>
              <w:widowControl w:val="false"/>
              <w:rPr>
                <w:rFonts w:ascii="Arial" w:hAnsi="Arial" w:cs="Arial"/>
                <w:sz w:val="18"/>
                <w:szCs w:val="18"/>
              </w:rPr>
            </w:pPr>
            <w:r>
              <w:rPr>
                <w:rFonts w:cs="Arial" w:ascii="Arial" w:hAnsi="Arial"/>
                <w:sz w:val="18"/>
                <w:szCs w:val="18"/>
              </w:rPr>
              <w:t>Cores 4x0</w:t>
            </w:r>
          </w:p>
          <w:p>
            <w:pPr>
              <w:pStyle w:val="Normal"/>
              <w:widowControl w:val="false"/>
              <w:rPr>
                <w:rFonts w:ascii="Arial" w:hAnsi="Arial" w:cs="Arial"/>
                <w:sz w:val="18"/>
                <w:szCs w:val="18"/>
              </w:rPr>
            </w:pPr>
            <w:r>
              <w:rPr>
                <w:rFonts w:cs="Arial" w:ascii="Arial" w:hAnsi="Arial"/>
                <w:sz w:val="18"/>
                <w:szCs w:val="18"/>
              </w:rPr>
              <w:t>Papel Couchê 150grs</w:t>
            </w:r>
          </w:p>
          <w:p>
            <w:pPr>
              <w:pStyle w:val="Normal"/>
              <w:widowControl w:val="false"/>
              <w:rPr>
                <w:rFonts w:ascii="Arial" w:hAnsi="Arial" w:cs="Arial"/>
                <w:sz w:val="18"/>
                <w:szCs w:val="18"/>
              </w:rPr>
            </w:pPr>
            <w:r>
              <w:rPr>
                <w:rFonts w:cs="Arial" w:ascii="Arial" w:hAnsi="Arial"/>
                <w:sz w:val="18"/>
                <w:szCs w:val="18"/>
              </w:rPr>
              <w:t>Quantidade Mínima: 100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2.01.01.0260-0 - CONFECÇÃO DE LIVRETO - BOLSA FAMÍLIA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2,56</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10.240,00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LIVRETO - BOLSA FAMÍLIA</w:t>
            </w:r>
          </w:p>
          <w:p>
            <w:pPr>
              <w:pStyle w:val="Normal"/>
              <w:widowControl w:val="false"/>
              <w:rPr>
                <w:rFonts w:ascii="Arial" w:hAnsi="Arial" w:cs="Arial"/>
                <w:sz w:val="18"/>
                <w:szCs w:val="18"/>
              </w:rPr>
            </w:pPr>
            <w:r>
              <w:rPr>
                <w:rFonts w:cs="Arial" w:ascii="Arial" w:hAnsi="Arial"/>
                <w:sz w:val="18"/>
                <w:szCs w:val="18"/>
              </w:rPr>
              <w:t>Formato aberto: A5 (21X15 cm)</w:t>
            </w:r>
          </w:p>
          <w:p>
            <w:pPr>
              <w:pStyle w:val="Normal"/>
              <w:widowControl w:val="false"/>
              <w:rPr>
                <w:rFonts w:ascii="Arial" w:hAnsi="Arial" w:cs="Arial"/>
                <w:sz w:val="18"/>
                <w:szCs w:val="18"/>
              </w:rPr>
            </w:pPr>
            <w:r>
              <w:rPr>
                <w:rFonts w:cs="Arial" w:ascii="Arial" w:hAnsi="Arial"/>
                <w:sz w:val="18"/>
                <w:szCs w:val="18"/>
              </w:rPr>
              <w:t>Formato fechado: A6 (10,5X15 cm)</w:t>
            </w:r>
          </w:p>
          <w:p>
            <w:pPr>
              <w:pStyle w:val="Normal"/>
              <w:widowControl w:val="false"/>
              <w:rPr>
                <w:rFonts w:ascii="Arial" w:hAnsi="Arial" w:cs="Arial"/>
                <w:sz w:val="18"/>
                <w:szCs w:val="18"/>
              </w:rPr>
            </w:pPr>
            <w:r>
              <w:rPr>
                <w:rFonts w:cs="Arial" w:ascii="Arial" w:hAnsi="Arial"/>
                <w:sz w:val="18"/>
                <w:szCs w:val="18"/>
              </w:rPr>
              <w:t>Capa: Couchê 300g - 4x4 cores</w:t>
            </w:r>
          </w:p>
          <w:p>
            <w:pPr>
              <w:pStyle w:val="Normal"/>
              <w:widowControl w:val="false"/>
              <w:rPr>
                <w:rFonts w:ascii="Arial" w:hAnsi="Arial" w:cs="Arial"/>
                <w:sz w:val="18"/>
                <w:szCs w:val="18"/>
              </w:rPr>
            </w:pPr>
            <w:r>
              <w:rPr>
                <w:rFonts w:cs="Arial" w:ascii="Arial" w:hAnsi="Arial"/>
                <w:sz w:val="18"/>
                <w:szCs w:val="18"/>
              </w:rPr>
              <w:t>Miolo: 5 lâminas em couchê 115g - 4x4 cores com intercalação</w:t>
            </w:r>
          </w:p>
          <w:p>
            <w:pPr>
              <w:pStyle w:val="Normal"/>
              <w:widowControl w:val="false"/>
              <w:rPr>
                <w:rFonts w:ascii="Arial" w:hAnsi="Arial" w:cs="Arial"/>
                <w:sz w:val="18"/>
                <w:szCs w:val="18"/>
              </w:rPr>
            </w:pPr>
            <w:r>
              <w:rPr>
                <w:rFonts w:cs="Arial" w:ascii="Arial" w:hAnsi="Arial"/>
                <w:sz w:val="18"/>
                <w:szCs w:val="18"/>
              </w:rPr>
              <w:t>Acabamento: Dobrado, 2 grampos cavalo e refile final</w:t>
            </w:r>
          </w:p>
          <w:p>
            <w:pPr>
              <w:pStyle w:val="Normal"/>
              <w:widowControl w:val="false"/>
              <w:rPr>
                <w:rFonts w:ascii="Arial" w:hAnsi="Arial" w:cs="Arial"/>
                <w:sz w:val="18"/>
                <w:szCs w:val="18"/>
              </w:rPr>
            </w:pPr>
            <w:r>
              <w:rPr>
                <w:rFonts w:cs="Arial" w:ascii="Arial" w:hAnsi="Arial"/>
                <w:sz w:val="18"/>
                <w:szCs w:val="18"/>
              </w:rPr>
              <w:t>Aproximadamente: 30 PÁGINAS</w:t>
            </w:r>
          </w:p>
          <w:p>
            <w:pPr>
              <w:pStyle w:val="Normal"/>
              <w:widowControl w:val="false"/>
              <w:rPr>
                <w:rFonts w:ascii="Arial" w:hAnsi="Arial" w:cs="Arial"/>
                <w:sz w:val="18"/>
                <w:szCs w:val="18"/>
              </w:rPr>
            </w:pPr>
            <w:r>
              <w:rPr>
                <w:rFonts w:cs="Arial" w:ascii="Arial" w:hAnsi="Arial"/>
                <w:sz w:val="18"/>
                <w:szCs w:val="18"/>
              </w:rPr>
              <w:t>OBS. A PREFEITURA DISPONIBILIZARÁ A ARTE</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2.01.01.0284-8 - Certificados no Formato A4 - Impressão 4x1 cores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0,82</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1.640,00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Certificados no Formato A4 - Impressão 4x1 cores</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[PRAZO DE ENTREGA 72 HORAS]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2.01.01.0286-4 - CONFECÇÃO DE PASTA DE PROCESSO ADMINISTRATIVO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1,45</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20.300,00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PASTA DE PROCESSO ADMINISTRATIVO</w:t>
            </w:r>
          </w:p>
          <w:p>
            <w:pPr>
              <w:pStyle w:val="Normal"/>
              <w:widowControl w:val="false"/>
              <w:jc w:val="both"/>
              <w:rPr>
                <w:rFonts w:ascii="Arial" w:hAnsi="Arial" w:cs="Arial"/>
                <w:sz w:val="18"/>
                <w:szCs w:val="18"/>
              </w:rPr>
            </w:pPr>
            <w:r>
              <w:rPr>
                <w:rFonts w:cs="Arial" w:ascii="Arial" w:hAnsi="Arial"/>
                <w:sz w:val="18"/>
                <w:szCs w:val="18"/>
              </w:rPr>
              <w:t>pasta para processo, tamanho 45,4 x 32,7cm, impressão 1 x 1 cor, papel CARTOLINA 180grs, todos com reforço e furo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2.01.01.0287-2 - CONFECÇÃO DE FOLHETOS (Formato: A4)</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310,00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8.370,00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FOLHETOS (Formato: A4)</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Dobra: 01 dobra</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A4</w:t>
            </w:r>
          </w:p>
          <w:p>
            <w:pPr>
              <w:pStyle w:val="Normal"/>
              <w:widowControl w:val="false"/>
              <w:rPr>
                <w:rFonts w:ascii="Arial" w:hAnsi="Arial" w:cs="Arial"/>
                <w:sz w:val="18"/>
                <w:szCs w:val="18"/>
              </w:rPr>
            </w:pPr>
            <w:r>
              <w:rPr>
                <w:rFonts w:cs="Arial" w:ascii="Arial" w:hAnsi="Arial"/>
                <w:sz w:val="18"/>
                <w:szCs w:val="18"/>
              </w:rPr>
              <w:t>Quantidade Mínima por pedido: 1.000 folhetos (um milheiro)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2.01.01.0288-0 - CONFECÇÃO DE PASTA - PARA PRONTUARIO DE PACIENTES DOS CAPS I I E CAPS AD</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6,17</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6.170,00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PASTA - PARA PRONTUARIO DE PACIENTES DOS CAPS II E CAPS AD</w:t>
            </w:r>
          </w:p>
          <w:p>
            <w:pPr>
              <w:pStyle w:val="Normal"/>
              <w:widowControl w:val="false"/>
              <w:rPr>
                <w:rFonts w:ascii="Arial" w:hAnsi="Arial" w:cs="Arial"/>
                <w:sz w:val="18"/>
                <w:szCs w:val="18"/>
              </w:rPr>
            </w:pPr>
            <w:r>
              <w:rPr>
                <w:rFonts w:cs="Arial" w:ascii="Arial" w:hAnsi="Arial"/>
                <w:sz w:val="18"/>
                <w:szCs w:val="18"/>
              </w:rPr>
              <w:t>pasta no tamanho 45,4 x 32,7cm, impressão 1 x 1 cor, papel CARTOLINA 180grs, todos com reforço e furo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2.01.01.0289-9 - CONFECÇÃO E INSTALAÇÃO DE ADESIVO VINÍLICO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163,33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8.166,50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E INSTALAÇÃO DE ADESIVO VINÍLICO</w:t>
            </w:r>
          </w:p>
          <w:p>
            <w:pPr>
              <w:pStyle w:val="Normal"/>
              <w:widowControl w:val="false"/>
              <w:rPr>
                <w:rFonts w:ascii="Arial" w:hAnsi="Arial" w:cs="Arial"/>
                <w:sz w:val="18"/>
                <w:szCs w:val="18"/>
              </w:rPr>
            </w:pPr>
            <w:r>
              <w:rPr>
                <w:rFonts w:cs="Arial" w:ascii="Arial" w:hAnsi="Arial"/>
                <w:sz w:val="18"/>
                <w:szCs w:val="18"/>
              </w:rPr>
              <w:t>Com Impressão Personalizada na Medida 1,0m X 1,0m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2.01.03.0089-5 - CONFECÇÃO DE FAIXA - TAMANHO ALTURA 1,00 MTS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767</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58,00</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44.486,00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FAIXA</w:t>
            </w:r>
          </w:p>
          <w:p>
            <w:pPr>
              <w:pStyle w:val="Normal"/>
              <w:widowControl w:val="false"/>
              <w:rPr>
                <w:rFonts w:ascii="Arial" w:hAnsi="Arial" w:cs="Arial"/>
                <w:sz w:val="18"/>
                <w:szCs w:val="18"/>
              </w:rPr>
            </w:pPr>
            <w:r>
              <w:rPr>
                <w:rFonts w:cs="Arial" w:ascii="Arial" w:hAnsi="Arial"/>
                <w:sz w:val="18"/>
                <w:szCs w:val="18"/>
              </w:rPr>
              <w:t>Tamanho altura 1,00 mts</w:t>
            </w:r>
          </w:p>
          <w:p>
            <w:pPr>
              <w:pStyle w:val="Normal"/>
              <w:widowControl w:val="false"/>
              <w:rPr>
                <w:rFonts w:ascii="Arial" w:hAnsi="Arial" w:cs="Arial"/>
                <w:sz w:val="18"/>
                <w:szCs w:val="18"/>
              </w:rPr>
            </w:pPr>
            <w:r>
              <w:rPr>
                <w:rFonts w:cs="Arial" w:ascii="Arial" w:hAnsi="Arial"/>
                <w:sz w:val="18"/>
                <w:szCs w:val="18"/>
              </w:rPr>
              <w:t>Lona com espessura: 0,25cm</w:t>
            </w:r>
          </w:p>
          <w:p>
            <w:pPr>
              <w:pStyle w:val="Normal"/>
              <w:widowControl w:val="false"/>
              <w:rPr>
                <w:rFonts w:ascii="Arial" w:hAnsi="Arial" w:cs="Arial"/>
                <w:sz w:val="18"/>
                <w:szCs w:val="18"/>
              </w:rPr>
            </w:pPr>
            <w:r>
              <w:rPr>
                <w:rFonts w:cs="Arial" w:ascii="Arial" w:hAnsi="Arial"/>
                <w:sz w:val="18"/>
                <w:szCs w:val="18"/>
              </w:rPr>
              <w:t>Acabamento em Madeira com 04 ilhós (um em cada extremidade)</w:t>
            </w:r>
          </w:p>
          <w:p>
            <w:pPr>
              <w:pStyle w:val="Normal"/>
              <w:widowControl w:val="false"/>
              <w:rPr>
                <w:rFonts w:ascii="Arial" w:hAnsi="Arial" w:cs="Arial"/>
                <w:sz w:val="18"/>
                <w:szCs w:val="18"/>
              </w:rPr>
            </w:pPr>
            <w:r>
              <w:rPr>
                <w:rFonts w:cs="Arial" w:ascii="Arial" w:hAnsi="Arial"/>
                <w:sz w:val="18"/>
                <w:szCs w:val="18"/>
              </w:rPr>
              <w:t>Quantidade Mínima: 1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2.01.03.0115-8 - CONFECÇÃO DE BANNER MEDINDO 4m x 1,1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219,75</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15.822,00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BANNER</w:t>
            </w:r>
          </w:p>
          <w:p>
            <w:pPr>
              <w:pStyle w:val="Normal"/>
              <w:widowControl w:val="false"/>
              <w:rPr>
                <w:rFonts w:ascii="Arial" w:hAnsi="Arial" w:cs="Arial"/>
                <w:sz w:val="18"/>
                <w:szCs w:val="18"/>
              </w:rPr>
            </w:pPr>
            <w:r>
              <w:rPr>
                <w:rFonts w:cs="Arial" w:ascii="Arial" w:hAnsi="Arial"/>
                <w:sz w:val="18"/>
                <w:szCs w:val="18"/>
              </w:rPr>
              <w:t>Tamanho altura: 4,00 metros</w:t>
            </w:r>
          </w:p>
          <w:p>
            <w:pPr>
              <w:pStyle w:val="Normal"/>
              <w:widowControl w:val="false"/>
              <w:rPr>
                <w:rFonts w:ascii="Arial" w:hAnsi="Arial" w:cs="Arial"/>
                <w:sz w:val="18"/>
                <w:szCs w:val="18"/>
              </w:rPr>
            </w:pPr>
            <w:r>
              <w:rPr>
                <w:rFonts w:cs="Arial" w:ascii="Arial" w:hAnsi="Arial"/>
                <w:sz w:val="18"/>
                <w:szCs w:val="18"/>
              </w:rPr>
              <w:t>Comprimento: 1,10 metros</w:t>
            </w:r>
          </w:p>
          <w:p>
            <w:pPr>
              <w:pStyle w:val="Normal"/>
              <w:widowControl w:val="false"/>
              <w:rPr>
                <w:rFonts w:ascii="Arial" w:hAnsi="Arial" w:cs="Arial"/>
                <w:sz w:val="18"/>
                <w:szCs w:val="18"/>
              </w:rPr>
            </w:pPr>
            <w:r>
              <w:rPr>
                <w:rFonts w:cs="Arial" w:ascii="Arial" w:hAnsi="Arial"/>
                <w:sz w:val="18"/>
                <w:szCs w:val="18"/>
              </w:rPr>
              <w:t>Lona com espessura: 0,25 cm</w:t>
            </w:r>
          </w:p>
          <w:p>
            <w:pPr>
              <w:pStyle w:val="Normal"/>
              <w:widowControl w:val="false"/>
              <w:rPr>
                <w:rFonts w:ascii="Arial" w:hAnsi="Arial" w:cs="Arial"/>
                <w:sz w:val="18"/>
                <w:szCs w:val="18"/>
              </w:rPr>
            </w:pPr>
            <w:r>
              <w:rPr>
                <w:rFonts w:cs="Arial" w:ascii="Arial" w:hAnsi="Arial"/>
                <w:sz w:val="18"/>
                <w:szCs w:val="18"/>
              </w:rPr>
              <w:t>Acabamento com ilhós ao redor, a cada 30 centímetros.</w:t>
            </w:r>
          </w:p>
          <w:p>
            <w:pPr>
              <w:pStyle w:val="Normal"/>
              <w:widowControl w:val="false"/>
              <w:rPr>
                <w:rFonts w:ascii="Arial" w:hAnsi="Arial" w:cs="Arial"/>
                <w:sz w:val="18"/>
                <w:szCs w:val="18"/>
              </w:rPr>
            </w:pPr>
            <w:r>
              <w:rPr>
                <w:rFonts w:cs="Arial" w:ascii="Arial" w:hAnsi="Arial"/>
                <w:sz w:val="18"/>
                <w:szCs w:val="18"/>
              </w:rPr>
              <w:t>Quantidade Mínima por pedido: 1 unidade</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2.01.03.0131-0 - IMPRESSÃO DE HISTÓRIA EM QUADRINHOS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4.920,00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IMPRESSÃO DE HISTÓRIA EM QUADRINHOS</w:t>
            </w:r>
          </w:p>
          <w:p>
            <w:pPr>
              <w:pStyle w:val="Normal"/>
              <w:widowControl w:val="false"/>
              <w:jc w:val="both"/>
              <w:rPr>
                <w:rFonts w:ascii="Arial" w:hAnsi="Arial" w:cs="Arial"/>
                <w:sz w:val="18"/>
                <w:szCs w:val="18"/>
              </w:rPr>
            </w:pPr>
            <w:r>
              <w:rPr>
                <w:rFonts w:cs="Arial" w:ascii="Arial" w:hAnsi="Arial"/>
                <w:sz w:val="18"/>
                <w:szCs w:val="18"/>
              </w:rPr>
              <w:t>contendo: capa e contracapa em papel couche 300gr colorido; sem ajuste de impressão na capa, folhas internas com impressão frente e verso; branco e preto em folha A4 de no mínimo 75 gramas impressos frente e verso.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2.01.03.0146-8 - CONFECÇÃO DE PLACA DE POLIESTIRENO 2MM - 1,0M X 1,5M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348,33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12.539,88</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PLACA DE POLIESTIRENO 2MM - 1,0M X 1,5M</w:t>
            </w:r>
          </w:p>
          <w:p>
            <w:pPr>
              <w:pStyle w:val="Normal"/>
              <w:widowControl w:val="false"/>
              <w:jc w:val="both"/>
              <w:rPr>
                <w:rFonts w:ascii="Arial" w:hAnsi="Arial" w:cs="Arial"/>
                <w:sz w:val="18"/>
                <w:szCs w:val="18"/>
              </w:rPr>
            </w:pPr>
            <w:r>
              <w:rPr>
                <w:rFonts w:cs="Arial" w:ascii="Arial" w:hAnsi="Arial"/>
                <w:sz w:val="18"/>
                <w:szCs w:val="18"/>
              </w:rPr>
              <w:t>Impressão de adesivo em placa de poliestireno na medida 1,0m x1,5m com impressão digital, acompanha fita dupla face para fixação.</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2.01.03.0147-6 - CONFECÇÃO DE PLACA DE POLIESTIRENO 2MM - 1,15M X 1,08M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299,83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5.996,60</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CONFECÇÃO DE PLACA DE POLIESTIRENO 2MM - 1,15M X 1,08M. Impressão de adesivo em placa de poliestireno na medida 1,15m x 1,08m com impressão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2.01.03.0148-4 - CONFECÇÃO DE PLACA DE POLIESTIRENO 2MM - 70CM X 90CM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168,83</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4.051,92</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CONFECÇÃO DE PLACA DE POLIESTIRENO 2MM - 70CM X 90CM. Impressão de adesivo em placa de poliestireno na medida  70cm x 90cm com impressão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2.06.13.0109-0 - CONFECÇÃO DE BANNER</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224,68</w:t>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8.987,20</w:t>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BANNER. [Wind Banners Grande Completo. Medida 2,40 altura X 0,65 m, tecido poliamida – 100% sublimação, dupla face, impressão ultra HD, base plástica com haste de alumínio inteiriça]</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bCs/>
          <w:sz w:val="18"/>
          <w:szCs w:val="18"/>
        </w:rPr>
      </w:pPr>
      <w:r>
        <w:rPr>
          <w:rFonts w:cs="Arial" w:ascii="Arial" w:hAnsi="Arial"/>
          <w:b/>
          <w:bCs/>
          <w:sz w:val="18"/>
          <w:szCs w:val="18"/>
        </w:rPr>
      </w:r>
    </w:p>
    <w:p>
      <w:pPr>
        <w:pStyle w:val="Normal"/>
        <w:jc w:val="both"/>
        <w:rPr>
          <w:rFonts w:ascii="Arial" w:hAnsi="Arial" w:cs="Arial"/>
          <w:b/>
          <w:bCs/>
          <w:sz w:val="18"/>
          <w:szCs w:val="18"/>
        </w:rPr>
      </w:pPr>
      <w:r>
        <w:rPr>
          <w:rFonts w:cs="Arial" w:ascii="Arial" w:hAnsi="Arial"/>
          <w:b/>
          <w:bCs/>
          <w:sz w:val="18"/>
          <w:szCs w:val="18"/>
        </w:rPr>
      </w:r>
    </w:p>
    <w:p>
      <w:pPr>
        <w:pStyle w:val="Normal"/>
        <w:spacing w:lineRule="auto" w:line="360"/>
        <w:jc w:val="both"/>
        <w:rPr>
          <w:rFonts w:ascii="Arial" w:hAnsi="Arial" w:cs="Arial"/>
          <w:sz w:val="22"/>
          <w:szCs w:val="22"/>
        </w:rPr>
      </w:pPr>
      <w:r>
        <w:rPr>
          <w:rFonts w:cs="Arial" w:ascii="Arial" w:hAnsi="Arial"/>
          <w:b/>
          <w:sz w:val="22"/>
          <w:szCs w:val="22"/>
        </w:rPr>
        <w:t>2 – PRAZOS</w:t>
      </w:r>
    </w:p>
    <w:p>
      <w:pPr>
        <w:pStyle w:val="Corpodetexto21"/>
        <w:spacing w:lineRule="auto" w:line="360" w:before="0" w:after="0"/>
        <w:jc w:val="both"/>
        <w:rPr>
          <w:rFonts w:ascii="Arial" w:hAnsi="Arial" w:cs="Arial"/>
          <w:sz w:val="22"/>
          <w:szCs w:val="22"/>
        </w:rPr>
      </w:pPr>
      <w:r>
        <w:rPr>
          <w:rFonts w:cs="Arial" w:ascii="Arial" w:hAnsi="Arial"/>
          <w:sz w:val="22"/>
          <w:szCs w:val="22"/>
        </w:rPr>
        <w:t>2.1 - Os quantitativos totais expressos neste Anexo, são estimados e representam a previsão das Secretarias requisitantes, pelo prazo de 12 (doze) meses.</w:t>
      </w:r>
    </w:p>
    <w:p>
      <w:pPr>
        <w:pStyle w:val="Corpodetexto32"/>
        <w:spacing w:lineRule="auto" w:line="360"/>
        <w:rPr>
          <w:rFonts w:ascii="Arial" w:hAnsi="Arial" w:cs="Arial"/>
          <w:sz w:val="22"/>
          <w:szCs w:val="22"/>
        </w:rPr>
      </w:pPr>
      <w:r>
        <w:rPr>
          <w:rFonts w:cs="Arial" w:ascii="Arial" w:hAnsi="Arial"/>
          <w:sz w:val="22"/>
          <w:szCs w:val="22"/>
        </w:rPr>
        <w:t>2.2 – O prazo de entrega dos itens é de até 72 (setenta e duas) horas, após o envio da arte gráfica.</w:t>
      </w:r>
    </w:p>
    <w:p>
      <w:pPr>
        <w:pStyle w:val="Normal"/>
        <w:spacing w:lineRule="auto" w:line="360"/>
        <w:jc w:val="both"/>
        <w:rPr>
          <w:rFonts w:ascii="Arial" w:hAnsi="Arial" w:cs="Arial"/>
          <w:b/>
          <w:sz w:val="22"/>
          <w:szCs w:val="22"/>
        </w:rPr>
      </w:pPr>
      <w:r>
        <w:rPr>
          <w:rFonts w:cs="Arial" w:ascii="Arial" w:hAnsi="Arial"/>
          <w:b/>
          <w:sz w:val="22"/>
          <w:szCs w:val="22"/>
        </w:rPr>
      </w:r>
    </w:p>
    <w:p>
      <w:pPr>
        <w:pStyle w:val="Normal"/>
        <w:spacing w:lineRule="auto" w:line="360"/>
        <w:jc w:val="both"/>
        <w:rPr>
          <w:rFonts w:ascii="Arial" w:hAnsi="Arial" w:cs="Arial"/>
          <w:sz w:val="22"/>
          <w:szCs w:val="22"/>
        </w:rPr>
      </w:pPr>
      <w:r>
        <w:rPr>
          <w:rFonts w:cs="Arial" w:ascii="Arial" w:hAnsi="Arial"/>
          <w:b/>
          <w:sz w:val="22"/>
          <w:szCs w:val="22"/>
        </w:rPr>
        <w:t>3 – CONDIÇÕES DE ENTREGA E RECEBIMENTO</w:t>
      </w:r>
    </w:p>
    <w:p>
      <w:pPr>
        <w:pStyle w:val="western"/>
        <w:spacing w:lineRule="auto" w:line="360" w:before="0" w:after="0"/>
        <w:jc w:val="both"/>
        <w:rPr>
          <w:rFonts w:ascii="Arial" w:hAnsi="Arial" w:cs="Arial"/>
          <w:sz w:val="22"/>
          <w:szCs w:val="22"/>
        </w:rPr>
      </w:pPr>
      <w:r>
        <w:rPr>
          <w:rFonts w:cs="Arial" w:ascii="Arial" w:hAnsi="Arial"/>
          <w:sz w:val="22"/>
          <w:szCs w:val="22"/>
        </w:rPr>
        <w:t>3.1 - Os itens deverão ser entregues nos seguintes endereços:</w:t>
      </w:r>
    </w:p>
    <w:p>
      <w:pPr>
        <w:pStyle w:val="western"/>
        <w:spacing w:lineRule="auto" w:line="360" w:before="0" w:after="0"/>
        <w:jc w:val="both"/>
        <w:rPr>
          <w:rFonts w:ascii="Arial" w:hAnsi="Arial" w:cs="Arial"/>
          <w:sz w:val="22"/>
          <w:szCs w:val="22"/>
        </w:rPr>
      </w:pPr>
      <w:r>
        <w:rPr>
          <w:rFonts w:cs="Arial" w:ascii="Arial" w:hAnsi="Arial"/>
          <w:sz w:val="22"/>
          <w:szCs w:val="22"/>
        </w:rPr>
        <w:t xml:space="preserve">a) </w:t>
      </w:r>
      <w:r>
        <w:rPr>
          <w:rFonts w:cs="Arial" w:ascii="Arial" w:hAnsi="Arial"/>
          <w:sz w:val="22"/>
          <w:szCs w:val="22"/>
          <w:u w:val="single"/>
        </w:rPr>
        <w:t>Para os itens 3, 5 e 9</w:t>
      </w:r>
      <w:r>
        <w:rPr>
          <w:rFonts w:cs="Arial" w:ascii="Arial" w:hAnsi="Arial"/>
          <w:sz w:val="22"/>
          <w:szCs w:val="22"/>
        </w:rPr>
        <w:t>, os materiais deverão ser entregues no Almoxarifado Central da Farmácia, situado na Avenida Senador Lacerda Franco, 427 – Centro – Itatiba/SP;</w:t>
      </w:r>
    </w:p>
    <w:p>
      <w:pPr>
        <w:pStyle w:val="western"/>
        <w:spacing w:lineRule="auto" w:line="360" w:before="0" w:after="0"/>
        <w:jc w:val="both"/>
        <w:rPr>
          <w:rFonts w:ascii="Arial" w:hAnsi="Arial" w:cs="Arial"/>
          <w:sz w:val="22"/>
          <w:szCs w:val="22"/>
        </w:rPr>
      </w:pPr>
      <w:r>
        <w:rPr>
          <w:rFonts w:cs="Arial" w:ascii="Arial" w:hAnsi="Arial"/>
          <w:sz w:val="22"/>
          <w:szCs w:val="22"/>
        </w:rPr>
        <w:t xml:space="preserve">b) </w:t>
      </w:r>
      <w:r>
        <w:rPr>
          <w:rFonts w:cs="Arial" w:ascii="Arial" w:hAnsi="Arial"/>
          <w:sz w:val="22"/>
          <w:szCs w:val="22"/>
          <w:u w:val="single"/>
        </w:rPr>
        <w:t>Para os itens 8, 10, 11, 12, 13, 17, 18, 19, 20, 21, 22, 26, 27, 28, 29, 30 e 37</w:t>
      </w:r>
      <w:r>
        <w:rPr>
          <w:rFonts w:cs="Arial" w:ascii="Arial" w:hAnsi="Arial"/>
          <w:sz w:val="22"/>
          <w:szCs w:val="22"/>
        </w:rPr>
        <w:t>, os materiais deverão ser entregues na Secretaria Municipal da Saúde, situado na Rua Marcos Dian, 365 – Jardim de Lucca – Itatiba/SP.</w:t>
      </w:r>
    </w:p>
    <w:p>
      <w:pPr>
        <w:pStyle w:val="western"/>
        <w:spacing w:lineRule="auto" w:line="360" w:before="0" w:after="0"/>
        <w:jc w:val="both"/>
        <w:rPr>
          <w:rFonts w:ascii="Arial" w:hAnsi="Arial" w:cs="Arial"/>
          <w:sz w:val="22"/>
          <w:szCs w:val="22"/>
        </w:rPr>
      </w:pPr>
      <w:r>
        <w:rPr>
          <w:rFonts w:cs="Arial" w:ascii="Arial" w:hAnsi="Arial"/>
          <w:sz w:val="22"/>
          <w:szCs w:val="22"/>
        </w:rPr>
        <w:t xml:space="preserve">c) </w:t>
      </w:r>
      <w:r>
        <w:rPr>
          <w:rFonts w:cs="Arial" w:ascii="Arial" w:hAnsi="Arial"/>
          <w:sz w:val="22"/>
          <w:szCs w:val="22"/>
          <w:u w:val="single"/>
        </w:rPr>
        <w:t>Os demais itens</w:t>
      </w:r>
      <w:r>
        <w:rPr>
          <w:rFonts w:cs="Arial" w:ascii="Arial" w:hAnsi="Arial"/>
          <w:sz w:val="22"/>
          <w:szCs w:val="22"/>
        </w:rPr>
        <w:t xml:space="preserve"> deverão ser entregues na Prefeitura do Município de Itatiba – Departamento de Comunicação, situado na Av. Luciano Consoline, 600, Jd de Lucca, Itatiba/SP.</w:t>
      </w:r>
    </w:p>
    <w:p>
      <w:pPr>
        <w:pStyle w:val="western"/>
        <w:spacing w:lineRule="auto" w:line="360" w:before="0" w:after="0"/>
        <w:jc w:val="both"/>
        <w:rPr>
          <w:rFonts w:ascii="Arial" w:hAnsi="Arial" w:cs="Arial"/>
          <w:sz w:val="22"/>
          <w:szCs w:val="22"/>
        </w:rPr>
      </w:pPr>
      <w:r>
        <w:rPr>
          <w:rFonts w:cs="Arial" w:ascii="Arial" w:hAnsi="Arial"/>
          <w:sz w:val="22"/>
          <w:szCs w:val="22"/>
        </w:rPr>
        <w:t>3.2 -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3.3 -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numPr>
          <w:ilvl w:val="0"/>
          <w:numId w:val="0"/>
        </w:numPr>
        <w:spacing w:lineRule="auto" w:line="360" w:before="0" w:after="0"/>
        <w:ind w:hanging="0" w:left="0"/>
        <w:rPr>
          <w:sz w:val="22"/>
          <w:szCs w:val="22"/>
        </w:rPr>
      </w:pPr>
      <w:r>
        <w:rPr>
          <w:sz w:val="22"/>
          <w:szCs w:val="22"/>
        </w:rPr>
      </w:r>
    </w:p>
    <w:p>
      <w:pPr>
        <w:pStyle w:val="Nivel01"/>
        <w:numPr>
          <w:ilvl w:val="0"/>
          <w:numId w:val="0"/>
        </w:numPr>
        <w:spacing w:lineRule="auto" w:line="360" w:before="0" w:after="0"/>
        <w:ind w:hanging="0" w:left="0"/>
        <w:rPr>
          <w:sz w:val="22"/>
          <w:szCs w:val="22"/>
        </w:rPr>
      </w:pPr>
      <w:r>
        <w:rPr>
          <w:sz w:val="22"/>
          <w:szCs w:val="22"/>
        </w:rPr>
        <w:t>4 - CONTRATO</w:t>
      </w:r>
    </w:p>
    <w:p>
      <w:pPr>
        <w:pStyle w:val="Nivel2"/>
        <w:tabs>
          <w:tab w:val="clear" w:pos="0"/>
        </w:tabs>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Corpodetexto21"/>
        <w:spacing w:lineRule="auto" w:line="360" w:before="0" w:after="0"/>
        <w:jc w:val="both"/>
        <w:rPr>
          <w:rFonts w:ascii="Arial" w:hAnsi="Arial" w:cs="Arial"/>
          <w:sz w:val="22"/>
          <w:szCs w:val="22"/>
        </w:rPr>
      </w:pPr>
      <w:r>
        <w:rPr>
          <w:rFonts w:cs="Arial" w:ascii="Arial" w:hAnsi="Arial"/>
          <w:sz w:val="22"/>
          <w:szCs w:val="22"/>
        </w:rPr>
      </w:r>
    </w:p>
    <w:p>
      <w:pPr>
        <w:pStyle w:val="Corpodetexto21"/>
        <w:spacing w:lineRule="auto" w:line="360" w:before="0" w:after="0"/>
        <w:jc w:val="both"/>
        <w:rPr>
          <w:rFonts w:ascii="Arial" w:hAnsi="Arial" w:cs="Arial"/>
          <w:b/>
          <w:bCs/>
          <w:sz w:val="22"/>
          <w:szCs w:val="22"/>
        </w:rPr>
      </w:pPr>
      <w:r>
        <w:rPr>
          <w:rFonts w:cs="Arial" w:ascii="Arial" w:hAnsi="Arial"/>
          <w:b/>
          <w:bCs/>
          <w:sz w:val="22"/>
          <w:szCs w:val="22"/>
        </w:rPr>
        <w:t>5 - CRITÉRIOS DE PAGAMENTO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4.1. </w:t>
      </w:r>
    </w:p>
    <w:p>
      <w:pPr>
        <w:pStyle w:val="Nvel3-R"/>
        <w:spacing w:lineRule="auto" w:line="360" w:before="0" w:after="0"/>
        <w:ind w:hanging="0" w:left="0"/>
        <w:rPr>
          <w:rFonts w:eastAsia="MS Mincho;ＭＳ 明朝"/>
          <w:i w:val="false"/>
          <w:i w:val="false"/>
          <w:iCs w:val="false"/>
          <w:color w:val="000000"/>
          <w:sz w:val="22"/>
          <w:szCs w:val="22"/>
          <w:lang w:eastAsia="en-US"/>
        </w:rPr>
      </w:pPr>
      <w:r>
        <w:rPr>
          <w:rFonts w:eastAsia="MS Mincho;ＭＳ 明朝"/>
          <w:i w:val="false"/>
          <w:iCs w:val="false"/>
          <w:color w:val="000000"/>
          <w:sz w:val="22"/>
          <w:szCs w:val="22"/>
          <w:lang w:eastAsia="en-US"/>
        </w:rPr>
        <w:t xml:space="preserve">5.4 - Quaisquer pagamentos não isentarão a Contratada das responsabilidades contratuais. </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bookmarkStart w:id="36" w:name="_Hlk82471863"/>
      <w:bookmarkStart w:id="37" w:name="_Hlk82471863"/>
      <w:bookmarkEnd w:id="37"/>
    </w:p>
    <w:p>
      <w:pPr>
        <w:pStyle w:val="Normal"/>
        <w:spacing w:lineRule="auto" w:line="360"/>
        <w:jc w:val="both"/>
        <w:rPr/>
      </w:pPr>
      <w:r>
        <w:rPr>
          <w:rFonts w:eastAsia="Arial" w:cs="Arial" w:ascii="Arial" w:hAnsi="Arial"/>
          <w:b/>
          <w:color w:val="000000"/>
          <w:sz w:val="22"/>
          <w:szCs w:val="22"/>
        </w:rPr>
        <w:t>6 - OBRIGAÇÕES DA CONTRATANTE</w:t>
      </w:r>
    </w:p>
    <w:p>
      <w:pPr>
        <w:pStyle w:val="Normal"/>
        <w:spacing w:lineRule="auto" w:line="360"/>
        <w:jc w:val="both"/>
        <w:rPr/>
      </w:pPr>
      <w:r>
        <w:rPr>
          <w:rFonts w:eastAsia="Arial" w:cs="Arial" w:ascii="Arial" w:hAnsi="Arial"/>
          <w:color w:val="000000"/>
          <w:sz w:val="22"/>
          <w:szCs w:val="22"/>
        </w:rPr>
        <w:t>6.1 - São obrigações do Contratante:</w:t>
      </w:r>
    </w:p>
    <w:p>
      <w:pPr>
        <w:pStyle w:val="Normal"/>
        <w:spacing w:lineRule="auto" w:line="360"/>
        <w:jc w:val="both"/>
        <w:rPr/>
      </w:pPr>
      <w:r>
        <w:rPr>
          <w:rFonts w:eastAsia="Arial" w:cs="Arial" w:ascii="Arial" w:hAnsi="Arial"/>
          <w:color w:val="000000"/>
          <w:sz w:val="22"/>
          <w:szCs w:val="22"/>
        </w:rPr>
        <w:t>a) Exigir o cumprimento de todas as obrigações assumidas pelo Contratado, de acordo com o contrato e seus anexos;</w:t>
      </w:r>
    </w:p>
    <w:p>
      <w:pPr>
        <w:pStyle w:val="Normal"/>
        <w:spacing w:lineRule="auto" w:line="360"/>
        <w:jc w:val="both"/>
        <w:rPr/>
      </w:pPr>
      <w:r>
        <w:rPr>
          <w:rFonts w:eastAsia="Arial" w:cs="Arial" w:ascii="Arial" w:hAnsi="Arial"/>
          <w:color w:val="000000"/>
          <w:sz w:val="22"/>
          <w:szCs w:val="22"/>
        </w:rPr>
        <w:t>b) Receber o objeto no prazo e condições estabelecidas no Termo de Referência;</w:t>
      </w:r>
    </w:p>
    <w:p>
      <w:pPr>
        <w:pStyle w:val="Normal"/>
        <w:spacing w:lineRule="auto" w:line="360"/>
        <w:jc w:val="both"/>
        <w:rPr/>
      </w:pPr>
      <w:r>
        <w:rPr>
          <w:rFonts w:eastAsia="Arial" w:cs="Arial" w:ascii="Arial" w:hAnsi="Arial"/>
          <w:color w:val="000000"/>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pPr>
      <w:r>
        <w:rPr>
          <w:rFonts w:eastAsia="Arial" w:cs="Arial" w:ascii="Arial" w:hAnsi="Arial"/>
          <w:color w:val="000000"/>
          <w:sz w:val="22"/>
          <w:szCs w:val="22"/>
        </w:rPr>
        <w:t>d) Acompanhar e fiscalizar a execução do contrato e o cumprimento das obrigações pelo Contratado;</w:t>
      </w:r>
    </w:p>
    <w:p>
      <w:pPr>
        <w:pStyle w:val="Normal"/>
        <w:spacing w:lineRule="auto" w:line="360"/>
        <w:jc w:val="both"/>
        <w:rPr/>
      </w:pPr>
      <w:r>
        <w:rPr>
          <w:rFonts w:eastAsia="Arial" w:cs="Arial" w:ascii="Arial" w:hAnsi="Arial"/>
          <w:color w:val="000000"/>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color w:val="000000"/>
          <w:sz w:val="22"/>
          <w:szCs w:val="22"/>
          <w:u w:val="single"/>
        </w:rPr>
        <w:t>art. 143 da Lei nº 14.133, de 2021</w:t>
      </w:r>
      <w:r>
        <w:rPr>
          <w:rFonts w:eastAsia="Arial" w:cs="Arial" w:ascii="Arial" w:hAnsi="Arial"/>
          <w:color w:val="000000"/>
          <w:sz w:val="22"/>
          <w:szCs w:val="22"/>
        </w:rPr>
        <w:t>;</w:t>
      </w:r>
    </w:p>
    <w:p>
      <w:pPr>
        <w:pStyle w:val="Normal"/>
        <w:spacing w:lineRule="auto" w:line="360"/>
        <w:jc w:val="both"/>
        <w:rPr/>
      </w:pPr>
      <w:r>
        <w:rPr>
          <w:rFonts w:eastAsia="Arial" w:cs="Arial" w:ascii="Arial" w:hAnsi="Arial"/>
          <w:color w:val="000000"/>
          <w:sz w:val="22"/>
          <w:szCs w:val="22"/>
        </w:rPr>
        <w:t>f) Efetuar o pagamento ao Contratado do valor correspondente ao fornecimento do objeto, no prazo, forma e condições estabelecidos no presente Contrato;</w:t>
      </w:r>
    </w:p>
    <w:p>
      <w:pPr>
        <w:pStyle w:val="Normal"/>
        <w:spacing w:lineRule="auto" w:line="360"/>
        <w:jc w:val="both"/>
        <w:rPr/>
      </w:pPr>
      <w:r>
        <w:rPr>
          <w:rFonts w:eastAsia="Arial" w:cs="Arial" w:ascii="Arial" w:hAnsi="Arial"/>
          <w:color w:val="000000"/>
          <w:sz w:val="22"/>
          <w:szCs w:val="22"/>
        </w:rPr>
        <w:t xml:space="preserve">g) Aplicar ao Contratado as sanções previstas na lei e neste Contrato; </w:t>
      </w:r>
    </w:p>
    <w:p>
      <w:pPr>
        <w:pStyle w:val="Normal"/>
        <w:spacing w:lineRule="auto" w:line="360"/>
        <w:jc w:val="both"/>
        <w:rPr/>
      </w:pPr>
      <w:r>
        <w:rPr>
          <w:rFonts w:eastAsia="Arial" w:cs="Arial" w:ascii="Arial" w:hAnsi="Arial"/>
          <w:color w:val="000000"/>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pPr>
      <w:r>
        <w:rPr>
          <w:rFonts w:eastAsia="Arial" w:cs="Arial" w:ascii="Arial" w:hAnsi="Arial"/>
          <w:color w:val="000000"/>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3"/>
        </w:numPr>
        <w:suppressAutoHyphens w:val="true"/>
        <w:spacing w:lineRule="auto" w:line="360" w:before="0" w:after="0"/>
        <w:ind w:hanging="0" w:left="0"/>
        <w:rPr/>
      </w:pPr>
      <w:r>
        <w:rPr>
          <w:sz w:val="22"/>
          <w:szCs w:val="22"/>
        </w:rPr>
        <w:t>Responder eventuais pedidos de reestabelecimento do equilíbrio econômico-financeiro feitos pelo contratado no prazo máximo de 30 (trinta) dias.</w:t>
      </w:r>
    </w:p>
    <w:p>
      <w:pPr>
        <w:pStyle w:val="Normal"/>
        <w:spacing w:lineRule="auto" w:line="360"/>
        <w:jc w:val="both"/>
        <w:rPr/>
      </w:pPr>
      <w:r>
        <w:rPr>
          <w:rFonts w:eastAsia="Arial" w:cs="Arial" w:ascii="Arial" w:hAnsi="Arial"/>
          <w:color w:val="000000"/>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color w:val="000000"/>
        </w:rPr>
      </w:pPr>
      <w:r>
        <w:rPr>
          <w:rFonts w:eastAsia="Arial" w:cs="Arial" w:ascii="Arial" w:hAnsi="Arial"/>
          <w:b/>
          <w:color w:val="000000"/>
        </w:rPr>
      </w:r>
    </w:p>
    <w:p>
      <w:pPr>
        <w:pStyle w:val="ListParagraph"/>
        <w:widowControl w:val="false"/>
        <w:numPr>
          <w:ilvl w:val="0"/>
          <w:numId w:val="16"/>
        </w:numPr>
        <w:tabs>
          <w:tab w:val="left" w:pos="0" w:leader="none"/>
          <w:tab w:val="left" w:pos="709" w:leader="none"/>
        </w:tabs>
        <w:suppressAutoHyphens w:val="false"/>
        <w:spacing w:lineRule="auto" w:line="360" w:before="0" w:after="0"/>
        <w:ind w:hanging="0" w:left="0"/>
        <w:rPr/>
      </w:pPr>
      <w:r>
        <w:rPr>
          <w:rFonts w:eastAsia="Arial" w:cs="Arial" w:ascii="Arial" w:hAnsi="Arial"/>
          <w:b/>
          <w:color w:val="000000"/>
        </w:rPr>
        <w:t>-  DAS OBRIGAÇÕES DA CONTRATADA</w:t>
      </w:r>
    </w:p>
    <w:p>
      <w:pPr>
        <w:pStyle w:val="ListParagraph"/>
        <w:spacing w:lineRule="auto" w:line="360" w:before="0" w:after="0"/>
        <w:ind w:left="0"/>
        <w:jc w:val="both"/>
        <w:rPr/>
      </w:pPr>
      <w:r>
        <w:rPr>
          <w:rFonts w:eastAsia="Arial" w:cs="Arial" w:ascii="Arial" w:hAnsi="Arial"/>
        </w:rPr>
        <w:t xml:space="preserve">a) - </w:t>
      </w:r>
      <w:r>
        <w:rPr>
          <w:rFonts w:eastAsia="Arial" w:cs="Arial" w:ascii="Arial" w:hAnsi="Arial"/>
          <w:color w:val="000000"/>
        </w:rPr>
        <w:t>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before="0" w:after="0"/>
        <w:ind w:left="0"/>
        <w:jc w:val="both"/>
        <w:rPr/>
      </w:pPr>
      <w:r>
        <w:rPr>
          <w:rFonts w:eastAsia="Arial" w:cs="Arial" w:ascii="Arial" w:hAnsi="Arial"/>
          <w:color w:val="000000"/>
        </w:rPr>
        <w:t>b) - Responsabilizar-se pelos vícios e danos decorrentes do objeto, de acordo com o Código de Defesa do Consumidor (</w:t>
      </w:r>
      <w:hyperlink r:id="rId14">
        <w:r>
          <w:rPr>
            <w:rStyle w:val="Hyperlink"/>
            <w:rFonts w:eastAsia="Arial" w:cs="Arial" w:ascii="Arial" w:hAnsi="Arial"/>
          </w:rPr>
          <w:t>Lei nº 8.078, de 1990</w:t>
        </w:r>
      </w:hyperlink>
      <w:r>
        <w:rPr>
          <w:rFonts w:eastAsia="Arial" w:cs="Arial" w:ascii="Arial" w:hAnsi="Arial"/>
          <w:color w:val="000000"/>
        </w:rPr>
        <w:t>);</w:t>
      </w:r>
    </w:p>
    <w:p>
      <w:pPr>
        <w:pStyle w:val="ListParagraph"/>
        <w:spacing w:lineRule="auto" w:line="360" w:before="0" w:after="0"/>
        <w:ind w:left="0"/>
        <w:jc w:val="both"/>
        <w:rPr/>
      </w:pPr>
      <w:r>
        <w:rPr>
          <w:rFonts w:eastAsia="Arial" w:cs="Arial" w:ascii="Arial" w:hAnsi="Arial"/>
          <w:color w:val="000000"/>
        </w:rPr>
        <w:t>c) - Comunicar ao contratante, no prazo máximo de 24 (vinte e quatro) horas que antecede a data da entrega, os motivos que impossibilitem o cumprimento do prazo previsto, com a devida comprovação;</w:t>
      </w:r>
    </w:p>
    <w:p>
      <w:pPr>
        <w:pStyle w:val="ListParagraph"/>
        <w:spacing w:lineRule="auto" w:line="360" w:before="0" w:after="0"/>
        <w:ind w:left="0"/>
        <w:jc w:val="both"/>
        <w:rPr/>
      </w:pPr>
      <w:r>
        <w:rPr>
          <w:rFonts w:eastAsia="Arial" w:cs="Arial" w:ascii="Arial" w:hAnsi="Arial"/>
          <w:color w:val="000000"/>
        </w:rPr>
        <w:t>d) - Atender às determinações regulares emitidas pelo fiscal ou gestor do contrato ou autoridade superior (</w:t>
      </w:r>
      <w:r>
        <w:rPr>
          <w:rFonts w:eastAsia="Arial" w:cs="Arial" w:ascii="Arial" w:hAnsi="Arial"/>
          <w:color w:val="0000FF"/>
          <w:u w:val="single"/>
        </w:rPr>
        <w:t>art. 137, II, da Lei n.º 14.133, de 2021</w:t>
      </w:r>
      <w:r>
        <w:rPr>
          <w:rFonts w:eastAsia="Arial" w:cs="Arial" w:ascii="Arial" w:hAnsi="Arial"/>
          <w:color w:val="000000"/>
        </w:rPr>
        <w:t>) e prestar todo esclarecimento ou informação por eles solicitados;</w:t>
      </w:r>
    </w:p>
    <w:p>
      <w:pPr>
        <w:pStyle w:val="ListParagraph"/>
        <w:spacing w:lineRule="auto" w:line="360" w:before="0" w:after="0"/>
        <w:ind w:left="0"/>
        <w:jc w:val="both"/>
        <w:rPr/>
      </w:pPr>
      <w:r>
        <w:rPr>
          <w:rFonts w:eastAsia="Arial" w:cs="Arial" w:ascii="Arial" w:hAnsi="Arial"/>
          <w:color w:val="000000"/>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before="0" w:after="0"/>
        <w:ind w:left="0"/>
        <w:jc w:val="both"/>
        <w:rPr/>
      </w:pPr>
      <w:r>
        <w:rPr>
          <w:rFonts w:eastAsia="Arial" w:cs="Arial" w:ascii="Arial" w:hAnsi="Arial"/>
        </w:rPr>
        <w:t xml:space="preserve">f) - </w:t>
      </w:r>
      <w:r>
        <w:rPr>
          <w:rFonts w:eastAsia="Arial" w:cs="Arial" w:ascii="Arial" w:hAnsi="Arial"/>
          <w:color w:val="000000"/>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before="0" w:after="0"/>
        <w:ind w:left="0"/>
        <w:jc w:val="both"/>
        <w:rPr/>
      </w:pPr>
      <w:r>
        <w:rPr>
          <w:rFonts w:eastAsia="Arial" w:cs="Arial" w:ascii="Arial" w:hAnsi="Arial"/>
          <w:color w:val="000000"/>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before="0" w:after="0"/>
        <w:ind w:left="0"/>
        <w:jc w:val="both"/>
        <w:rPr/>
      </w:pPr>
      <w:r>
        <w:rPr>
          <w:rFonts w:eastAsia="Arial" w:cs="Arial" w:ascii="Arial" w:hAnsi="Arial"/>
          <w:color w:val="000000"/>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before="0" w:after="0"/>
        <w:ind w:left="0"/>
        <w:jc w:val="both"/>
        <w:rPr/>
      </w:pPr>
      <w:r>
        <w:rPr>
          <w:rFonts w:eastAsia="Arial" w:cs="Arial" w:ascii="Arial" w:hAnsi="Arial"/>
          <w:color w:val="000000"/>
        </w:rPr>
        <w:t>i) - Comunicar ao Fiscal do contrato, no prazo de 24 (vinte e quatro) horas, qualquer ocorrência anormal ou acidente que se verifique no local da execução do objeto contratual.</w:t>
      </w:r>
    </w:p>
    <w:p>
      <w:pPr>
        <w:pStyle w:val="ListParagraph"/>
        <w:spacing w:lineRule="auto" w:line="360" w:before="0" w:after="0"/>
        <w:ind w:left="0"/>
        <w:jc w:val="both"/>
        <w:rPr/>
      </w:pPr>
      <w:r>
        <w:rPr>
          <w:rFonts w:eastAsia="Arial" w:cs="Arial" w:ascii="Arial" w:hAnsi="Arial"/>
          <w:color w:val="000000"/>
        </w:rPr>
        <w:t>j) - Paralisar, por determinação do contratante, qualquer atividade que não esteja sendo executada de acordo com a boa técnica ou que ponha em risco a segurança de pessoas ou bens de terceiros.</w:t>
      </w:r>
    </w:p>
    <w:p>
      <w:pPr>
        <w:pStyle w:val="ListParagraph"/>
        <w:spacing w:lineRule="auto" w:line="360" w:before="0" w:after="0"/>
        <w:ind w:left="0"/>
        <w:jc w:val="both"/>
        <w:rPr/>
      </w:pPr>
      <w:r>
        <w:rPr>
          <w:rFonts w:eastAsia="Arial" w:cs="Arial" w:ascii="Arial" w:hAnsi="Arial"/>
          <w:color w:val="000000"/>
        </w:rPr>
        <w:t xml:space="preserve">k) - Manter durante toda a vigência do contrato, em compatibilidade com as obrigações assumidas, todas as condições exigidas para habilitação na licitação; </w:t>
      </w:r>
    </w:p>
    <w:p>
      <w:pPr>
        <w:pStyle w:val="ListParagraph"/>
        <w:spacing w:lineRule="auto" w:line="360" w:before="0" w:after="0"/>
        <w:ind w:left="0"/>
        <w:jc w:val="both"/>
        <w:rPr/>
      </w:pPr>
      <w:r>
        <w:rPr>
          <w:rFonts w:eastAsia="Arial" w:cs="Arial" w:ascii="Arial" w:hAnsi="Arial"/>
          <w:color w:val="000000"/>
        </w:rPr>
        <w:t xml:space="preserve">l) - Guardar sigilo sobre todas as informações obtidas em decorrência do cumprimento do contrato; </w:t>
      </w:r>
    </w:p>
    <w:p>
      <w:pPr>
        <w:pStyle w:val="ListParagraph"/>
        <w:spacing w:lineRule="auto" w:line="360" w:before="0" w:after="0"/>
        <w:ind w:left="0"/>
        <w:jc w:val="both"/>
        <w:rPr/>
      </w:pPr>
      <w:r>
        <w:rPr>
          <w:rFonts w:eastAsia="Arial" w:cs="Arial" w:ascii="Arial" w:hAnsi="Arial"/>
          <w:color w:val="000000"/>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color w:val="0000FF"/>
          <w:u w:val="single"/>
        </w:rPr>
        <w:t>art. 124, II, d, da Lei nº 14.133, de 2021.</w:t>
      </w:r>
    </w:p>
    <w:p>
      <w:pPr>
        <w:pStyle w:val="ListParagraph"/>
        <w:spacing w:lineRule="auto" w:line="360" w:before="0" w:after="0"/>
        <w:ind w:left="0"/>
        <w:jc w:val="both"/>
        <w:rPr/>
      </w:pPr>
      <w:r>
        <w:rPr>
          <w:rFonts w:eastAsia="Arial" w:cs="Arial" w:ascii="Arial" w:hAnsi="Arial"/>
          <w:color w:val="000000"/>
        </w:rPr>
        <w:t>n) - Cumprir, além dos postulados legais vigentes de âmbito federal, estadual ou municipal, as normas de segurança do contratante;</w:t>
      </w:r>
    </w:p>
    <w:p>
      <w:pPr>
        <w:pStyle w:val="ListParagraph"/>
        <w:spacing w:lineRule="auto" w:line="360" w:before="0" w:after="0"/>
        <w:ind w:left="0"/>
        <w:jc w:val="both"/>
        <w:rPr/>
      </w:pPr>
      <w:r>
        <w:rPr>
          <w:rFonts w:eastAsia="Arial" w:cs="Arial" w:ascii="Arial" w:hAnsi="Arial"/>
          <w:color w:val="000000"/>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before="0" w:after="0"/>
        <w:ind w:left="0"/>
        <w:jc w:val="both"/>
        <w:rPr/>
      </w:pPr>
      <w:r>
        <w:rPr>
          <w:rFonts w:eastAsia="Arial" w:cs="Arial" w:ascii="Arial" w:hAnsi="Arial"/>
          <w:color w:val="000000"/>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before="0" w:after="0"/>
        <w:ind w:left="0"/>
        <w:jc w:val="both"/>
        <w:rPr/>
      </w:pPr>
      <w:r>
        <w:rPr>
          <w:rFonts w:eastAsia="Arial" w:cs="Arial" w:ascii="Arial" w:hAnsi="Arial"/>
          <w:color w:val="000000"/>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before="0" w:after="0"/>
        <w:ind w:left="0"/>
        <w:jc w:val="both"/>
        <w:rPr/>
      </w:pPr>
      <w:r>
        <w:rPr>
          <w:rFonts w:eastAsia="Arial" w:cs="Arial" w:ascii="Arial" w:hAnsi="Arial"/>
          <w:color w:val="000000"/>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before="0" w:after="0"/>
        <w:ind w:left="0"/>
        <w:jc w:val="both"/>
        <w:rPr/>
      </w:pPr>
      <w:r>
        <w:rPr>
          <w:rFonts w:eastAsia="Arial" w:cs="Arial" w:ascii="Arial" w:hAnsi="Arial"/>
          <w:color w:val="000000"/>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eastAsia="Arial" w:cs="Arial"/>
          <w:b/>
          <w:color w:val="000000"/>
          <w:sz w:val="22"/>
          <w:szCs w:val="22"/>
        </w:rPr>
      </w:pPr>
      <w:r>
        <w:rPr>
          <w:rFonts w:eastAsia="Arial" w:cs="Arial" w:ascii="Arial" w:hAnsi="Arial"/>
          <w:b/>
          <w:color w:val="000000"/>
          <w:sz w:val="22"/>
          <w:szCs w:val="22"/>
        </w:rPr>
      </w:r>
    </w:p>
    <w:p>
      <w:pPr>
        <w:pStyle w:val="Normal"/>
        <w:spacing w:lineRule="auto" w:line="360"/>
        <w:jc w:val="both"/>
        <w:rPr/>
      </w:pPr>
      <w:r>
        <w:rPr>
          <w:rFonts w:eastAsia="Arial" w:cs="Arial" w:ascii="Arial" w:hAnsi="Arial"/>
          <w:b/>
          <w:color w:val="000000"/>
          <w:sz w:val="22"/>
          <w:szCs w:val="22"/>
        </w:rPr>
        <w:t>8 - GARANTIA CONTRATUAL</w:t>
      </w:r>
    </w:p>
    <w:p>
      <w:pPr>
        <w:pStyle w:val="Normal"/>
        <w:spacing w:lineRule="auto" w:line="360"/>
        <w:jc w:val="both"/>
        <w:rPr/>
      </w:pPr>
      <w:r>
        <w:rPr>
          <w:rFonts w:eastAsia="Arial" w:cs="Arial" w:ascii="Arial" w:hAnsi="Arial"/>
          <w:color w:val="000000"/>
          <w:sz w:val="22"/>
          <w:szCs w:val="22"/>
        </w:rPr>
        <w:t>8.1 - Não haverá exigência de garantia contratual da execução.</w:t>
      </w:r>
    </w:p>
    <w:p>
      <w:pPr>
        <w:pStyle w:val="Normal"/>
        <w:spacing w:lineRule="auto" w:line="360"/>
        <w:jc w:val="both"/>
        <w:rPr>
          <w:rFonts w:ascii="Arial" w:hAnsi="Arial" w:eastAsia="Calibri" w:cs="Arial"/>
          <w:color w:val="000000"/>
          <w:sz w:val="22"/>
          <w:szCs w:val="22"/>
        </w:rPr>
      </w:pPr>
      <w:r>
        <w:rPr>
          <w:rFonts w:eastAsia="Calibri" w:cs="Arial" w:ascii="Arial" w:hAnsi="Arial"/>
          <w:color w:val="000000"/>
          <w:sz w:val="22"/>
          <w:szCs w:val="22"/>
        </w:rPr>
      </w:r>
    </w:p>
    <w:p>
      <w:pPr>
        <w:pStyle w:val="Header"/>
        <w:spacing w:lineRule="auto" w:line="360"/>
        <w:jc w:val="both"/>
        <w:rPr/>
      </w:pPr>
      <w:r>
        <w:rPr>
          <w:rFonts w:cs="Arial" w:ascii="Arial" w:hAnsi="Arial"/>
          <w:b/>
          <w:sz w:val="22"/>
          <w:szCs w:val="22"/>
        </w:rPr>
        <w:t xml:space="preserve">9 – SANÇÕES </w:t>
      </w:r>
    </w:p>
    <w:p>
      <w:pPr>
        <w:pStyle w:val="Nivel2"/>
        <w:spacing w:lineRule="auto" w:line="360" w:before="0" w:after="0"/>
        <w:ind w:hanging="0" w:left="0"/>
        <w:rPr/>
      </w:pPr>
      <w:r>
        <w:rPr>
          <w:sz w:val="22"/>
          <w:szCs w:val="22"/>
        </w:rPr>
        <w:t xml:space="preserve">9.1 - Comete infração administrativa, nos termos da </w:t>
      </w:r>
      <w:hyperlink r:id="rId15">
        <w:r>
          <w:rPr>
            <w:rStyle w:val="Hyperlink"/>
            <w:sz w:val="22"/>
            <w:szCs w:val="22"/>
          </w:rPr>
          <w:t>Lei nº 14.133, de 2021</w:t>
        </w:r>
      </w:hyperlink>
      <w:r>
        <w:rPr>
          <w:sz w:val="22"/>
          <w:szCs w:val="22"/>
        </w:rPr>
        <w:t>, o contratado que:</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w:t>
      </w:r>
    </w:p>
    <w:p>
      <w:pPr>
        <w:pStyle w:val="Normal"/>
        <w:numPr>
          <w:ilvl w:val="2"/>
          <w:numId w:val="14"/>
        </w:numPr>
        <w:spacing w:lineRule="auto" w:line="360"/>
        <w:ind w:hanging="0" w:left="0"/>
        <w:jc w:val="both"/>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4"/>
        </w:numPr>
        <w:spacing w:lineRule="auto" w:line="360"/>
        <w:ind w:hanging="0" w:left="0"/>
        <w:jc w:val="both"/>
        <w:rPr/>
      </w:pPr>
      <w:r>
        <w:rPr>
          <w:rFonts w:eastAsia="Arial" w:cs="Arial" w:ascii="Arial" w:hAnsi="Arial"/>
          <w:sz w:val="22"/>
          <w:szCs w:val="22"/>
        </w:rPr>
        <w:t>der causa à inexecução total do contrato;</w:t>
      </w:r>
    </w:p>
    <w:p>
      <w:pPr>
        <w:pStyle w:val="Normal"/>
        <w:numPr>
          <w:ilvl w:val="2"/>
          <w:numId w:val="14"/>
        </w:numPr>
        <w:spacing w:lineRule="auto" w:line="360"/>
        <w:ind w:hanging="0" w:left="0"/>
        <w:jc w:val="both"/>
        <w:rPr/>
      </w:pPr>
      <w:r>
        <w:rPr>
          <w:rFonts w:eastAsia="Arial" w:cs="Arial" w:ascii="Arial" w:hAnsi="Arial"/>
          <w:sz w:val="22"/>
          <w:szCs w:val="22"/>
        </w:rPr>
        <w:t>ensejar o retardamento da execução ou da entrega do objeto da contratação sem motivo justificado;</w:t>
      </w:r>
    </w:p>
    <w:p>
      <w:pPr>
        <w:pStyle w:val="Normal"/>
        <w:numPr>
          <w:ilvl w:val="2"/>
          <w:numId w:val="14"/>
        </w:numPr>
        <w:spacing w:lineRule="auto" w:line="360"/>
        <w:ind w:hanging="0" w:left="0"/>
        <w:jc w:val="both"/>
        <w:rPr/>
      </w:pPr>
      <w:r>
        <w:rPr>
          <w:rFonts w:eastAsia="Arial" w:cs="Arial" w:ascii="Arial" w:hAnsi="Arial"/>
          <w:sz w:val="22"/>
          <w:szCs w:val="22"/>
        </w:rPr>
        <w:t>apresentar documentação falsa ou prestar declaração falsa durante a execução do contrato;</w:t>
      </w:r>
    </w:p>
    <w:p>
      <w:pPr>
        <w:pStyle w:val="Normal"/>
        <w:numPr>
          <w:ilvl w:val="2"/>
          <w:numId w:val="14"/>
        </w:numPr>
        <w:spacing w:lineRule="auto" w:line="360"/>
        <w:ind w:hanging="0" w:left="0"/>
        <w:jc w:val="both"/>
        <w:rPr/>
      </w:pPr>
      <w:r>
        <w:rPr>
          <w:rFonts w:eastAsia="Arial" w:cs="Arial" w:ascii="Arial" w:hAnsi="Arial"/>
          <w:sz w:val="22"/>
          <w:szCs w:val="22"/>
        </w:rPr>
        <w:t>praticar ato fraudulento na execução do contrato;</w:t>
      </w:r>
    </w:p>
    <w:p>
      <w:pPr>
        <w:pStyle w:val="Normal"/>
        <w:numPr>
          <w:ilvl w:val="2"/>
          <w:numId w:val="14"/>
        </w:numPr>
        <w:spacing w:lineRule="auto" w:line="360"/>
        <w:ind w:hanging="0" w:left="0"/>
        <w:jc w:val="both"/>
        <w:rPr/>
      </w:pPr>
      <w:r>
        <w:rPr>
          <w:rFonts w:eastAsia="Arial" w:cs="Arial" w:ascii="Arial" w:hAnsi="Arial"/>
          <w:sz w:val="22"/>
          <w:szCs w:val="22"/>
        </w:rPr>
        <w:t>comportar-se de modo inidôneo ou cometer fraude de qualquer natureza;</w:t>
      </w:r>
    </w:p>
    <w:p>
      <w:pPr>
        <w:pStyle w:val="Normal"/>
        <w:numPr>
          <w:ilvl w:val="2"/>
          <w:numId w:val="14"/>
        </w:numPr>
        <w:spacing w:lineRule="auto" w:line="360"/>
        <w:ind w:hanging="0" w:left="0"/>
        <w:jc w:val="both"/>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rPr>
        <w:instrText xml:space="preserve"> HYPERLINK "https://www.planalto.gov.br/ccivil_03/_ato2011-2014/2013/lei/l12846.htm" \l "art5"</w:instrText>
      </w:r>
      <w:r>
        <w:rPr>
          <w:rStyle w:val="Hyperlink"/>
          <w:sz w:val="22"/>
          <w:szCs w:val="22"/>
          <w:rFonts w:eastAsia="Arial" w:cs="Arial" w:ascii="Arial" w:hAnsi="Arial"/>
        </w:rPr>
        <w:fldChar w:fldCharType="separate"/>
      </w:r>
      <w:r>
        <w:rPr>
          <w:rStyle w:val="Hyperlink"/>
          <w:rFonts w:eastAsia="Arial" w:cs="Arial" w:ascii="Arial" w:hAnsi="Arial"/>
          <w:sz w:val="22"/>
          <w:szCs w:val="22"/>
        </w:rPr>
        <w:t>art. 5º da Lei nº 12.846, de 1º de agosto de 2013</w:t>
      </w:r>
      <w:r>
        <w:rPr>
          <w:rStyle w:val="Hyperlink"/>
          <w:sz w:val="22"/>
          <w:szCs w:val="22"/>
          <w:rFonts w:eastAsia="Arial" w:cs="Arial" w:ascii="Arial" w:hAnsi="Arial"/>
        </w:rPr>
        <w:fldChar w:fldCharType="end"/>
      </w:r>
      <w:r>
        <w:rPr>
          <w:rFonts w:eastAsia="Arial" w:cs="Arial" w:ascii="Arial" w:hAnsi="Arial"/>
          <w:sz w:val="22"/>
          <w:szCs w:val="22"/>
        </w:rPr>
        <w:t>.</w:t>
      </w:r>
    </w:p>
    <w:p>
      <w:pPr>
        <w:pStyle w:val="Nivel2"/>
        <w:spacing w:lineRule="auto" w:line="360" w:before="0" w:after="0"/>
        <w:ind w:hanging="0" w:left="0"/>
        <w:rPr/>
      </w:pPr>
      <w:r>
        <w:rPr>
          <w:sz w:val="22"/>
          <w:szCs w:val="22"/>
        </w:rPr>
        <w:t>Serão aplicadas ao contratado que incorrer nas infrações acima descritas as seguintes sanções:</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"art156%C2%A72"</w:instrText>
      </w:r>
      <w:r>
        <w:rPr>
          <w:rStyle w:val="Hyperlink"/>
          <w:rFonts w:eastAsia="Arial" w:cs="Arial" w:ascii="Arial" w:hAnsi="Arial"/>
        </w:rPr>
        <w:fldChar w:fldCharType="separate"/>
      </w:r>
      <w:r>
        <w:rPr>
          <w:rStyle w:val="Hyperlink"/>
          <w:rFonts w:eastAsia="Arial" w:cs="Arial" w:ascii="Arial" w:hAnsi="Arial"/>
        </w:rPr>
        <w:t xml:space="preserve">art. 156, §2º, da </w:t>
      </w:r>
      <w:r>
        <w:rPr>
          <w:rStyle w:val="Hyperlink"/>
          <w:rFonts w:eastAsia="Arial" w:cs="Arial" w:ascii="Arial" w:hAnsi="Arial"/>
        </w:rPr>
        <w:fldChar w:fldCharType="end"/>
      </w:r>
      <w:bookmarkStart w:id="38" w:name="_Hlk114504069"/>
      <w:r>
        <w:rPr>
          <w:rStyle w:val="InternetLink"/>
          <w:rFonts w:eastAsia="Arial" w:cs="Arial" w:ascii="Arial" w:hAnsi="Arial"/>
        </w:rPr>
        <w:t>Lei nº 14.133, de 2021</w:t>
      </w:r>
      <w:bookmarkEnd w:id="38"/>
      <w:r>
        <w:rPr>
          <w:rFonts w:eastAsia="Arial" w:cs="Arial" w:ascii="Arial" w:hAnsi="Arial"/>
        </w:rPr>
        <w:t>);</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rPr>
        <w:instrText xml:space="preserve"> HYPERLINK "http://www.planalto.gov.br/ccivil_03/_ato2019-2022/2021/lei/L14133.htm" \l "art156%C2%A74"</w:instrText>
      </w:r>
      <w:r>
        <w:rPr>
          <w:rStyle w:val="Hyperlink"/>
          <w:rFonts w:eastAsia="Arial" w:cs="Arial" w:ascii="Arial" w:hAnsi="Arial"/>
        </w:rPr>
        <w:fldChar w:fldCharType="separate"/>
      </w:r>
      <w:r>
        <w:rPr>
          <w:rStyle w:val="Hyperlink"/>
          <w:rFonts w:eastAsia="Arial" w:cs="Arial" w:ascii="Arial" w:hAnsi="Arial"/>
        </w:rPr>
        <w:t>art. 156, § 4º,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rPr>
        <w:instrText xml:space="preserve"> HYPERLINK "http://www.planalto.gov.br/ccivil_03/_ato2019-2022/2021/lei/L14133.htm" \l "art156%C2%A75"</w:instrText>
      </w:r>
      <w:r>
        <w:rPr>
          <w:rStyle w:val="Hyperlink"/>
          <w:rFonts w:eastAsia="Arial" w:cs="Arial" w:ascii="Arial" w:hAnsi="Arial"/>
        </w:rPr>
        <w:fldChar w:fldCharType="separate"/>
      </w:r>
      <w:r>
        <w:rPr>
          <w:rStyle w:val="Hyperlink"/>
          <w:rFonts w:eastAsia="Arial" w:cs="Arial" w:ascii="Arial" w:hAnsi="Arial"/>
        </w:rPr>
        <w:t>art. 156, §5º, da Lei nº 14.133, de 2021</w:t>
      </w:r>
      <w:r>
        <w:rPr>
          <w:rStyle w:val="Hyperlink"/>
          <w:rFonts w:eastAsia="Arial" w:cs="Arial" w:ascii="Arial" w:hAnsi="Arial"/>
        </w:rPr>
        <w:fldChar w:fldCharType="end"/>
      </w:r>
      <w:r>
        <w:rPr>
          <w:rFonts w:eastAsia="Arial" w:cs="Arial" w:ascii="Arial" w:hAnsi="Arial"/>
        </w:rPr>
        <w:t>).</w:t>
      </w:r>
    </w:p>
    <w:p>
      <w:pPr>
        <w:pStyle w:val="ListParagraph"/>
        <w:numPr>
          <w:ilvl w:val="0"/>
          <w:numId w:val="11"/>
        </w:numPr>
        <w:suppressAutoHyphens w:val="false"/>
        <w:spacing w:lineRule="auto" w:line="360" w:before="0" w:after="160"/>
        <w:ind w:hanging="0" w:left="0"/>
        <w:jc w:val="both"/>
        <w:rPr/>
      </w:pPr>
      <w:r>
        <w:rPr>
          <w:rFonts w:eastAsia="Arial" w:cs="Arial" w:ascii="Arial" w:hAnsi="Arial"/>
          <w:b/>
          <w:bCs/>
        </w:rPr>
        <w:t>Multa:</w:t>
      </w:r>
    </w:p>
    <w:p>
      <w:pPr>
        <w:pStyle w:val="Normal"/>
        <w:spacing w:lineRule="auto" w:line="360"/>
        <w:jc w:val="both"/>
        <w:rPr/>
      </w:pPr>
      <w:r>
        <w:rPr>
          <w:rFonts w:eastAsia="Arial" w:cs="Arial" w:ascii="Arial" w:hAnsi="Arial"/>
          <w:sz w:val="22"/>
          <w:szCs w:val="22"/>
        </w:rPr>
        <w:t>1) monitória de 1% (um por cento) por dia de atraso injustificado sobre o valor da parcela inadimplida, até o limite de 30 (trinta) dias;</w:t>
      </w:r>
    </w:p>
    <w:p>
      <w:pPr>
        <w:pStyle w:val="ListParagraph"/>
        <w:spacing w:lineRule="auto" w:line="360"/>
        <w:ind w:left="0"/>
        <w:jc w:val="both"/>
        <w:rPr>
          <w:rFonts w:ascii="Arial" w:hAnsi="Arial" w:cs="Arial"/>
        </w:rPr>
      </w:pPr>
      <w:r>
        <w:rPr>
          <w:rFonts w:cs="Arial" w:ascii="Arial" w:hAnsi="Arial"/>
        </w:rPr>
        <w:tab/>
        <w:t>- O atraso superior a 30 dias autoriza a Administração a promover a extinção do contrato por descumprimento ou cumprimento irregular de suas cláusulas, conforme dispõe o inciso I do art. 137 da Lei n. 14.133, de 2021.</w:t>
      </w:r>
    </w:p>
    <w:p>
      <w:pPr>
        <w:pStyle w:val="ListParagraph"/>
        <w:spacing w:lineRule="auto" w:line="360"/>
        <w:ind w:left="0"/>
        <w:jc w:val="both"/>
        <w:rPr/>
      </w:pPr>
      <w:r>
        <w:rPr>
          <w:rFonts w:cs="Arial" w:ascii="Arial" w:hAnsi="Arial"/>
        </w:rPr>
        <w:t>A aplicação das sanções previstas neste Contrato não exclui, em hipótese alguma, a obrigação de reparação integral do dano causado ao Contratante (</w:t>
      </w:r>
      <w:r>
        <w:fldChar w:fldCharType="begin"/>
      </w:r>
      <w:r>
        <w:rPr>
          <w:rStyle w:val="Hyperlink"/>
          <w:rFonts w:cs="Arial" w:ascii="Arial" w:hAnsi="Arial"/>
        </w:rPr>
        <w:instrText xml:space="preserve"> HYPERLINK "http://www.planalto.gov.br/ccivil_03/_ato2019-2022/2021/lei/L14133.htm" \l "art156%C2%A79"</w:instrText>
      </w:r>
      <w:r>
        <w:rPr>
          <w:rStyle w:val="Hyperlink"/>
          <w:rFonts w:cs="Arial" w:ascii="Arial" w:hAnsi="Arial"/>
        </w:rPr>
        <w:fldChar w:fldCharType="separate"/>
      </w:r>
      <w:r>
        <w:rPr>
          <w:rStyle w:val="Hyperlink"/>
          <w:rFonts w:cs="Arial" w:ascii="Arial" w:hAnsi="Arial"/>
        </w:rPr>
        <w:t>art. 156, §9º, da Lei nº 14.133, de 2021</w:t>
      </w:r>
      <w:r>
        <w:rPr>
          <w:rStyle w:val="Hyperlink"/>
          <w:rFonts w:cs="Arial" w:ascii="Arial" w:hAnsi="Arial"/>
        </w:rPr>
        <w:fldChar w:fldCharType="end"/>
      </w:r>
      <w:r>
        <w:rPr>
          <w:rFonts w:cs="Arial" w:ascii="Arial" w:hAnsi="Arial"/>
        </w:rPr>
        <w:t>)</w:t>
      </w:r>
    </w:p>
    <w:p>
      <w:pPr>
        <w:pStyle w:val="Nivel2"/>
        <w:numPr>
          <w:ilvl w:val="0"/>
          <w:numId w:val="12"/>
        </w:numPr>
        <w:suppressAutoHyphens w:val="true"/>
        <w:spacing w:lineRule="auto" w:line="360" w:before="0" w:after="0"/>
        <w:ind w:hanging="0" w:left="0"/>
        <w:rPr/>
      </w:pPr>
      <w:r>
        <w:rPr>
          <w:sz w:val="22"/>
          <w:szCs w:val="22"/>
        </w:rPr>
        <w:t>Todas as sanções previstas neste Contrato poderão ser aplicadas cumulativamente com a multa (</w:t>
      </w:r>
      <w:r>
        <w:fldChar w:fldCharType="begin"/>
      </w:r>
      <w:r>
        <w:rPr>
          <w:rStyle w:val="Hyperlink"/>
          <w:sz w:val="22"/>
          <w:szCs w:val="22"/>
        </w:rPr>
        <w:instrText xml:space="preserve"> HYPERLINK "http://www.planalto.gov.br/ccivil_03/_ato2019-2022/2021/lei/L14133.htm" \l "art156%C2%A77"</w:instrText>
      </w:r>
      <w:r>
        <w:rPr>
          <w:rStyle w:val="Hyperlink"/>
          <w:sz w:val="22"/>
          <w:szCs w:val="22"/>
        </w:rPr>
        <w:fldChar w:fldCharType="separate"/>
      </w:r>
      <w:r>
        <w:rPr>
          <w:rStyle w:val="Hyperlink"/>
          <w:sz w:val="22"/>
          <w:szCs w:val="22"/>
        </w:rPr>
        <w:t>art. 156, §7º,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Antes da aplicação da multa será facultada a defesa do interessado no prazo de 15 (quinze) dias úteis, contado da data de sua intimação (</w:t>
      </w:r>
      <w:r>
        <w:fldChar w:fldCharType="begin"/>
      </w:r>
      <w:r>
        <w:rPr>
          <w:rStyle w:val="Hyperlink"/>
          <w:sz w:val="22"/>
          <w:szCs w:val="22"/>
        </w:rPr>
        <w:instrText xml:space="preserve"> HYPERLINK "http://www.planalto.gov.br/ccivil_03/_ato2019-2022/2021/lei/L14133.htm" \l "art157"</w:instrText>
      </w:r>
      <w:r>
        <w:rPr>
          <w:rStyle w:val="Hyperlink"/>
          <w:sz w:val="22"/>
          <w:szCs w:val="22"/>
        </w:rPr>
        <w:fldChar w:fldCharType="separate"/>
      </w:r>
      <w:r>
        <w:rPr>
          <w:rStyle w:val="Hyperlink"/>
          <w:sz w:val="22"/>
          <w:szCs w:val="22"/>
        </w:rPr>
        <w:t>art. 157,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rPr>
        <w:instrText xml:space="preserve"> HYPERLINK "http://www.planalto.gov.br/ccivil_03/_ato2019-2022/2021/lei/L14133.htm" \l "art156%C2%A78"</w:instrText>
      </w:r>
      <w:r>
        <w:rPr>
          <w:rStyle w:val="Hyperlink"/>
          <w:sz w:val="22"/>
          <w:szCs w:val="22"/>
        </w:rPr>
        <w:fldChar w:fldCharType="separate"/>
      </w:r>
      <w:r>
        <w:rPr>
          <w:rStyle w:val="Hyperlink"/>
          <w:sz w:val="22"/>
          <w:szCs w:val="22"/>
        </w:rPr>
        <w:t>art. 156, §8º, da Lei nº 14.133, de 2021</w:t>
      </w:r>
      <w:r>
        <w:rPr>
          <w:rStyle w:val="Hyperlink"/>
          <w:sz w:val="22"/>
          <w:szCs w:val="22"/>
        </w:rPr>
        <w:fldChar w:fldCharType="end"/>
      </w:r>
      <w:r>
        <w:rPr>
          <w:sz w:val="22"/>
          <w:szCs w:val="22"/>
        </w:rPr>
        <w:t>).</w:t>
      </w:r>
    </w:p>
    <w:p>
      <w:pPr>
        <w:pStyle w:val="Nivel3"/>
        <w:numPr>
          <w:ilvl w:val="0"/>
          <w:numId w:val="12"/>
        </w:numPr>
        <w:suppressAutoHyphens w:val="true"/>
        <w:spacing w:lineRule="auto" w:line="360" w:before="0" w:after="0"/>
        <w:ind w:hanging="0" w:left="0"/>
        <w:rPr/>
      </w:pPr>
      <w:r>
        <w:rPr>
          <w:sz w:val="22"/>
          <w:szCs w:val="22"/>
        </w:rPr>
        <w:t>Previamente ao encaminhamento à cobrança judicial, a multa poderá ser recolhida administrativamente no prazo máximo de 30 (trinta) dias, a contar da data do recebimento da comunicação enviada pela autoridade competente.</w:t>
      </w:r>
      <w:bookmarkStart w:id="39" w:name="_Hlk78351618"/>
      <w:bookmarkEnd w:id="39"/>
    </w:p>
    <w:p>
      <w:pPr>
        <w:pStyle w:val="Nivel2"/>
        <w:numPr>
          <w:ilvl w:val="0"/>
          <w:numId w:val="12"/>
        </w:numPr>
        <w:suppressAutoHyphens w:val="true"/>
        <w:spacing w:lineRule="auto" w:line="360" w:before="0" w:after="0"/>
        <w:ind w:hanging="0" w:left="0"/>
        <w:rPr/>
      </w:pPr>
      <w:r>
        <w:rPr>
          <w:sz w:val="22"/>
          <w:szCs w:val="22"/>
        </w:rPr>
        <w:t xml:space="preserve">A aplicação das sanções realizar-se-á em processo administrativo que assegure o contraditório e a ampla defesa ao Contratado, observando-se o procedimento previsto no </w:t>
      </w:r>
      <w:r>
        <w:rPr>
          <w:b/>
          <w:bCs/>
          <w:sz w:val="22"/>
          <w:szCs w:val="22"/>
        </w:rPr>
        <w:t xml:space="preserve">caput </w:t>
      </w:r>
      <w:r>
        <w:rPr>
          <w:sz w:val="22"/>
          <w:szCs w:val="22"/>
        </w:rPr>
        <w:t xml:space="preserve">e parágrafos do </w:t>
      </w:r>
      <w:r>
        <w:fldChar w:fldCharType="begin"/>
      </w:r>
      <w:r>
        <w:rPr>
          <w:rStyle w:val="Hyperlink"/>
          <w:sz w:val="22"/>
          <w:szCs w:val="22"/>
        </w:rPr>
        <w:instrText xml:space="preserve"> HYPERLINK "http://www.planalto.gov.br/ccivil_03/_ato2019-2022/2021/lei/L14133.htm" \l "art158"</w:instrText>
      </w:r>
      <w:r>
        <w:rPr>
          <w:rStyle w:val="Hyperlink"/>
          <w:sz w:val="22"/>
          <w:szCs w:val="22"/>
        </w:rPr>
        <w:fldChar w:fldCharType="separate"/>
      </w:r>
      <w:r>
        <w:rPr>
          <w:rStyle w:val="Hyperlink"/>
          <w:sz w:val="22"/>
          <w:szCs w:val="22"/>
        </w:rPr>
        <w:t>art. 158 da Lei nº 14.133, de 2021</w:t>
      </w:r>
      <w:r>
        <w:rPr>
          <w:rStyle w:val="Hyperlink"/>
          <w:sz w:val="22"/>
          <w:szCs w:val="22"/>
        </w:rPr>
        <w:fldChar w:fldCharType="end"/>
      </w:r>
      <w:r>
        <w:rPr>
          <w:sz w:val="22"/>
          <w:szCs w:val="22"/>
        </w:rPr>
        <w:t>, para as penalidades de impedimento de licitar e contratar e de declaração de inidoneidade para licitar ou contratar.</w:t>
      </w:r>
    </w:p>
    <w:p>
      <w:pPr>
        <w:pStyle w:val="Nivel2"/>
        <w:spacing w:lineRule="auto" w:line="360" w:before="0" w:after="0"/>
        <w:ind w:hanging="0" w:left="0"/>
        <w:rPr/>
      </w:pPr>
      <w:r>
        <w:rPr>
          <w:sz w:val="22"/>
          <w:szCs w:val="22"/>
        </w:rPr>
        <w:t>Na aplicação das sanções serão considerados (</w:t>
      </w:r>
      <w:r>
        <w:fldChar w:fldCharType="begin"/>
      </w:r>
      <w:r>
        <w:rPr>
          <w:rStyle w:val="Hyperlink"/>
          <w:sz w:val="22"/>
          <w:szCs w:val="22"/>
        </w:rPr>
        <w:instrText xml:space="preserve"> HYPERLINK "http://www.planalto.gov.br/ccivil_03/_ato2019-2022/2021/lei/L14133.htm" \l "art156%C2%A71"</w:instrText>
      </w:r>
      <w:r>
        <w:rPr>
          <w:rStyle w:val="Hyperlink"/>
          <w:sz w:val="22"/>
          <w:szCs w:val="22"/>
        </w:rPr>
        <w:fldChar w:fldCharType="separate"/>
      </w:r>
      <w:r>
        <w:rPr>
          <w:rStyle w:val="Hyperlink"/>
          <w:sz w:val="22"/>
          <w:szCs w:val="22"/>
        </w:rPr>
        <w:t>art. 156, §1º, da Lei nº 14.133, de 2021</w:t>
      </w:r>
      <w:r>
        <w:rPr>
          <w:rStyle w:val="Hyperlink"/>
          <w:sz w:val="22"/>
          <w:szCs w:val="22"/>
        </w:rPr>
        <w:fldChar w:fldCharType="end"/>
      </w:r>
      <w:r>
        <w:rPr>
          <w:sz w:val="22"/>
          <w:szCs w:val="22"/>
        </w:rPr>
        <w:t>):</w:t>
      </w:r>
    </w:p>
    <w:p>
      <w:pPr>
        <w:pStyle w:val="Normal"/>
        <w:numPr>
          <w:ilvl w:val="0"/>
          <w:numId w:val="15"/>
        </w:numPr>
        <w:spacing w:lineRule="auto" w:line="360"/>
        <w:ind w:hanging="0" w:left="0"/>
        <w:jc w:val="both"/>
        <w:rPr/>
      </w:pPr>
      <w:r>
        <w:rPr>
          <w:rFonts w:eastAsia="Arial" w:cs="Arial" w:ascii="Arial" w:hAnsi="Arial"/>
          <w:sz w:val="22"/>
          <w:szCs w:val="22"/>
        </w:rPr>
        <w:t>a natureza e a gravidade da infração cometida;</w:t>
      </w:r>
    </w:p>
    <w:p>
      <w:pPr>
        <w:pStyle w:val="Normal"/>
        <w:numPr>
          <w:ilvl w:val="0"/>
          <w:numId w:val="15"/>
        </w:numPr>
        <w:spacing w:lineRule="auto" w:line="360"/>
        <w:ind w:hanging="0" w:left="0"/>
        <w:jc w:val="both"/>
        <w:rPr/>
      </w:pPr>
      <w:r>
        <w:rPr>
          <w:rFonts w:eastAsia="Arial" w:cs="Arial" w:ascii="Arial" w:hAnsi="Arial"/>
          <w:sz w:val="22"/>
          <w:szCs w:val="22"/>
        </w:rPr>
        <w:t>as peculiaridades do caso concreto;</w:t>
      </w:r>
    </w:p>
    <w:p>
      <w:pPr>
        <w:pStyle w:val="Normal"/>
        <w:numPr>
          <w:ilvl w:val="0"/>
          <w:numId w:val="15"/>
        </w:numPr>
        <w:spacing w:lineRule="auto" w:line="360"/>
        <w:ind w:hanging="0" w:left="0"/>
        <w:jc w:val="both"/>
        <w:rPr/>
      </w:pPr>
      <w:r>
        <w:rPr>
          <w:rFonts w:eastAsia="Arial" w:cs="Arial" w:ascii="Arial" w:hAnsi="Arial"/>
          <w:sz w:val="22"/>
          <w:szCs w:val="22"/>
        </w:rPr>
        <w:t>as circunstâncias agravantes ou atenuantes;</w:t>
      </w:r>
    </w:p>
    <w:p>
      <w:pPr>
        <w:pStyle w:val="Normal"/>
        <w:numPr>
          <w:ilvl w:val="0"/>
          <w:numId w:val="15"/>
        </w:numPr>
        <w:spacing w:lineRule="auto" w:line="360"/>
        <w:ind w:hanging="0" w:left="0"/>
        <w:jc w:val="both"/>
        <w:rPr/>
      </w:pPr>
      <w:r>
        <w:rPr>
          <w:rFonts w:eastAsia="Arial" w:cs="Arial" w:ascii="Arial" w:hAnsi="Arial"/>
          <w:sz w:val="22"/>
          <w:szCs w:val="22"/>
        </w:rPr>
        <w:t>os danos que dela provierem para o Contratante;</w:t>
      </w:r>
    </w:p>
    <w:p>
      <w:pPr>
        <w:pStyle w:val="Normal"/>
        <w:numPr>
          <w:ilvl w:val="0"/>
          <w:numId w:val="15"/>
        </w:numPr>
        <w:spacing w:lineRule="auto" w:line="360"/>
        <w:ind w:hanging="0" w:left="0"/>
        <w:jc w:val="both"/>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suppressAutoHyphens w:val="true"/>
        <w:spacing w:lineRule="auto" w:line="360" w:before="0" w:after="0"/>
        <w:ind w:hanging="0" w:left="0"/>
        <w:rPr/>
      </w:pPr>
      <w:r>
        <w:rPr>
          <w:sz w:val="22"/>
          <w:szCs w:val="22"/>
        </w:rPr>
        <w:t xml:space="preserve">Os atos previstos como infrações administrativas na </w:t>
      </w:r>
      <w:hyperlink r:id="rId16">
        <w:r>
          <w:rPr>
            <w:rStyle w:val="Hyperlink"/>
            <w:sz w:val="22"/>
            <w:szCs w:val="22"/>
          </w:rPr>
          <w:t>Lei nº 14.133, de 2021</w:t>
        </w:r>
      </w:hyperlink>
      <w:r>
        <w:rPr>
          <w:sz w:val="22"/>
          <w:szCs w:val="22"/>
        </w:rPr>
        <w:t xml:space="preserve">, ou em outras leis de licitações e contratos da Administração Pública que também sejam tipificados como atos lesivos na </w:t>
      </w:r>
      <w:hyperlink r:id="rId17">
        <w:r>
          <w:rPr>
            <w:rStyle w:val="Hyperlink"/>
            <w:sz w:val="22"/>
            <w:szCs w:val="22"/>
          </w:rPr>
          <w:t>Lei nº 12.846, de 2013</w:t>
        </w:r>
      </w:hyperlink>
      <w:r>
        <w:rPr>
          <w:sz w:val="22"/>
          <w:szCs w:val="22"/>
        </w:rPr>
        <w:t>, serão apurados e julgados conjuntamente, nos mesmos autos, observados o rito procedimental e autoridade competente definidos na referida Lei (</w:t>
      </w:r>
      <w:hyperlink r:id="rId18">
        <w:r>
          <w:rPr>
            <w:rStyle w:val="Hyperlink"/>
            <w:sz w:val="22"/>
            <w:szCs w:val="22"/>
          </w:rPr>
          <w:t>art. 159</w:t>
        </w:r>
      </w:hyperlink>
      <w:r>
        <w:rPr>
          <w:sz w:val="22"/>
          <w:szCs w:val="22"/>
        </w:rPr>
        <w:t>).</w:t>
      </w:r>
    </w:p>
    <w:p>
      <w:pPr>
        <w:pStyle w:val="Nivel2"/>
        <w:numPr>
          <w:ilvl w:val="0"/>
          <w:numId w:val="12"/>
        </w:numPr>
        <w:suppressAutoHyphens w:val="true"/>
        <w:spacing w:lineRule="auto" w:line="360" w:before="0" w:after="0"/>
        <w:ind w:hanging="0" w:left="0"/>
        <w:rPr/>
      </w:pPr>
      <w:r>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rPr>
        <w:instrText xml:space="preserve"> HYPERLINK "http://www.planalto.gov.br/ccivil_03/_ato2019-2022/2021/lei/L14133.htm" \l "art160"</w:instrText>
      </w:r>
      <w:r>
        <w:rPr>
          <w:rStyle w:val="Hyperlink"/>
          <w:sz w:val="22"/>
          <w:szCs w:val="22"/>
        </w:rPr>
        <w:fldChar w:fldCharType="separate"/>
      </w:r>
      <w:r>
        <w:rPr>
          <w:rStyle w:val="Hyperlink"/>
          <w:sz w:val="22"/>
          <w:szCs w:val="22"/>
        </w:rPr>
        <w:t>art. 160, da Lei nº 14.133, de 2021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rPr>
        <w:instrText xml:space="preserve"> HYPERLINK "http://www.planalto.gov.br/ccivil_03/_ato2019-2022/2021/lei/L14133.htm" \l "art161"</w:instrText>
      </w:r>
      <w:r>
        <w:rPr>
          <w:rStyle w:val="Hyperlink"/>
          <w:sz w:val="22"/>
          <w:szCs w:val="22"/>
        </w:rPr>
        <w:fldChar w:fldCharType="separate"/>
      </w:r>
      <w:r>
        <w:rPr>
          <w:rStyle w:val="Hyperlink"/>
          <w:sz w:val="22"/>
          <w:szCs w:val="22"/>
        </w:rPr>
        <w:t>Art. 161, da Lei nº 14.133, de 2021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rPr>
        <w:instrText xml:space="preserve"> HYPERLINK "http://www.planalto.gov.br/ccivil_03/_ato2019-2022/2021/lei/L14133.htm" \l "163"</w:instrText>
      </w:r>
      <w:r>
        <w:rPr>
          <w:rStyle w:val="Hyperlink"/>
          <w:sz w:val="22"/>
          <w:szCs w:val="22"/>
        </w:rPr>
        <w:fldChar w:fldCharType="separate"/>
      </w:r>
      <w:r>
        <w:rPr>
          <w:rStyle w:val="Hyperlink"/>
          <w:sz w:val="22"/>
          <w:szCs w:val="22"/>
        </w:rPr>
        <w:t>art. 163 da Lei nº 14.133/21</w:t>
      </w:r>
      <w:r>
        <w:rPr>
          <w:rStyle w:val="Hyperlink"/>
          <w:sz w:val="22"/>
          <w:szCs w:val="22"/>
        </w:rPr>
        <w:fldChar w:fldCharType="end"/>
      </w:r>
      <w:r>
        <w:rPr>
          <w:sz w:val="22"/>
          <w:szCs w:val="22"/>
        </w:rPr>
        <w:t>.</w:t>
      </w:r>
    </w:p>
    <w:p>
      <w:pPr>
        <w:pStyle w:val="Nivel2"/>
        <w:numPr>
          <w:ilvl w:val="0"/>
          <w:numId w:val="12"/>
        </w:numPr>
        <w:suppressAutoHyphens w:val="true"/>
        <w:spacing w:lineRule="auto" w:line="360" w:before="0" w:after="0"/>
        <w:ind w:hanging="0" w:left="0"/>
        <w:rPr/>
      </w:pPr>
      <w:r>
        <w:rPr>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19">
        <w:r>
          <w:rPr>
            <w:rStyle w:val="Hyperlink"/>
            <w:sz w:val="22"/>
            <w:szCs w:val="22"/>
          </w:rPr>
          <w:t>Normativa SEGES/ME nº 26, de 13 de abril de 2022</w:t>
        </w:r>
      </w:hyperlink>
      <w:r>
        <w:rPr>
          <w:sz w:val="22"/>
          <w:szCs w:val="22"/>
        </w:rPr>
        <w:t xml:space="preserve">. </w:t>
      </w:r>
    </w:p>
    <w:p>
      <w:pPr>
        <w:pStyle w:val="Normal"/>
        <w:rPr/>
      </w:pPr>
      <w:r>
        <w:rPr/>
      </w:r>
    </w:p>
    <w:p>
      <w:pPr>
        <w:pStyle w:val="Normal"/>
        <w:tabs>
          <w:tab w:val="clear" w:pos="709"/>
          <w:tab w:val="center" w:pos="4419" w:leader="none"/>
          <w:tab w:val="right" w:pos="8838" w:leader="none"/>
        </w:tabs>
        <w:spacing w:lineRule="auto" w:line="360"/>
        <w:jc w:val="both"/>
        <w:rPr>
          <w:rFonts w:ascii="Arial" w:hAnsi="Arial" w:cs="Arial"/>
          <w:b/>
          <w:sz w:val="22"/>
          <w:szCs w:val="22"/>
        </w:rPr>
      </w:pPr>
      <w:r>
        <w:rPr>
          <w:rFonts w:cs="Arial" w:ascii="Arial" w:hAnsi="Arial"/>
          <w:b/>
          <w:sz w:val="22"/>
          <w:szCs w:val="22"/>
        </w:rPr>
      </w:r>
    </w:p>
    <w:p>
      <w:pPr>
        <w:pStyle w:val="Normal"/>
        <w:tabs>
          <w:tab w:val="clear" w:pos="709"/>
          <w:tab w:val="center" w:pos="4419" w:leader="none"/>
          <w:tab w:val="right" w:pos="8838" w:leader="none"/>
        </w:tabs>
        <w:spacing w:lineRule="auto" w:line="360"/>
        <w:jc w:val="both"/>
        <w:rPr>
          <w:rFonts w:ascii="Arial" w:hAnsi="Arial" w:cs="Arial"/>
          <w:sz w:val="22"/>
          <w:szCs w:val="22"/>
        </w:rPr>
      </w:pPr>
      <w:r>
        <w:rPr>
          <w:rFonts w:cs="Arial" w:ascii="Arial" w:hAnsi="Arial"/>
          <w:b/>
          <w:sz w:val="22"/>
          <w:szCs w:val="22"/>
        </w:rPr>
        <w:t>10 - PENALIDADES</w:t>
      </w:r>
    </w:p>
    <w:p>
      <w:pPr>
        <w:pStyle w:val="Normal"/>
        <w:tabs>
          <w:tab w:val="clear" w:pos="709"/>
          <w:tab w:val="center" w:pos="4419" w:leader="none"/>
          <w:tab w:val="right" w:pos="8838" w:leader="none"/>
        </w:tabs>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spacing w:lineRule="auto" w:line="360"/>
        <w:jc w:val="both"/>
        <w:rPr>
          <w:rFonts w:ascii="Arial" w:hAnsi="Arial" w:eastAsia="MS Mincho;ＭＳ 明朝" w:cs="Arial"/>
          <w:b/>
          <w:kern w:val="0"/>
          <w:sz w:val="22"/>
          <w:szCs w:val="22"/>
          <w:u w:val="single"/>
          <w:lang w:eastAsia="en-US"/>
        </w:rPr>
      </w:pPr>
      <w:r>
        <w:rPr>
          <w:rFonts w:eastAsia="MS Mincho;ＭＳ 明朝" w:cs="Arial" w:ascii="Arial" w:hAnsi="Arial"/>
          <w:b/>
          <w:kern w:val="0"/>
          <w:sz w:val="22"/>
          <w:szCs w:val="22"/>
          <w:u w:val="single"/>
          <w:lang w:eastAsia="en-US"/>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6.782/2025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pPr>
      <w:r>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6.782/2025</w:t>
      </w:r>
    </w:p>
    <w:p>
      <w:pPr>
        <w:pStyle w:val="Normal"/>
        <w:tabs>
          <w:tab w:val="clear" w:pos="709"/>
          <w:tab w:val="left" w:pos="1978"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 xml:space="preserve">Eu, ............(nome)..........., CPF: ____________representante legal da firma ..........................., CNPJ__________ interessada em participar no Processo Licitatório (Pregão nº </w:t>
      </w:r>
      <w:r>
        <w:rPr>
          <w:rFonts w:cs="Arial" w:ascii="Arial" w:hAnsi="Arial"/>
          <w:sz w:val="22"/>
          <w:szCs w:val="22"/>
        </w:rPr>
        <w:t>100</w:t>
      </w:r>
      <w:r>
        <w:rPr>
          <w:rFonts w:cs="Arial" w:ascii="Arial" w:hAnsi="Arial"/>
          <w:sz w:val="22"/>
          <w:szCs w:val="22"/>
        </w:rPr>
        <w:t>/2025),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100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127</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6.782/2025</w:t>
      </w:r>
    </w:p>
    <w:p>
      <w:pPr>
        <w:pStyle w:val="Normal"/>
        <w:spacing w:lineRule="auto" w:line="360"/>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nº </w:t>
      </w:r>
      <w:r>
        <w:rPr>
          <w:rFonts w:cs="Arial" w:ascii="Arial" w:hAnsi="Arial"/>
          <w:b/>
          <w:bCs/>
          <w:sz w:val="22"/>
          <w:szCs w:val="22"/>
        </w:rPr>
        <w:t>100</w:t>
      </w:r>
      <w:r>
        <w:rPr>
          <w:rFonts w:cs="Arial" w:ascii="Arial" w:hAnsi="Arial"/>
          <w:b/>
          <w:bCs/>
          <w:sz w:val="22"/>
          <w:szCs w:val="22"/>
        </w:rPr>
        <w:t>/2025</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14735/2023</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18"/>
          <w:szCs w:val="18"/>
        </w:rPr>
      </w:pPr>
      <w:r>
        <w:rPr>
          <w:rFonts w:cs="Arial" w:ascii="Arial" w:hAnsi="Arial"/>
          <w:sz w:val="18"/>
          <w:szCs w:val="18"/>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ormal"/>
        <w:jc w:val="both"/>
        <w:rPr>
          <w:rFonts w:ascii="Arial" w:hAnsi="Arial" w:cs="Arial"/>
          <w:sz w:val="18"/>
          <w:szCs w:val="18"/>
        </w:rPr>
      </w:pPr>
      <w:r>
        <w:rPr>
          <w:rFonts w:cs="Arial" w:ascii="Arial" w:hAnsi="Arial"/>
          <w:sz w:val="18"/>
          <w:szCs w:val="18"/>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562"/>
        <w:gridCol w:w="3686"/>
        <w:gridCol w:w="850"/>
        <w:gridCol w:w="1133"/>
        <w:gridCol w:w="320"/>
        <w:gridCol w:w="1381"/>
        <w:gridCol w:w="1062"/>
      </w:tblGrid>
      <w:tr>
        <w:trPr>
          <w:cantSplit w:val="true"/>
        </w:trPr>
        <w:tc>
          <w:tcPr>
            <w:tcW w:w="5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Item</w:t>
            </w:r>
          </w:p>
        </w:tc>
        <w:tc>
          <w:tcPr>
            <w:tcW w:w="368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Material</w:t>
            </w:r>
          </w:p>
        </w:tc>
        <w:tc>
          <w:tcPr>
            <w:tcW w:w="85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t>Unidade</w:t>
            </w:r>
          </w:p>
        </w:tc>
        <w:tc>
          <w:tcPr>
            <w:tcW w:w="1133" w:type="dxa"/>
            <w:tcBorders>
              <w:top w:val="single" w:sz="4" w:space="0" w:color="000000"/>
              <w:left w:val="single" w:sz="4" w:space="0" w:color="000000"/>
              <w:bottom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Quantidade</w:t>
            </w:r>
          </w:p>
        </w:tc>
        <w:tc>
          <w:tcPr>
            <w:tcW w:w="320" w:type="dxa"/>
            <w:tcBorders>
              <w:top w:val="single" w:sz="4" w:space="0" w:color="000000"/>
              <w:bottom w:val="single" w:sz="4" w:space="0" w:color="000000"/>
              <w:right w:val="single" w:sz="4" w:space="0" w:color="000000"/>
            </w:tcBorders>
            <w:shd w:color="auto" w:fill="B7B7B7" w:val="clear"/>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Unitário</w:t>
            </w:r>
          </w:p>
        </w:tc>
        <w:tc>
          <w:tcPr>
            <w:tcW w:w="1062"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jc w:val="right"/>
              <w:rPr>
                <w:rFonts w:ascii="Arial" w:hAnsi="Arial" w:cs="Arial"/>
                <w:sz w:val="18"/>
                <w:szCs w:val="18"/>
              </w:rPr>
            </w:pPr>
            <w:r>
              <w:rPr>
                <w:rFonts w:cs="Arial" w:ascii="Arial" w:hAnsi="Arial"/>
                <w:sz w:val="18"/>
                <w:szCs w:val="18"/>
              </w:rPr>
              <w:t>Preço Total</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1.02.01.0628-7 - CRACHÁ</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CRACHÁ. Crachá em PVC personalizado com impressão colorida frente, tamanho 5,5 cm x 8,5 cm. Impressão Preta/Branco no verso com dizeres de obrigatoriedade de uso. Arte confeccionada pelo Departamento de Comunicação contendo Nome e Cargo/Função do Servidor/Funcionário, Brasão e nome da Prefeitura. O Departamento de Recursos Humanos fornecerá banco de dados contendo lista com nomes e cargo/função dos servidores.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1.02.01.0765-8 - CORDÃO PARA CRACHÁ</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CORDÃO PARA CRACHÁ. Cordão para crachá personalizado com brasão e nome da Prefeitura de Itatiba, em poliéster acetinado na cor azul com acabamento de clips fixo e presilha jacaré, tamanho aproximado 85 cm x 20 mm. Arte confeccionada pelo Departamento de Comunicação.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1.03.05.0063-8 - RECEITUARIO AZUL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RECEITUARIO AZUL</w:t>
            </w:r>
          </w:p>
          <w:p>
            <w:pPr>
              <w:pStyle w:val="Normal"/>
              <w:widowControl w:val="false"/>
              <w:rPr>
                <w:rFonts w:ascii="Arial" w:hAnsi="Arial" w:cs="Arial"/>
                <w:sz w:val="18"/>
                <w:szCs w:val="18"/>
              </w:rPr>
            </w:pPr>
            <w:r>
              <w:rPr>
                <w:rFonts w:cs="Arial" w:ascii="Arial" w:hAnsi="Arial"/>
                <w:sz w:val="18"/>
                <w:szCs w:val="18"/>
              </w:rPr>
              <w:t>Medida aproximada 25 x 10 cm</w:t>
            </w:r>
          </w:p>
          <w:p>
            <w:pPr>
              <w:pStyle w:val="Normal"/>
              <w:widowControl w:val="false"/>
              <w:rPr>
                <w:rFonts w:ascii="Arial" w:hAnsi="Arial" w:cs="Arial"/>
                <w:sz w:val="18"/>
                <w:szCs w:val="18"/>
              </w:rPr>
            </w:pPr>
            <w:r>
              <w:rPr>
                <w:rFonts w:cs="Arial" w:ascii="Arial" w:hAnsi="Arial"/>
                <w:sz w:val="18"/>
                <w:szCs w:val="18"/>
              </w:rPr>
              <w:t>Papel Offset - gramatura 50g</w:t>
            </w:r>
          </w:p>
          <w:p>
            <w:pPr>
              <w:pStyle w:val="Normal"/>
              <w:widowControl w:val="false"/>
              <w:rPr>
                <w:rFonts w:ascii="Arial" w:hAnsi="Arial" w:cs="Arial"/>
                <w:sz w:val="18"/>
                <w:szCs w:val="18"/>
              </w:rPr>
            </w:pPr>
            <w:r>
              <w:rPr>
                <w:rFonts w:cs="Arial" w:ascii="Arial" w:hAnsi="Arial"/>
                <w:sz w:val="18"/>
                <w:szCs w:val="18"/>
              </w:rPr>
              <w:t>Impressão 1 X 0 cor</w:t>
            </w:r>
          </w:p>
          <w:p>
            <w:pPr>
              <w:pStyle w:val="Normal"/>
              <w:widowControl w:val="false"/>
              <w:rPr>
                <w:rFonts w:ascii="Arial" w:hAnsi="Arial" w:cs="Arial"/>
                <w:sz w:val="18"/>
                <w:szCs w:val="18"/>
              </w:rPr>
            </w:pPr>
            <w:r>
              <w:rPr>
                <w:rFonts w:cs="Arial" w:ascii="Arial" w:hAnsi="Arial"/>
                <w:sz w:val="18"/>
                <w:szCs w:val="18"/>
              </w:rPr>
              <w:t>Bloco com 50 folhas - 01 via</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1.03.05.0118-9 - FOLDER DUAS DOBRAS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FOLDER DUAS DOBRAS</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A4</w:t>
            </w:r>
          </w:p>
          <w:p>
            <w:pPr>
              <w:pStyle w:val="Normal"/>
              <w:widowControl w:val="false"/>
              <w:rPr>
                <w:rFonts w:ascii="Arial" w:hAnsi="Arial" w:cs="Arial"/>
                <w:sz w:val="18"/>
                <w:szCs w:val="18"/>
              </w:rPr>
            </w:pPr>
            <w:r>
              <w:rPr>
                <w:rFonts w:cs="Arial" w:ascii="Arial" w:hAnsi="Arial"/>
                <w:sz w:val="18"/>
                <w:szCs w:val="18"/>
              </w:rPr>
              <w:t>Dobra: 2 (duas)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1.03.05.0122-7 - RECEITUÁRIO AZUL B2</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RECEITUÁRIO AZUL B2</w:t>
            </w:r>
          </w:p>
          <w:p>
            <w:pPr>
              <w:pStyle w:val="Normal"/>
              <w:widowControl w:val="false"/>
              <w:rPr>
                <w:rFonts w:ascii="Arial" w:hAnsi="Arial" w:cs="Arial"/>
                <w:sz w:val="18"/>
                <w:szCs w:val="18"/>
              </w:rPr>
            </w:pPr>
            <w:r>
              <w:rPr>
                <w:rFonts w:cs="Arial" w:ascii="Arial" w:hAnsi="Arial"/>
                <w:sz w:val="18"/>
                <w:szCs w:val="18"/>
              </w:rPr>
              <w:t>50 folhas</w:t>
            </w:r>
          </w:p>
          <w:p>
            <w:pPr>
              <w:pStyle w:val="Normal"/>
              <w:widowControl w:val="false"/>
              <w:rPr>
                <w:rFonts w:ascii="Arial" w:hAnsi="Arial" w:cs="Arial"/>
                <w:sz w:val="18"/>
                <w:szCs w:val="18"/>
              </w:rPr>
            </w:pPr>
            <w:r>
              <w:rPr>
                <w:rFonts w:cs="Arial" w:ascii="Arial" w:hAnsi="Arial"/>
                <w:sz w:val="18"/>
                <w:szCs w:val="18"/>
              </w:rPr>
              <w:t>tamanho: 25 x 10 cm</w:t>
            </w:r>
          </w:p>
          <w:p>
            <w:pPr>
              <w:pStyle w:val="Normal"/>
              <w:widowControl w:val="false"/>
              <w:rPr>
                <w:rFonts w:ascii="Arial" w:hAnsi="Arial" w:cs="Arial"/>
                <w:sz w:val="18"/>
                <w:szCs w:val="18"/>
              </w:rPr>
            </w:pPr>
            <w:r>
              <w:rPr>
                <w:rFonts w:cs="Arial" w:ascii="Arial" w:hAnsi="Arial"/>
                <w:sz w:val="18"/>
                <w:szCs w:val="18"/>
              </w:rPr>
              <w:t>impressão: 1 x 0 cores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1.03.05.0136-7 - PASTA PARA RECURSO-JARI - TAMANHO 46,5 X 32,5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Pasta para recurso – Jari. Confeccionada em cartolina amarela 240 g/m², com furos para arquivamento. Tamanho 46,5 cm x 32,5 cm (fechada). Impressão 1x0 cor (frente com impressão em uma cor, verso sem impressão). Destinada ao acondicionamento de processos de recursos administrativos junto à JARI.</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1.03.05.0137-5 - PASTA PARA RECURSO-DEFESA PRÉVIA - TAMANHO 46,5 X 32,5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PÇ</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Pasta para recurso – Defesa Prévia. Confeccionada em cartolina verde 240 g/m², com furos para arquivamento. Tamanho 46,5 cm x 32,5 cm (fechada). Impressão 1x0 cor (frente com impressão em uma cor, verso sem impressão). Utilizada para organização de processos de defesa prévia de infrações de trânsito.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1.03.05.0152-9 - CADERNETA DE VACINAÇÃO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CADERNETA DE VACINAÇÃO</w:t>
            </w:r>
          </w:p>
          <w:p>
            <w:pPr>
              <w:pStyle w:val="Normal"/>
              <w:widowControl w:val="false"/>
              <w:rPr>
                <w:rFonts w:ascii="Arial" w:hAnsi="Arial" w:cs="Arial"/>
                <w:sz w:val="18"/>
                <w:szCs w:val="18"/>
              </w:rPr>
            </w:pPr>
            <w:r>
              <w:rPr>
                <w:rFonts w:cs="Arial" w:ascii="Arial" w:hAnsi="Arial"/>
                <w:sz w:val="18"/>
                <w:szCs w:val="18"/>
              </w:rPr>
              <w:t>Guia de Saúde da criança - Conforme modelo enviado.</w:t>
            </w:r>
          </w:p>
          <w:p>
            <w:pPr>
              <w:pStyle w:val="Normal"/>
              <w:widowControl w:val="false"/>
              <w:rPr>
                <w:rFonts w:ascii="Arial" w:hAnsi="Arial" w:cs="Arial"/>
                <w:sz w:val="18"/>
                <w:szCs w:val="18"/>
              </w:rPr>
            </w:pPr>
            <w:r>
              <w:rPr>
                <w:rFonts w:cs="Arial" w:ascii="Arial" w:hAnsi="Arial"/>
                <w:sz w:val="18"/>
                <w:szCs w:val="18"/>
              </w:rPr>
              <w:t>Formato aberto: A4 (297 x 210 mm)</w:t>
            </w:r>
          </w:p>
          <w:p>
            <w:pPr>
              <w:pStyle w:val="Normal"/>
              <w:widowControl w:val="false"/>
              <w:rPr>
                <w:rFonts w:ascii="Arial" w:hAnsi="Arial" w:cs="Arial"/>
                <w:sz w:val="18"/>
                <w:szCs w:val="18"/>
              </w:rPr>
            </w:pPr>
            <w:r>
              <w:rPr>
                <w:rFonts w:cs="Arial" w:ascii="Arial" w:hAnsi="Arial"/>
                <w:sz w:val="18"/>
                <w:szCs w:val="18"/>
              </w:rPr>
              <w:t>Formato fechado: A5 (150 x 210 mm)</w:t>
            </w:r>
          </w:p>
          <w:p>
            <w:pPr>
              <w:pStyle w:val="Normal"/>
              <w:widowControl w:val="false"/>
              <w:rPr>
                <w:rFonts w:ascii="Arial" w:hAnsi="Arial" w:cs="Arial"/>
                <w:sz w:val="18"/>
                <w:szCs w:val="18"/>
              </w:rPr>
            </w:pPr>
            <w:r>
              <w:rPr>
                <w:rFonts w:cs="Arial" w:ascii="Arial" w:hAnsi="Arial"/>
                <w:sz w:val="18"/>
                <w:szCs w:val="18"/>
              </w:rPr>
              <w:t>Impressão: 4 x 4 cores</w:t>
            </w:r>
          </w:p>
          <w:p>
            <w:pPr>
              <w:pStyle w:val="Normal"/>
              <w:widowControl w:val="false"/>
              <w:rPr>
                <w:rFonts w:ascii="Arial" w:hAnsi="Arial" w:cs="Arial"/>
                <w:sz w:val="18"/>
                <w:szCs w:val="18"/>
              </w:rPr>
            </w:pPr>
            <w:r>
              <w:rPr>
                <w:rFonts w:cs="Arial" w:ascii="Arial" w:hAnsi="Arial"/>
                <w:sz w:val="18"/>
                <w:szCs w:val="18"/>
              </w:rPr>
              <w:t>Capa: 01 lâmina – couchê 170 g</w:t>
            </w:r>
          </w:p>
          <w:p>
            <w:pPr>
              <w:pStyle w:val="Normal"/>
              <w:widowControl w:val="false"/>
              <w:rPr>
                <w:rFonts w:ascii="Arial" w:hAnsi="Arial" w:cs="Arial"/>
                <w:sz w:val="18"/>
                <w:szCs w:val="18"/>
              </w:rPr>
            </w:pPr>
            <w:r>
              <w:rPr>
                <w:rFonts w:cs="Arial" w:ascii="Arial" w:hAnsi="Arial"/>
                <w:sz w:val="18"/>
                <w:szCs w:val="18"/>
              </w:rPr>
              <w:t>Miolo: 10 lâminas - off set 90 g</w:t>
            </w:r>
          </w:p>
          <w:p>
            <w:pPr>
              <w:pStyle w:val="Normal"/>
              <w:widowControl w:val="false"/>
              <w:rPr>
                <w:rFonts w:ascii="Arial" w:hAnsi="Arial" w:cs="Arial"/>
                <w:sz w:val="18"/>
                <w:szCs w:val="18"/>
              </w:rPr>
            </w:pPr>
            <w:r>
              <w:rPr>
                <w:rFonts w:cs="Arial" w:ascii="Arial" w:hAnsi="Arial"/>
                <w:sz w:val="18"/>
                <w:szCs w:val="18"/>
              </w:rPr>
              <w:t>Acabamento: dobrado + 02 grampos cavalo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1.03.05.0159-6 - RECEITUÁRIO DE RETINÓIDES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RECEITUÁRIO DE RETINÓIDES - Blocos com 50 números</w:t>
            </w:r>
          </w:p>
          <w:p>
            <w:pPr>
              <w:pStyle w:val="Normal"/>
              <w:widowControl w:val="false"/>
              <w:rPr>
                <w:rFonts w:ascii="Arial" w:hAnsi="Arial" w:cs="Arial"/>
                <w:sz w:val="18"/>
                <w:szCs w:val="18"/>
              </w:rPr>
            </w:pPr>
            <w:r>
              <w:rPr>
                <w:rFonts w:cs="Arial" w:ascii="Arial" w:hAnsi="Arial"/>
                <w:sz w:val="18"/>
                <w:szCs w:val="18"/>
              </w:rPr>
              <w:t>50 folhas numeradas (numeração fornecida pela Sec. de Saúde)</w:t>
            </w:r>
          </w:p>
          <w:p>
            <w:pPr>
              <w:pStyle w:val="Normal"/>
              <w:widowControl w:val="false"/>
              <w:rPr>
                <w:rFonts w:ascii="Arial" w:hAnsi="Arial" w:cs="Arial"/>
                <w:sz w:val="18"/>
                <w:szCs w:val="18"/>
              </w:rPr>
            </w:pPr>
            <w:r>
              <w:rPr>
                <w:rFonts w:cs="Arial" w:ascii="Arial" w:hAnsi="Arial"/>
                <w:sz w:val="18"/>
                <w:szCs w:val="18"/>
              </w:rPr>
              <w:t>tamanho: 25 x 10 cm</w:t>
            </w:r>
          </w:p>
          <w:p>
            <w:pPr>
              <w:pStyle w:val="Normal"/>
              <w:widowControl w:val="false"/>
              <w:rPr>
                <w:rFonts w:ascii="Arial" w:hAnsi="Arial" w:cs="Arial"/>
                <w:sz w:val="18"/>
                <w:szCs w:val="18"/>
              </w:rPr>
            </w:pPr>
            <w:r>
              <w:rPr>
                <w:rFonts w:cs="Arial" w:ascii="Arial" w:hAnsi="Arial"/>
                <w:sz w:val="18"/>
                <w:szCs w:val="18"/>
              </w:rPr>
              <w:t>impressão: 1 x 0 cores (folhas na cor Branca)</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1.03.05.0161-8 - BLOCO DE TERMO TRM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TL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DE TERMO TRM - VISA</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50 X 04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Coloridas conforme : (1ª  branca , 2ª  rosa, 3ª amarela, 4ª verde)</w:t>
            </w:r>
          </w:p>
          <w:p>
            <w:pPr>
              <w:pStyle w:val="Normal"/>
              <w:widowControl w:val="false"/>
              <w:rPr>
                <w:rFonts w:ascii="Arial" w:hAnsi="Arial" w:cs="Arial"/>
                <w:sz w:val="18"/>
                <w:szCs w:val="18"/>
              </w:rPr>
            </w:pPr>
            <w:r>
              <w:rPr>
                <w:rFonts w:cs="Arial" w:ascii="Arial" w:hAnsi="Arial"/>
                <w:sz w:val="18"/>
                <w:szCs w:val="18"/>
              </w:rPr>
              <w:t>3 primeiras vias carbonadas e destacáveis;</w:t>
            </w:r>
          </w:p>
          <w:p>
            <w:pPr>
              <w:pStyle w:val="Normal"/>
              <w:widowControl w:val="false"/>
              <w:rPr>
                <w:rFonts w:ascii="Arial" w:hAnsi="Arial" w:cs="Arial"/>
                <w:sz w:val="18"/>
                <w:szCs w:val="18"/>
              </w:rPr>
            </w:pPr>
            <w:r>
              <w:rPr>
                <w:rFonts w:cs="Arial" w:ascii="Arial" w:hAnsi="Arial"/>
                <w:sz w:val="18"/>
                <w:szCs w:val="18"/>
              </w:rPr>
              <w:t>Folhas numeradas, que será informadas pelo órgão responsável.</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1.03.05.0167-7 - GRÁFICO DE CONTROLE PÔNDERO-ESTATURAL (MENINOS)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GRÁFICO DE CONTROLE PÔNDERO-ESTATURAL (MENINOS)</w:t>
            </w:r>
          </w:p>
          <w:p>
            <w:pPr>
              <w:pStyle w:val="Normal"/>
              <w:widowControl w:val="false"/>
              <w:rPr>
                <w:rFonts w:ascii="Arial" w:hAnsi="Arial" w:cs="Arial"/>
                <w:sz w:val="18"/>
                <w:szCs w:val="18"/>
              </w:rPr>
            </w:pPr>
            <w:r>
              <w:rPr>
                <w:rFonts w:cs="Arial" w:ascii="Arial" w:hAnsi="Arial"/>
                <w:sz w:val="18"/>
                <w:szCs w:val="18"/>
              </w:rPr>
              <w:t>blocos 25x01 via; formato 22x32 cm; papel off set comum 75 gr; impressão 4x4 cores - frente e verso colorido.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1.03.05.0168-5 - GRÁFICO DE CONTROLE PÔNDERO-ESTATURAL (MENINAS)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GRÁFICO DE CONTROLE PÔNDERO-ESTATURAL (MENINAS)</w:t>
            </w:r>
          </w:p>
          <w:p>
            <w:pPr>
              <w:pStyle w:val="Normal"/>
              <w:widowControl w:val="false"/>
              <w:rPr>
                <w:rFonts w:ascii="Arial" w:hAnsi="Arial" w:cs="Arial"/>
                <w:sz w:val="18"/>
                <w:szCs w:val="18"/>
              </w:rPr>
            </w:pPr>
            <w:r>
              <w:rPr>
                <w:rFonts w:cs="Arial" w:ascii="Arial" w:hAnsi="Arial"/>
                <w:sz w:val="18"/>
                <w:szCs w:val="18"/>
              </w:rPr>
              <w:t>blocos 25x01 via; formato 22x32 cm; papel off set comum 75 gr; impressão 4x4 cores - frente e verso colorido.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1.03.05.0179-0 - BLOCO DE AUTO DE INFRAÇÃO/ SERIE A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DE AUTO DE INFRAÇÃO/ SERIE A - VISA</w:t>
            </w:r>
          </w:p>
          <w:p>
            <w:pPr>
              <w:pStyle w:val="Normal"/>
              <w:widowControl w:val="false"/>
              <w:rPr>
                <w:rFonts w:ascii="Arial" w:hAnsi="Arial" w:cs="Arial"/>
                <w:sz w:val="18"/>
                <w:szCs w:val="18"/>
              </w:rPr>
            </w:pPr>
            <w:r>
              <w:rPr>
                <w:rFonts w:cs="Arial" w:ascii="Arial" w:hAnsi="Arial"/>
                <w:sz w:val="18"/>
                <w:szCs w:val="18"/>
              </w:rPr>
              <w:t>BLOCO COM 50 X 3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SENDO 2 PRIMEIRAS FOLHAS CARBONADAS E DESTACAVEIS.</w:t>
            </w:r>
          </w:p>
          <w:p>
            <w:pPr>
              <w:pStyle w:val="Normal"/>
              <w:widowControl w:val="false"/>
              <w:rPr>
                <w:rFonts w:ascii="Arial" w:hAnsi="Arial" w:cs="Arial"/>
                <w:sz w:val="18"/>
                <w:szCs w:val="18"/>
              </w:rPr>
            </w:pPr>
            <w:r>
              <w:rPr>
                <w:rFonts w:cs="Arial" w:ascii="Arial" w:hAnsi="Arial"/>
                <w:sz w:val="18"/>
                <w:szCs w:val="18"/>
              </w:rPr>
              <w:t>3 VIAS COLORIDAS (1ª VIA - BRANCA/2ª VIA - AMARELA /3ª VIA - ROSA)</w:t>
            </w:r>
          </w:p>
          <w:p>
            <w:pPr>
              <w:pStyle w:val="Normal"/>
              <w:widowControl w:val="false"/>
              <w:rPr>
                <w:rFonts w:ascii="Arial" w:hAnsi="Arial" w:cs="Arial"/>
                <w:sz w:val="18"/>
                <w:szCs w:val="18"/>
              </w:rPr>
            </w:pPr>
            <w:r>
              <w:rPr>
                <w:rFonts w:cs="Arial" w:ascii="Arial" w:hAnsi="Arial"/>
                <w:sz w:val="18"/>
                <w:szCs w:val="18"/>
              </w:rPr>
              <w:t>TAMANHO A4.</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1.03.05.0181-2 - CARTÃO ADESIVO - VEÍCULO ABANDONADO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Cartão adesivo – Veículo Abandonado. Adesivo de notificação para veículos abandonados, confeccionado em material vinil adesivo branco, resistente a intempéries (sol e chuva), com impressão digital colorida (4x1) de alta qualidade. Tamanho 200 mm x 140 mm (largura x altura). Adesivo com cola permanente (acrílica), indicado para aplicação externa em superfícies metálicas automotivas, com boa aderência e durabilidade mínima de 30 dias em ambiente externo.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1.03.05.0182-0 - CARTÃO DE ESTACIONAMENTO - VAGA ESPECIAL IDOSO, tamanho 129 x 84,5 mm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Cartão de estacionamento para vaga especial de idoso, confeccionado em papel offset 210 g/m², no tamanho 129 mm x 84,5 mm. Impressão 4x1 (frente colorida e verso em uma cor).</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1.03.05.0183-9 - CARTÃO DE ESTACIONAMENTO - VAGA ESPECIAL DEFICIENTE FÍSICO, tamanho 129 x 84,5 mm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Cartão de estacionamento para vaga especial de pessoa com deficiência física, confeccionado em papel offset 210 g/m², no tamanho 129 mm x 84,5 mm. Impressão 4x1 (frente colorida e verso em uma cor).</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1.03.05.0184-7 - CRACHÁ - VIGILANCIA SANITARIA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CRACHÁ - VIGILANCIA SANITARIA</w:t>
            </w:r>
          </w:p>
          <w:p>
            <w:pPr>
              <w:pStyle w:val="Normal"/>
              <w:widowControl w:val="false"/>
              <w:rPr>
                <w:rFonts w:ascii="Arial" w:hAnsi="Arial" w:cs="Arial"/>
                <w:sz w:val="18"/>
                <w:szCs w:val="18"/>
              </w:rPr>
            </w:pPr>
            <w:r>
              <w:rPr>
                <w:rFonts w:cs="Arial" w:ascii="Arial" w:hAnsi="Arial"/>
                <w:sz w:val="18"/>
                <w:szCs w:val="18"/>
              </w:rPr>
              <w:t>Crachá para Vigilância Sanitária, para uso nas inspensões sanitárias</w:t>
            </w:r>
          </w:p>
          <w:p>
            <w:pPr>
              <w:pStyle w:val="Normal"/>
              <w:widowControl w:val="false"/>
              <w:rPr>
                <w:rFonts w:ascii="Arial" w:hAnsi="Arial" w:cs="Arial"/>
                <w:sz w:val="18"/>
                <w:szCs w:val="18"/>
              </w:rPr>
            </w:pPr>
            <w:r>
              <w:rPr>
                <w:rFonts w:cs="Arial" w:ascii="Arial" w:hAnsi="Arial"/>
                <w:sz w:val="18"/>
                <w:szCs w:val="18"/>
              </w:rPr>
              <w:t>material PVC, com foto e arte personalizada.</w:t>
            </w:r>
          </w:p>
          <w:p>
            <w:pPr>
              <w:pStyle w:val="Normal"/>
              <w:widowControl w:val="false"/>
              <w:rPr>
                <w:rFonts w:ascii="Arial" w:hAnsi="Arial" w:cs="Arial"/>
                <w:sz w:val="18"/>
                <w:szCs w:val="18"/>
              </w:rPr>
            </w:pPr>
            <w:r>
              <w:rPr>
                <w:rFonts w:cs="Arial" w:ascii="Arial" w:hAnsi="Arial"/>
                <w:sz w:val="18"/>
                <w:szCs w:val="18"/>
              </w:rPr>
              <w:t>medidas aprox. 53 x 83 mm, com cordão.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1.03.05.0185-5 - BLOCO "AUTO DE IMPOSIÇÃO DE PENALIDADE"  - VISA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BL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BLOCO "AUTO DE IMPOSIÇÃO DE PENALIDADE" - VISA</w:t>
            </w:r>
          </w:p>
          <w:p>
            <w:pPr>
              <w:pStyle w:val="Normal"/>
              <w:widowControl w:val="false"/>
              <w:rPr>
                <w:rFonts w:ascii="Arial" w:hAnsi="Arial" w:cs="Arial"/>
                <w:sz w:val="18"/>
                <w:szCs w:val="18"/>
              </w:rPr>
            </w:pPr>
            <w:r>
              <w:rPr>
                <w:rFonts w:cs="Arial" w:ascii="Arial" w:hAnsi="Arial"/>
                <w:sz w:val="18"/>
                <w:szCs w:val="18"/>
              </w:rPr>
              <w:t>BLOCO COM 50 X 4 VIAS</w:t>
            </w:r>
          </w:p>
          <w:p>
            <w:pPr>
              <w:pStyle w:val="Normal"/>
              <w:widowControl w:val="false"/>
              <w:rPr>
                <w:rFonts w:ascii="Arial" w:hAnsi="Arial" w:cs="Arial"/>
                <w:sz w:val="18"/>
                <w:szCs w:val="18"/>
              </w:rPr>
            </w:pPr>
            <w:r>
              <w:rPr>
                <w:rFonts w:cs="Arial" w:ascii="Arial" w:hAnsi="Arial"/>
                <w:sz w:val="18"/>
                <w:szCs w:val="18"/>
              </w:rPr>
              <w:t>PAPEL OFF SET COMUM</w:t>
            </w:r>
          </w:p>
          <w:p>
            <w:pPr>
              <w:pStyle w:val="Normal"/>
              <w:widowControl w:val="false"/>
              <w:rPr>
                <w:rFonts w:ascii="Arial" w:hAnsi="Arial" w:cs="Arial"/>
                <w:sz w:val="18"/>
                <w:szCs w:val="18"/>
              </w:rPr>
            </w:pPr>
            <w:r>
              <w:rPr>
                <w:rFonts w:cs="Arial" w:ascii="Arial" w:hAnsi="Arial"/>
                <w:sz w:val="18"/>
                <w:szCs w:val="18"/>
              </w:rPr>
              <w:t>SENDO 3 PRIMEIRAS FOLHAS CARBONADAS E DESTACAVEIS;</w:t>
            </w:r>
          </w:p>
          <w:p>
            <w:pPr>
              <w:pStyle w:val="Normal"/>
              <w:widowControl w:val="false"/>
              <w:rPr>
                <w:rFonts w:ascii="Arial" w:hAnsi="Arial" w:cs="Arial"/>
                <w:sz w:val="18"/>
                <w:szCs w:val="18"/>
              </w:rPr>
            </w:pPr>
            <w:r>
              <w:rPr>
                <w:rFonts w:cs="Arial" w:ascii="Arial" w:hAnsi="Arial"/>
                <w:sz w:val="18"/>
                <w:szCs w:val="18"/>
              </w:rPr>
              <w:t>4 VIAS COLORIDAS (1ª VIA - BRANCA/2ª VIA - AMARELA /3ª VIA - VERDE/ 4ª VIA - ROSA)</w:t>
            </w:r>
          </w:p>
          <w:p>
            <w:pPr>
              <w:pStyle w:val="Normal"/>
              <w:widowControl w:val="false"/>
              <w:rPr>
                <w:rFonts w:ascii="Arial" w:hAnsi="Arial" w:cs="Arial"/>
                <w:sz w:val="18"/>
                <w:szCs w:val="18"/>
              </w:rPr>
            </w:pPr>
            <w:r>
              <w:rPr>
                <w:rFonts w:cs="Arial" w:ascii="Arial" w:hAnsi="Arial"/>
                <w:sz w:val="18"/>
                <w:szCs w:val="18"/>
              </w:rPr>
              <w:t>TAMANHO A4.</w:t>
            </w:r>
          </w:p>
          <w:p>
            <w:pPr>
              <w:pStyle w:val="Normal"/>
              <w:widowControl w:val="false"/>
              <w:rPr>
                <w:rFonts w:ascii="Arial" w:hAnsi="Arial" w:cs="Arial"/>
                <w:sz w:val="18"/>
                <w:szCs w:val="18"/>
              </w:rPr>
            </w:pPr>
            <w:r>
              <w:rPr>
                <w:rFonts w:cs="Arial" w:ascii="Arial" w:hAnsi="Arial"/>
                <w:sz w:val="18"/>
                <w:szCs w:val="18"/>
              </w:rPr>
              <w:t>FOLHAS NUMERADAS, ENVIADAS POSTERIORMENTE.</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1.03.05.0186-3 - CALENDARIO DE MESA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CALENDARIO DE MESA</w:t>
            </w:r>
          </w:p>
          <w:p>
            <w:pPr>
              <w:pStyle w:val="Normal"/>
              <w:widowControl w:val="false"/>
              <w:rPr>
                <w:rFonts w:ascii="Arial" w:hAnsi="Arial" w:cs="Arial"/>
                <w:sz w:val="18"/>
                <w:szCs w:val="18"/>
              </w:rPr>
            </w:pPr>
            <w:r>
              <w:rPr>
                <w:rFonts w:cs="Arial" w:ascii="Arial" w:hAnsi="Arial"/>
                <w:sz w:val="18"/>
                <w:szCs w:val="18"/>
              </w:rPr>
              <w:t>Calendário de mesa com lâminas e em espiral</w:t>
            </w:r>
          </w:p>
          <w:p>
            <w:pPr>
              <w:pStyle w:val="Normal"/>
              <w:widowControl w:val="false"/>
              <w:rPr>
                <w:rFonts w:ascii="Arial" w:hAnsi="Arial" w:cs="Arial"/>
                <w:sz w:val="18"/>
                <w:szCs w:val="18"/>
              </w:rPr>
            </w:pPr>
            <w:r>
              <w:rPr>
                <w:rFonts w:cs="Arial" w:ascii="Arial" w:hAnsi="Arial"/>
                <w:sz w:val="18"/>
                <w:szCs w:val="18"/>
              </w:rPr>
              <w:t>Lâminas: 20x14 cm</w:t>
            </w:r>
          </w:p>
          <w:p>
            <w:pPr>
              <w:pStyle w:val="Normal"/>
              <w:widowControl w:val="false"/>
              <w:rPr>
                <w:rFonts w:ascii="Arial" w:hAnsi="Arial" w:cs="Arial"/>
                <w:sz w:val="18"/>
                <w:szCs w:val="18"/>
              </w:rPr>
            </w:pPr>
            <w:r>
              <w:rPr>
                <w:rFonts w:cs="Arial" w:ascii="Arial" w:hAnsi="Arial"/>
                <w:sz w:val="18"/>
                <w:szCs w:val="18"/>
              </w:rPr>
              <w:t>6 lâminas impressas coloridas frente e verso</w:t>
            </w:r>
          </w:p>
          <w:p>
            <w:pPr>
              <w:pStyle w:val="Normal"/>
              <w:widowControl w:val="false"/>
              <w:rPr>
                <w:rFonts w:ascii="Arial" w:hAnsi="Arial" w:cs="Arial"/>
                <w:sz w:val="18"/>
                <w:szCs w:val="18"/>
              </w:rPr>
            </w:pPr>
            <w:r>
              <w:rPr>
                <w:rFonts w:cs="Arial" w:ascii="Arial" w:hAnsi="Arial"/>
                <w:sz w:val="18"/>
                <w:szCs w:val="18"/>
              </w:rPr>
              <w:t>Papel couché 150 gr</w:t>
            </w:r>
          </w:p>
          <w:p>
            <w:pPr>
              <w:pStyle w:val="Normal"/>
              <w:widowControl w:val="false"/>
              <w:rPr>
                <w:rFonts w:ascii="Arial" w:hAnsi="Arial" w:cs="Arial"/>
                <w:sz w:val="18"/>
                <w:szCs w:val="18"/>
              </w:rPr>
            </w:pPr>
            <w:r>
              <w:rPr>
                <w:rFonts w:cs="Arial" w:ascii="Arial" w:hAnsi="Arial"/>
                <w:sz w:val="18"/>
                <w:szCs w:val="18"/>
              </w:rPr>
              <w:t>Base em papel cartão 350 gr sem impressão.</w:t>
            </w:r>
          </w:p>
          <w:p>
            <w:pPr>
              <w:pStyle w:val="Normal"/>
              <w:widowControl w:val="false"/>
              <w:rPr>
                <w:rFonts w:ascii="Arial" w:hAnsi="Arial" w:cs="Arial"/>
                <w:sz w:val="18"/>
                <w:szCs w:val="18"/>
              </w:rPr>
            </w:pPr>
            <w:r>
              <w:rPr>
                <w:rFonts w:cs="Arial" w:ascii="Arial" w:hAnsi="Arial"/>
                <w:sz w:val="18"/>
                <w:szCs w:val="18"/>
              </w:rPr>
              <w:t>Arte personalizada</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1.03.05.0188-0 - CRACHÁ COM CORDÃO - DOENÇAS OCULTAS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CRACHÁ COM CORDÃO - DOENÇAS OCULTAS</w:t>
            </w:r>
          </w:p>
          <w:p>
            <w:pPr>
              <w:pStyle w:val="Normal"/>
              <w:widowControl w:val="false"/>
              <w:rPr>
                <w:rFonts w:ascii="Arial" w:hAnsi="Arial" w:cs="Arial"/>
                <w:sz w:val="18"/>
                <w:szCs w:val="18"/>
              </w:rPr>
            </w:pPr>
            <w:r>
              <w:rPr>
                <w:rFonts w:cs="Arial" w:ascii="Arial" w:hAnsi="Arial"/>
                <w:sz w:val="18"/>
                <w:szCs w:val="18"/>
              </w:rPr>
              <w:t>Material: PVC Branco 0,76mm Tamanho: 86 x 54 mm</w:t>
            </w:r>
          </w:p>
          <w:p>
            <w:pPr>
              <w:pStyle w:val="Normal"/>
              <w:widowControl w:val="false"/>
              <w:rPr>
                <w:rFonts w:ascii="Arial" w:hAnsi="Arial" w:cs="Arial"/>
                <w:sz w:val="18"/>
                <w:szCs w:val="18"/>
              </w:rPr>
            </w:pPr>
            <w:r>
              <w:rPr>
                <w:rFonts w:cs="Arial" w:ascii="Arial" w:hAnsi="Arial"/>
                <w:sz w:val="18"/>
                <w:szCs w:val="18"/>
              </w:rPr>
              <w:t>Impressão: Frente Cores: 4x0</w:t>
            </w:r>
          </w:p>
          <w:p>
            <w:pPr>
              <w:pStyle w:val="Normal"/>
              <w:widowControl w:val="false"/>
              <w:rPr>
                <w:rFonts w:ascii="Arial" w:hAnsi="Arial" w:cs="Arial"/>
                <w:sz w:val="18"/>
                <w:szCs w:val="18"/>
              </w:rPr>
            </w:pPr>
            <w:r>
              <w:rPr>
                <w:rFonts w:cs="Arial" w:ascii="Arial" w:hAnsi="Arial"/>
                <w:sz w:val="18"/>
                <w:szCs w:val="18"/>
              </w:rPr>
              <w:t>Acabamento: Cantos Arredondados</w:t>
            </w:r>
          </w:p>
          <w:p>
            <w:pPr>
              <w:pStyle w:val="Normal"/>
              <w:widowControl w:val="false"/>
              <w:rPr>
                <w:rFonts w:ascii="Arial" w:hAnsi="Arial" w:cs="Arial"/>
                <w:sz w:val="18"/>
                <w:szCs w:val="18"/>
              </w:rPr>
            </w:pPr>
            <w:r>
              <w:rPr>
                <w:rFonts w:cs="Arial" w:ascii="Arial" w:hAnsi="Arial"/>
                <w:sz w:val="18"/>
                <w:szCs w:val="18"/>
              </w:rPr>
              <w:t>Enobrecimento: Laminação Cristal</w:t>
            </w:r>
          </w:p>
          <w:p>
            <w:pPr>
              <w:pStyle w:val="Normal"/>
              <w:widowControl w:val="false"/>
              <w:rPr>
                <w:rFonts w:ascii="Arial" w:hAnsi="Arial" w:cs="Arial"/>
                <w:sz w:val="18"/>
                <w:szCs w:val="18"/>
              </w:rPr>
            </w:pPr>
            <w:r>
              <w:rPr>
                <w:rFonts w:cs="Arial" w:ascii="Arial" w:hAnsi="Arial"/>
                <w:sz w:val="18"/>
                <w:szCs w:val="18"/>
              </w:rPr>
              <w:t>Incluso 01 unidade do cordão de girassol (conforme instituido por Lei)</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IMPRESSÃO PARCELADA CONFORME A SOLICITAÇÃO DOS MUNICIPES.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1.03.06.0066-7 - ETIQUETA AUTO ADESIVA 80X29  - PACIENTE</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ETIQUETA AUTO ADESIVA 80X29  - PACIENTE</w:t>
            </w:r>
          </w:p>
          <w:p>
            <w:pPr>
              <w:pStyle w:val="Normal"/>
              <w:widowControl w:val="false"/>
              <w:rPr>
                <w:rFonts w:ascii="Arial" w:hAnsi="Arial" w:cs="Arial"/>
                <w:sz w:val="18"/>
                <w:szCs w:val="18"/>
              </w:rPr>
            </w:pPr>
            <w:r>
              <w:rPr>
                <w:rFonts w:cs="Arial" w:ascii="Arial" w:hAnsi="Arial"/>
                <w:sz w:val="18"/>
                <w:szCs w:val="18"/>
              </w:rPr>
              <w:t>Tinta flexo cor em ades, couché brilho 100g.</w:t>
            </w:r>
          </w:p>
          <w:p>
            <w:pPr>
              <w:pStyle w:val="Normal"/>
              <w:widowControl w:val="false"/>
              <w:rPr>
                <w:rFonts w:ascii="Arial" w:hAnsi="Arial" w:cs="Arial"/>
                <w:sz w:val="18"/>
                <w:szCs w:val="18"/>
              </w:rPr>
            </w:pPr>
            <w:r>
              <w:rPr>
                <w:rFonts w:cs="Arial" w:ascii="Arial" w:hAnsi="Arial"/>
                <w:sz w:val="18"/>
                <w:szCs w:val="18"/>
              </w:rPr>
              <w:t>Tamanho apoximado: 2,9x8cm, 2x0 cores</w:t>
            </w:r>
          </w:p>
          <w:p>
            <w:pPr>
              <w:pStyle w:val="Normal"/>
              <w:widowControl w:val="false"/>
              <w:rPr>
                <w:rFonts w:ascii="Arial" w:hAnsi="Arial" w:cs="Arial"/>
                <w:sz w:val="18"/>
                <w:szCs w:val="18"/>
              </w:rPr>
            </w:pPr>
            <w:r>
              <w:rPr>
                <w:rFonts w:cs="Arial" w:ascii="Arial" w:hAnsi="Arial"/>
                <w:sz w:val="18"/>
                <w:szCs w:val="18"/>
              </w:rPr>
              <w:t>COR: VERDE</w:t>
            </w:r>
          </w:p>
          <w:p>
            <w:pPr>
              <w:pStyle w:val="Normal"/>
              <w:widowControl w:val="false"/>
              <w:rPr>
                <w:rFonts w:ascii="Arial" w:hAnsi="Arial" w:cs="Arial"/>
                <w:sz w:val="18"/>
                <w:szCs w:val="18"/>
              </w:rPr>
            </w:pPr>
            <w:r>
              <w:rPr>
                <w:rFonts w:cs="Arial" w:ascii="Arial" w:hAnsi="Arial"/>
                <w:sz w:val="18"/>
                <w:szCs w:val="18"/>
              </w:rPr>
              <w:t>ROLO COM 1.000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1.03.06.0067-5 - ETIQUETA AUTO ADESIVA 80X29  - ACOMPANHANTE</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ETIQUETA AUTO ADESIVA 80X29  - ACOMPANHANTE</w:t>
            </w:r>
          </w:p>
          <w:p>
            <w:pPr>
              <w:pStyle w:val="Normal"/>
              <w:widowControl w:val="false"/>
              <w:rPr>
                <w:rFonts w:ascii="Arial" w:hAnsi="Arial" w:cs="Arial"/>
                <w:sz w:val="18"/>
                <w:szCs w:val="18"/>
              </w:rPr>
            </w:pPr>
            <w:r>
              <w:rPr>
                <w:rFonts w:cs="Arial" w:ascii="Arial" w:hAnsi="Arial"/>
                <w:sz w:val="18"/>
                <w:szCs w:val="18"/>
              </w:rPr>
              <w:t>Tinta flexo cor em ades, couché brilho 100g.</w:t>
            </w:r>
          </w:p>
          <w:p>
            <w:pPr>
              <w:pStyle w:val="Normal"/>
              <w:widowControl w:val="false"/>
              <w:rPr>
                <w:rFonts w:ascii="Arial" w:hAnsi="Arial" w:cs="Arial"/>
                <w:sz w:val="18"/>
                <w:szCs w:val="18"/>
              </w:rPr>
            </w:pPr>
            <w:r>
              <w:rPr>
                <w:rFonts w:cs="Arial" w:ascii="Arial" w:hAnsi="Arial"/>
                <w:sz w:val="18"/>
                <w:szCs w:val="18"/>
              </w:rPr>
              <w:t>Tamanho apoximado: 2,9x8cm, 2x0 cores</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COR: VERMELHA</w:t>
            </w:r>
          </w:p>
          <w:p>
            <w:pPr>
              <w:pStyle w:val="Normal"/>
              <w:widowControl w:val="false"/>
              <w:rPr>
                <w:rFonts w:ascii="Arial" w:hAnsi="Arial" w:cs="Arial"/>
                <w:sz w:val="18"/>
                <w:szCs w:val="18"/>
              </w:rPr>
            </w:pPr>
            <w:r>
              <w:rPr>
                <w:rFonts w:cs="Arial" w:ascii="Arial" w:hAnsi="Arial"/>
                <w:sz w:val="18"/>
                <w:szCs w:val="18"/>
              </w:rPr>
              <w:t>ROLO COM 1.000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1.12.04.0282-1 - Adesivo em vinil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Adesivo em vinil</w:t>
            </w:r>
          </w:p>
          <w:p>
            <w:pPr>
              <w:pStyle w:val="Normal"/>
              <w:widowControl w:val="false"/>
              <w:rPr>
                <w:rFonts w:ascii="Arial" w:hAnsi="Arial" w:cs="Arial"/>
                <w:sz w:val="18"/>
                <w:szCs w:val="18"/>
              </w:rPr>
            </w:pPr>
            <w:r>
              <w:rPr>
                <w:rFonts w:cs="Arial" w:ascii="Arial" w:hAnsi="Arial"/>
                <w:sz w:val="18"/>
                <w:szCs w:val="18"/>
              </w:rPr>
              <w:t>impressão digital em adesivo vinil. Quantidade minina 50x50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1.18.01.0206-9 - PLACA DE IDENTIFICAÇÃO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PLACA DE IDENTIFICAÇÃO [Especificações da medida da placa:  01 m de largura por 1,50 m de comprimento. Material: placas em PS 2mm (similar ao PVC) ou acrílico que pode ser na espessura de 3 ou 5 mm]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1.18.01.0325-1 - PLACA EM PS 2 MM MEDINDO 297 X 210 MM (FORMATO A4), IMPRES SA POR SISTEMA DIGITAL</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2 MM MEDINDO 297 X 210 MM (FORMATO A4), IMPRESSA POR SISTEMA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1.18.01.0374-0 - Placa em PS - 40 x 20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- 40 x 20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40 X 20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1.18.01.0375-8 - Placa em PS - 35 x 19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19 cm</w:t>
            </w:r>
          </w:p>
          <w:p>
            <w:pPr>
              <w:pStyle w:val="Normal"/>
              <w:widowControl w:val="false"/>
              <w:rPr>
                <w:rFonts w:ascii="Arial" w:hAnsi="Arial" w:cs="Arial"/>
                <w:sz w:val="18"/>
                <w:szCs w:val="18"/>
              </w:rPr>
            </w:pPr>
            <w:r>
              <w:rPr>
                <w:rFonts w:cs="Arial" w:ascii="Arial" w:hAnsi="Arial"/>
                <w:sz w:val="18"/>
                <w:szCs w:val="18"/>
              </w:rPr>
              <w:t>2 mm de espessura, com dois furos e corrente- placa suspensa, resolução de 1200dpi.</w:t>
            </w:r>
          </w:p>
          <w:p>
            <w:pPr>
              <w:pStyle w:val="Normal"/>
              <w:widowControl w:val="false"/>
              <w:rPr>
                <w:rFonts w:ascii="Arial" w:hAnsi="Arial" w:cs="Arial"/>
                <w:sz w:val="18"/>
                <w:szCs w:val="18"/>
              </w:rPr>
            </w:pPr>
            <w:r>
              <w:rPr>
                <w:rFonts w:cs="Arial" w:ascii="Arial" w:hAnsi="Arial"/>
                <w:sz w:val="18"/>
                <w:szCs w:val="18"/>
              </w:rPr>
              <w:t>na medida que especifica: 35 X 19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1.18.01.0377-4 - Placa em PS - 35 x 10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10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35 X 10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1.18.01.0387-1 - Placa em PS - 35 x 44,6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- 35 x 44,6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35 X 44,6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1.18.01.0388-0 - Placa em PS - 40 x 40 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Placa em PS - 40 x 40 cm</w:t>
            </w:r>
          </w:p>
          <w:p>
            <w:pPr>
              <w:pStyle w:val="Normal"/>
              <w:widowControl w:val="false"/>
              <w:rPr>
                <w:rFonts w:ascii="Arial" w:hAnsi="Arial" w:cs="Arial"/>
                <w:sz w:val="18"/>
                <w:szCs w:val="18"/>
              </w:rPr>
            </w:pPr>
            <w:r>
              <w:rPr>
                <w:rFonts w:cs="Arial" w:ascii="Arial" w:hAnsi="Arial"/>
                <w:sz w:val="18"/>
                <w:szCs w:val="18"/>
              </w:rPr>
              <w:t>2 mm de espessura, com adesivo no verso de alta fixação, resolução de 1200dpi.</w:t>
            </w:r>
          </w:p>
          <w:p>
            <w:pPr>
              <w:pStyle w:val="Normal"/>
              <w:widowControl w:val="false"/>
              <w:rPr>
                <w:rFonts w:ascii="Arial" w:hAnsi="Arial" w:cs="Arial"/>
                <w:sz w:val="18"/>
                <w:szCs w:val="18"/>
              </w:rPr>
            </w:pPr>
            <w:r>
              <w:rPr>
                <w:rFonts w:cs="Arial" w:ascii="Arial" w:hAnsi="Arial"/>
                <w:sz w:val="18"/>
                <w:szCs w:val="18"/>
              </w:rPr>
              <w:t>na medida que especifica: 40 X 40 CM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2.01.01.0042-0 - CONFECÇÃO DE FOLHETOS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16</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FOLHETOS</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A5</w:t>
            </w:r>
          </w:p>
          <w:p>
            <w:pPr>
              <w:pStyle w:val="Normal"/>
              <w:widowControl w:val="false"/>
              <w:rPr>
                <w:rFonts w:ascii="Arial" w:hAnsi="Arial" w:cs="Arial"/>
                <w:sz w:val="18"/>
                <w:szCs w:val="18"/>
              </w:rPr>
            </w:pPr>
            <w:r>
              <w:rPr>
                <w:rFonts w:cs="Arial" w:ascii="Arial" w:hAnsi="Arial"/>
                <w:sz w:val="18"/>
                <w:szCs w:val="18"/>
              </w:rPr>
              <w:t>Quantidade Mínima por pedido: 1.000 folhetos (um milheiro)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2.01.01.0247-3 - CARTAZ TAMANHO A3 CORES 4 X 0 PAPEL COUCHÊ 150 GR</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1.130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CARTAZ</w:t>
            </w:r>
          </w:p>
          <w:p>
            <w:pPr>
              <w:pStyle w:val="Normal"/>
              <w:widowControl w:val="false"/>
              <w:rPr>
                <w:rFonts w:ascii="Arial" w:hAnsi="Arial" w:cs="Arial"/>
                <w:sz w:val="18"/>
                <w:szCs w:val="18"/>
              </w:rPr>
            </w:pPr>
            <w:r>
              <w:rPr>
                <w:rFonts w:cs="Arial" w:ascii="Arial" w:hAnsi="Arial"/>
                <w:sz w:val="18"/>
                <w:szCs w:val="18"/>
              </w:rPr>
              <w:t>Tamanho A3</w:t>
            </w:r>
          </w:p>
          <w:p>
            <w:pPr>
              <w:pStyle w:val="Normal"/>
              <w:widowControl w:val="false"/>
              <w:rPr>
                <w:rFonts w:ascii="Arial" w:hAnsi="Arial" w:cs="Arial"/>
                <w:sz w:val="18"/>
                <w:szCs w:val="18"/>
              </w:rPr>
            </w:pPr>
            <w:r>
              <w:rPr>
                <w:rFonts w:cs="Arial" w:ascii="Arial" w:hAnsi="Arial"/>
                <w:sz w:val="18"/>
                <w:szCs w:val="18"/>
              </w:rPr>
              <w:t>Cores 4x0</w:t>
            </w:r>
          </w:p>
          <w:p>
            <w:pPr>
              <w:pStyle w:val="Normal"/>
              <w:widowControl w:val="false"/>
              <w:rPr>
                <w:rFonts w:ascii="Arial" w:hAnsi="Arial" w:cs="Arial"/>
                <w:sz w:val="18"/>
                <w:szCs w:val="18"/>
              </w:rPr>
            </w:pPr>
            <w:r>
              <w:rPr>
                <w:rFonts w:cs="Arial" w:ascii="Arial" w:hAnsi="Arial"/>
                <w:sz w:val="18"/>
                <w:szCs w:val="18"/>
              </w:rPr>
              <w:t>Papel Couchê 150grs</w:t>
            </w:r>
          </w:p>
          <w:p>
            <w:pPr>
              <w:pStyle w:val="Normal"/>
              <w:widowControl w:val="false"/>
              <w:rPr>
                <w:rFonts w:ascii="Arial" w:hAnsi="Arial" w:cs="Arial"/>
                <w:sz w:val="18"/>
                <w:szCs w:val="18"/>
              </w:rPr>
            </w:pPr>
            <w:r>
              <w:rPr>
                <w:rFonts w:cs="Arial" w:ascii="Arial" w:hAnsi="Arial"/>
                <w:sz w:val="18"/>
                <w:szCs w:val="18"/>
              </w:rPr>
              <w:t>Quantidade Mínima: 100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2.01.01.0260-0 - CONFECÇÃO DE LIVRETO - BOLSA FAMÍLIA</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LIVRETO - BOLSA FAMÍLIA</w:t>
            </w:r>
          </w:p>
          <w:p>
            <w:pPr>
              <w:pStyle w:val="Normal"/>
              <w:widowControl w:val="false"/>
              <w:rPr>
                <w:rFonts w:ascii="Arial" w:hAnsi="Arial" w:cs="Arial"/>
                <w:sz w:val="18"/>
                <w:szCs w:val="18"/>
              </w:rPr>
            </w:pPr>
            <w:r>
              <w:rPr>
                <w:rFonts w:cs="Arial" w:ascii="Arial" w:hAnsi="Arial"/>
                <w:sz w:val="18"/>
                <w:szCs w:val="18"/>
              </w:rPr>
              <w:t>Formato aberto: A5 (21X15 cm)</w:t>
            </w:r>
          </w:p>
          <w:p>
            <w:pPr>
              <w:pStyle w:val="Normal"/>
              <w:widowControl w:val="false"/>
              <w:rPr>
                <w:rFonts w:ascii="Arial" w:hAnsi="Arial" w:cs="Arial"/>
                <w:sz w:val="18"/>
                <w:szCs w:val="18"/>
              </w:rPr>
            </w:pPr>
            <w:r>
              <w:rPr>
                <w:rFonts w:cs="Arial" w:ascii="Arial" w:hAnsi="Arial"/>
                <w:sz w:val="18"/>
                <w:szCs w:val="18"/>
              </w:rPr>
              <w:t>Formato fechado: A6 (10,5X15 cm)</w:t>
            </w:r>
          </w:p>
          <w:p>
            <w:pPr>
              <w:pStyle w:val="Normal"/>
              <w:widowControl w:val="false"/>
              <w:rPr>
                <w:rFonts w:ascii="Arial" w:hAnsi="Arial" w:cs="Arial"/>
                <w:sz w:val="18"/>
                <w:szCs w:val="18"/>
              </w:rPr>
            </w:pPr>
            <w:r>
              <w:rPr>
                <w:rFonts w:cs="Arial" w:ascii="Arial" w:hAnsi="Arial"/>
                <w:sz w:val="18"/>
                <w:szCs w:val="18"/>
              </w:rPr>
              <w:t>Capa: Couchê 300g - 4x4 cores</w:t>
            </w:r>
          </w:p>
          <w:p>
            <w:pPr>
              <w:pStyle w:val="Normal"/>
              <w:widowControl w:val="false"/>
              <w:rPr>
                <w:rFonts w:ascii="Arial" w:hAnsi="Arial" w:cs="Arial"/>
                <w:sz w:val="18"/>
                <w:szCs w:val="18"/>
              </w:rPr>
            </w:pPr>
            <w:r>
              <w:rPr>
                <w:rFonts w:cs="Arial" w:ascii="Arial" w:hAnsi="Arial"/>
                <w:sz w:val="18"/>
                <w:szCs w:val="18"/>
              </w:rPr>
              <w:t>Miolo: 5 lâminas em couchê 115g - 4x4 cores com intercalação</w:t>
            </w:r>
          </w:p>
          <w:p>
            <w:pPr>
              <w:pStyle w:val="Normal"/>
              <w:widowControl w:val="false"/>
              <w:rPr>
                <w:rFonts w:ascii="Arial" w:hAnsi="Arial" w:cs="Arial"/>
                <w:sz w:val="18"/>
                <w:szCs w:val="18"/>
              </w:rPr>
            </w:pPr>
            <w:r>
              <w:rPr>
                <w:rFonts w:cs="Arial" w:ascii="Arial" w:hAnsi="Arial"/>
                <w:sz w:val="18"/>
                <w:szCs w:val="18"/>
              </w:rPr>
              <w:t>Acabamento: Dobrado, 2 grampos cavalo e refile final</w:t>
            </w:r>
          </w:p>
          <w:p>
            <w:pPr>
              <w:pStyle w:val="Normal"/>
              <w:widowControl w:val="false"/>
              <w:rPr>
                <w:rFonts w:ascii="Arial" w:hAnsi="Arial" w:cs="Arial"/>
                <w:sz w:val="18"/>
                <w:szCs w:val="18"/>
              </w:rPr>
            </w:pPr>
            <w:r>
              <w:rPr>
                <w:rFonts w:cs="Arial" w:ascii="Arial" w:hAnsi="Arial"/>
                <w:sz w:val="18"/>
                <w:szCs w:val="18"/>
              </w:rPr>
              <w:t>Aproximadamente: 30 PÁGINAS</w:t>
            </w:r>
          </w:p>
          <w:p>
            <w:pPr>
              <w:pStyle w:val="Normal"/>
              <w:widowControl w:val="false"/>
              <w:rPr>
                <w:rFonts w:ascii="Arial" w:hAnsi="Arial" w:cs="Arial"/>
                <w:sz w:val="18"/>
                <w:szCs w:val="18"/>
              </w:rPr>
            </w:pPr>
            <w:r>
              <w:rPr>
                <w:rFonts w:cs="Arial" w:ascii="Arial" w:hAnsi="Arial"/>
                <w:sz w:val="18"/>
                <w:szCs w:val="18"/>
              </w:rPr>
              <w:t>OBS. A PREFEITURA DISPONIBILIZARÁ A ARTE</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2.01.01.0284-8 - Certificados no Formato A4 - Impressão 4x1 cores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Certificados no Formato A4 - Impressão 4x1 cores</w:t>
            </w:r>
          </w:p>
          <w:p>
            <w:pPr>
              <w:pStyle w:val="Normal"/>
              <w:widowControl w:val="false"/>
              <w:rPr>
                <w:rFonts w:ascii="Arial" w:hAnsi="Arial" w:cs="Arial"/>
                <w:sz w:val="18"/>
                <w:szCs w:val="18"/>
              </w:rPr>
            </w:pPr>
            <w:r>
              <w:rPr>
                <w:rFonts w:cs="Arial" w:ascii="Arial" w:hAnsi="Arial"/>
                <w:sz w:val="18"/>
                <w:szCs w:val="18"/>
              </w:rPr>
              <w:t xml:space="preserve"> </w:t>
            </w:r>
            <w:r>
              <w:rPr>
                <w:rFonts w:cs="Arial" w:ascii="Arial" w:hAnsi="Arial"/>
                <w:sz w:val="18"/>
                <w:szCs w:val="18"/>
              </w:rPr>
              <w:t>[PRAZO DE ENTREGA 72 HORAS]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2.01.01.0286-4 - CONFECÇÃO DE PASTA DE PROCESSO ADMINISTRATIVO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PASTA DE PROCESSO ADMINISTRATIVO</w:t>
            </w:r>
          </w:p>
          <w:p>
            <w:pPr>
              <w:pStyle w:val="Normal"/>
              <w:widowControl w:val="false"/>
              <w:jc w:val="both"/>
              <w:rPr>
                <w:rFonts w:ascii="Arial" w:hAnsi="Arial" w:cs="Arial"/>
                <w:sz w:val="18"/>
                <w:szCs w:val="18"/>
              </w:rPr>
            </w:pPr>
            <w:r>
              <w:rPr>
                <w:rFonts w:cs="Arial" w:ascii="Arial" w:hAnsi="Arial"/>
                <w:sz w:val="18"/>
                <w:szCs w:val="18"/>
              </w:rPr>
              <w:t>pasta para processo, tamanho 45,4 x 32,7cm, impressão 1 x 1 cor, papel CARTOLINA 180grs, todos com reforço e furo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2.01.01.0287-2 - CONFECÇÃO DE FOLHETOS (Formato: A4)</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ML</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27</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FOLHETOS (Formato: A4)</w:t>
            </w:r>
          </w:p>
          <w:p>
            <w:pPr>
              <w:pStyle w:val="Normal"/>
              <w:widowControl w:val="false"/>
              <w:rPr>
                <w:rFonts w:ascii="Arial" w:hAnsi="Arial" w:cs="Arial"/>
                <w:sz w:val="18"/>
                <w:szCs w:val="18"/>
              </w:rPr>
            </w:pPr>
            <w:r>
              <w:rPr>
                <w:rFonts w:cs="Arial" w:ascii="Arial" w:hAnsi="Arial"/>
                <w:sz w:val="18"/>
                <w:szCs w:val="18"/>
              </w:rPr>
              <w:t>Papel: Couchê 115 gr</w:t>
            </w:r>
          </w:p>
          <w:p>
            <w:pPr>
              <w:pStyle w:val="Normal"/>
              <w:widowControl w:val="false"/>
              <w:rPr>
                <w:rFonts w:ascii="Arial" w:hAnsi="Arial" w:cs="Arial"/>
                <w:sz w:val="18"/>
                <w:szCs w:val="18"/>
              </w:rPr>
            </w:pPr>
            <w:r>
              <w:rPr>
                <w:rFonts w:cs="Arial" w:ascii="Arial" w:hAnsi="Arial"/>
                <w:sz w:val="18"/>
                <w:szCs w:val="18"/>
              </w:rPr>
              <w:t>Dobra: 01 dobra</w:t>
            </w:r>
          </w:p>
          <w:p>
            <w:pPr>
              <w:pStyle w:val="Normal"/>
              <w:widowControl w:val="false"/>
              <w:rPr>
                <w:rFonts w:ascii="Arial" w:hAnsi="Arial" w:cs="Arial"/>
                <w:sz w:val="18"/>
                <w:szCs w:val="18"/>
              </w:rPr>
            </w:pPr>
            <w:r>
              <w:rPr>
                <w:rFonts w:cs="Arial" w:ascii="Arial" w:hAnsi="Arial"/>
                <w:sz w:val="18"/>
                <w:szCs w:val="18"/>
              </w:rPr>
              <w:t>Cor: 4x4</w:t>
            </w:r>
          </w:p>
          <w:p>
            <w:pPr>
              <w:pStyle w:val="Normal"/>
              <w:widowControl w:val="false"/>
              <w:rPr>
                <w:rFonts w:ascii="Arial" w:hAnsi="Arial" w:cs="Arial"/>
                <w:sz w:val="18"/>
                <w:szCs w:val="18"/>
              </w:rPr>
            </w:pPr>
            <w:r>
              <w:rPr>
                <w:rFonts w:cs="Arial" w:ascii="Arial" w:hAnsi="Arial"/>
                <w:sz w:val="18"/>
                <w:szCs w:val="18"/>
              </w:rPr>
              <w:t>Formato: A4</w:t>
            </w:r>
          </w:p>
          <w:p>
            <w:pPr>
              <w:pStyle w:val="Normal"/>
              <w:widowControl w:val="false"/>
              <w:rPr>
                <w:rFonts w:ascii="Arial" w:hAnsi="Arial" w:cs="Arial"/>
                <w:sz w:val="18"/>
                <w:szCs w:val="18"/>
              </w:rPr>
            </w:pPr>
            <w:r>
              <w:rPr>
                <w:rFonts w:cs="Arial" w:ascii="Arial" w:hAnsi="Arial"/>
                <w:sz w:val="18"/>
                <w:szCs w:val="18"/>
              </w:rPr>
              <w:t>Quantidade Mínima por pedido: 1.000 folhetos (um milheiro)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37</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2.01.01.0288-0 - CONFECÇÃO DE PASTA - PARA PRONTUARIO DE PACIENTES DOS CAPS I I E CAPS AD</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1.000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PASTA - PARA PRONTUARIO DE PACIENTES DOS CAPS II E CAPS AD</w:t>
            </w:r>
          </w:p>
          <w:p>
            <w:pPr>
              <w:pStyle w:val="Normal"/>
              <w:widowControl w:val="false"/>
              <w:rPr>
                <w:rFonts w:ascii="Arial" w:hAnsi="Arial" w:cs="Arial"/>
                <w:sz w:val="18"/>
                <w:szCs w:val="18"/>
              </w:rPr>
            </w:pPr>
            <w:r>
              <w:rPr>
                <w:rFonts w:cs="Arial" w:ascii="Arial" w:hAnsi="Arial"/>
                <w:sz w:val="18"/>
                <w:szCs w:val="18"/>
              </w:rPr>
              <w:t>pasta no tamanho 45,4 x 32,7cm, impressão 1 x 1 cor, papel CARTOLINA 180grs, todos com reforço e furo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38</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2.01.01.0289-9 - CONFECÇÃO E INSTALAÇÃO DE ADESIVO VINÍLICO</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50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E INSTALAÇÃO DE ADESIVO VINÍLICO</w:t>
            </w:r>
          </w:p>
          <w:p>
            <w:pPr>
              <w:pStyle w:val="Normal"/>
              <w:widowControl w:val="false"/>
              <w:rPr>
                <w:rFonts w:ascii="Arial" w:hAnsi="Arial" w:cs="Arial"/>
                <w:sz w:val="18"/>
                <w:szCs w:val="18"/>
              </w:rPr>
            </w:pPr>
            <w:r>
              <w:rPr>
                <w:rFonts w:cs="Arial" w:ascii="Arial" w:hAnsi="Arial"/>
                <w:sz w:val="18"/>
                <w:szCs w:val="18"/>
              </w:rPr>
              <w:t>Com Impressão Personalizada na Medida 1,0m X 1,0m</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39</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2.01.03.0089-5 - CONFECÇÃO DE FAIXA - TAMANHO ALTURA 1,00 MTS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M</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767</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FAIXA</w:t>
            </w:r>
          </w:p>
          <w:p>
            <w:pPr>
              <w:pStyle w:val="Normal"/>
              <w:widowControl w:val="false"/>
              <w:rPr>
                <w:rFonts w:ascii="Arial" w:hAnsi="Arial" w:cs="Arial"/>
                <w:sz w:val="18"/>
                <w:szCs w:val="18"/>
              </w:rPr>
            </w:pPr>
            <w:r>
              <w:rPr>
                <w:rFonts w:cs="Arial" w:ascii="Arial" w:hAnsi="Arial"/>
                <w:sz w:val="18"/>
                <w:szCs w:val="18"/>
              </w:rPr>
              <w:t>Tamanho altura 1,00 mts</w:t>
            </w:r>
          </w:p>
          <w:p>
            <w:pPr>
              <w:pStyle w:val="Normal"/>
              <w:widowControl w:val="false"/>
              <w:rPr>
                <w:rFonts w:ascii="Arial" w:hAnsi="Arial" w:cs="Arial"/>
                <w:sz w:val="18"/>
                <w:szCs w:val="18"/>
              </w:rPr>
            </w:pPr>
            <w:r>
              <w:rPr>
                <w:rFonts w:cs="Arial" w:ascii="Arial" w:hAnsi="Arial"/>
                <w:sz w:val="18"/>
                <w:szCs w:val="18"/>
              </w:rPr>
              <w:t>Lona com espessura: 0,25cm</w:t>
            </w:r>
          </w:p>
          <w:p>
            <w:pPr>
              <w:pStyle w:val="Normal"/>
              <w:widowControl w:val="false"/>
              <w:rPr>
                <w:rFonts w:ascii="Arial" w:hAnsi="Arial" w:cs="Arial"/>
                <w:sz w:val="18"/>
                <w:szCs w:val="18"/>
              </w:rPr>
            </w:pPr>
            <w:r>
              <w:rPr>
                <w:rFonts w:cs="Arial" w:ascii="Arial" w:hAnsi="Arial"/>
                <w:sz w:val="18"/>
                <w:szCs w:val="18"/>
              </w:rPr>
              <w:t>Acabamento em Madeira com 04 ilhós (um em cada extremidade)</w:t>
            </w:r>
          </w:p>
          <w:p>
            <w:pPr>
              <w:pStyle w:val="Normal"/>
              <w:widowControl w:val="false"/>
              <w:rPr>
                <w:rFonts w:ascii="Arial" w:hAnsi="Arial" w:cs="Arial"/>
                <w:sz w:val="18"/>
                <w:szCs w:val="18"/>
              </w:rPr>
            </w:pPr>
            <w:r>
              <w:rPr>
                <w:rFonts w:cs="Arial" w:ascii="Arial" w:hAnsi="Arial"/>
                <w:sz w:val="18"/>
                <w:szCs w:val="18"/>
              </w:rPr>
              <w:t>Quantidade Mínima: 1 unidades</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2.01.03.0115-8 - CONFECÇÃO DE BANNER MEDINDO 4m x 1,1 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72</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BANNER</w:t>
            </w:r>
          </w:p>
          <w:p>
            <w:pPr>
              <w:pStyle w:val="Normal"/>
              <w:widowControl w:val="false"/>
              <w:rPr>
                <w:rFonts w:ascii="Arial" w:hAnsi="Arial" w:cs="Arial"/>
                <w:sz w:val="18"/>
                <w:szCs w:val="18"/>
              </w:rPr>
            </w:pPr>
            <w:r>
              <w:rPr>
                <w:rFonts w:cs="Arial" w:ascii="Arial" w:hAnsi="Arial"/>
                <w:sz w:val="18"/>
                <w:szCs w:val="18"/>
              </w:rPr>
              <w:t>Tamanho altura: 4,00 metros</w:t>
            </w:r>
          </w:p>
          <w:p>
            <w:pPr>
              <w:pStyle w:val="Normal"/>
              <w:widowControl w:val="false"/>
              <w:rPr>
                <w:rFonts w:ascii="Arial" w:hAnsi="Arial" w:cs="Arial"/>
                <w:sz w:val="18"/>
                <w:szCs w:val="18"/>
              </w:rPr>
            </w:pPr>
            <w:r>
              <w:rPr>
                <w:rFonts w:cs="Arial" w:ascii="Arial" w:hAnsi="Arial"/>
                <w:sz w:val="18"/>
                <w:szCs w:val="18"/>
              </w:rPr>
              <w:t>Comprimento: 1,10 metros</w:t>
            </w:r>
          </w:p>
          <w:p>
            <w:pPr>
              <w:pStyle w:val="Normal"/>
              <w:widowControl w:val="false"/>
              <w:rPr>
                <w:rFonts w:ascii="Arial" w:hAnsi="Arial" w:cs="Arial"/>
                <w:sz w:val="18"/>
                <w:szCs w:val="18"/>
              </w:rPr>
            </w:pPr>
            <w:r>
              <w:rPr>
                <w:rFonts w:cs="Arial" w:ascii="Arial" w:hAnsi="Arial"/>
                <w:sz w:val="18"/>
                <w:szCs w:val="18"/>
              </w:rPr>
              <w:t>Lona com espessura: 0,25 cm</w:t>
            </w:r>
          </w:p>
          <w:p>
            <w:pPr>
              <w:pStyle w:val="Normal"/>
              <w:widowControl w:val="false"/>
              <w:rPr>
                <w:rFonts w:ascii="Arial" w:hAnsi="Arial" w:cs="Arial"/>
                <w:sz w:val="18"/>
                <w:szCs w:val="18"/>
              </w:rPr>
            </w:pPr>
            <w:r>
              <w:rPr>
                <w:rFonts w:cs="Arial" w:ascii="Arial" w:hAnsi="Arial"/>
                <w:sz w:val="18"/>
                <w:szCs w:val="18"/>
              </w:rPr>
              <w:t>Acabamento com ilhós ao redor, a cada 30 centímetros.</w:t>
            </w:r>
          </w:p>
          <w:p>
            <w:pPr>
              <w:pStyle w:val="Normal"/>
              <w:widowControl w:val="false"/>
              <w:rPr>
                <w:rFonts w:ascii="Arial" w:hAnsi="Arial" w:cs="Arial"/>
                <w:sz w:val="18"/>
                <w:szCs w:val="18"/>
              </w:rPr>
            </w:pPr>
            <w:r>
              <w:rPr>
                <w:rFonts w:cs="Arial" w:ascii="Arial" w:hAnsi="Arial"/>
                <w:sz w:val="18"/>
                <w:szCs w:val="18"/>
              </w:rPr>
              <w:t>Quantidade Mínima por pedido: 1 unidade</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41</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2.01.03.0131-0 - IMPRESSÃO DE HISTÓRIA EM QUADRINHOS</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4.000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IMPRESSÃO DE HISTÓRIA EM QUADRINHOS</w:t>
            </w:r>
          </w:p>
          <w:p>
            <w:pPr>
              <w:pStyle w:val="Normal"/>
              <w:widowControl w:val="false"/>
              <w:jc w:val="both"/>
              <w:rPr>
                <w:rFonts w:ascii="Arial" w:hAnsi="Arial" w:cs="Arial"/>
                <w:sz w:val="18"/>
                <w:szCs w:val="18"/>
              </w:rPr>
            </w:pPr>
            <w:r>
              <w:rPr>
                <w:rFonts w:cs="Arial" w:ascii="Arial" w:hAnsi="Arial"/>
                <w:sz w:val="18"/>
                <w:szCs w:val="18"/>
              </w:rPr>
              <w:t>contendo: capa e contracapa em papel couche 300gr colorido; sem ajuste de impressão na capa, folhas internas com impressão frente e verso; branco e preto em folha A4 de no mínimo 75 gramas impressos frente e verso.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42</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2.01.03.0146-8 - CONFECÇÃO DE PLACA DE POLIESTIRENO 2MM - 1,0M X 1,5M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36</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PLACA DE POLIESTIRENO 2MM - 1,0M X 1,5M</w:t>
            </w:r>
          </w:p>
          <w:p>
            <w:pPr>
              <w:pStyle w:val="Normal"/>
              <w:widowControl w:val="false"/>
              <w:jc w:val="both"/>
              <w:rPr>
                <w:rFonts w:ascii="Arial" w:hAnsi="Arial" w:cs="Arial"/>
                <w:sz w:val="18"/>
                <w:szCs w:val="18"/>
              </w:rPr>
            </w:pPr>
            <w:r>
              <w:rPr>
                <w:rFonts w:cs="Arial" w:ascii="Arial" w:hAnsi="Arial"/>
                <w:sz w:val="18"/>
                <w:szCs w:val="18"/>
              </w:rPr>
              <w:t>Impressão de adesivo em placa de poliestireno na medida 1,0m x1,5m com impressão digital, acompanha fita dupla face para fixação.</w:t>
            </w:r>
          </w:p>
        </w:tc>
      </w:tr>
      <w:tr>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43</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2.01.03.0147-6 - CONFECÇÃO DE PLACA DE POLIESTIRENO 2MM - 1,15M X 1,08M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CONFECÇÃO DE PLACA DE POLIESTIRENO 2MM - 1,15M X 1,08M. Impressão de adesivo em placa de poliestireno na medida 1,15m x 1,08m com impressão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44</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2.01.03.0148-4 - CONFECÇÃO DE PLACA DE POLIESTIRENO 2MM - 70CM X 90CM</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24</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jc w:val="both"/>
              <w:rPr>
                <w:rFonts w:ascii="Arial" w:hAnsi="Arial" w:cs="Arial"/>
                <w:sz w:val="18"/>
                <w:szCs w:val="18"/>
              </w:rPr>
            </w:pPr>
            <w:r>
              <w:rPr>
                <w:rFonts w:cs="Arial" w:ascii="Arial" w:hAnsi="Arial"/>
                <w:sz w:val="18"/>
                <w:szCs w:val="18"/>
              </w:rPr>
              <w:t>CONFECÇÃO DE PLACA DE POLIESTIRENO 2MM - 70CM X 90CM. Impressão de adesivo em placa de poliestireno na medida  70cm x 90cm com impressão digital, acompanha fita dupla face para fixação.</w:t>
            </w:r>
          </w:p>
        </w:tc>
      </w:tr>
      <w:tr>
        <w:trPr>
          <w:cantSplit w:val="true"/>
        </w:trPr>
        <w:tc>
          <w:tcPr>
            <w:tcW w:w="562" w:type="dxa"/>
            <w:tcBorders>
              <w:top w:val="single" w:sz="8" w:space="0" w:color="000000"/>
              <w:left w:val="single" w:sz="4"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45</w:t>
            </w:r>
          </w:p>
        </w:tc>
        <w:tc>
          <w:tcPr>
            <w:tcW w:w="3686"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2.06.13.0109-0 - CONFECÇÃO DE BANNER</w:t>
            </w:r>
          </w:p>
        </w:tc>
        <w:tc>
          <w:tcPr>
            <w:tcW w:w="850" w:type="dxa"/>
            <w:tcBorders>
              <w:top w:val="single" w:sz="8" w:space="0" w:color="000000"/>
              <w:left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t>UN</w:t>
            </w:r>
          </w:p>
        </w:tc>
        <w:tc>
          <w:tcPr>
            <w:tcW w:w="1133" w:type="dxa"/>
            <w:tcBorders>
              <w:top w:val="single" w:sz="8" w:space="0" w:color="000000"/>
              <w:left w:val="single" w:sz="8" w:space="0" w:color="000000"/>
              <w:bottom w:val="single" w:sz="8" w:space="0" w:color="000000"/>
            </w:tcBorders>
          </w:tcPr>
          <w:p>
            <w:pPr>
              <w:pStyle w:val="Normal"/>
              <w:widowControl w:val="false"/>
              <w:jc w:val="right"/>
              <w:rPr>
                <w:rFonts w:ascii="Arial" w:hAnsi="Arial" w:cs="Arial"/>
                <w:sz w:val="18"/>
                <w:szCs w:val="18"/>
              </w:rPr>
            </w:pPr>
            <w:r>
              <w:rPr>
                <w:rFonts w:cs="Arial" w:ascii="Arial" w:hAnsi="Arial"/>
                <w:sz w:val="18"/>
                <w:szCs w:val="18"/>
              </w:rPr>
              <w:t>40</w:t>
            </w:r>
          </w:p>
        </w:tc>
        <w:tc>
          <w:tcPr>
            <w:tcW w:w="320" w:type="dxa"/>
            <w:tcBorders>
              <w:top w:val="single" w:sz="8" w:space="0" w:color="000000"/>
              <w:bottom w:val="single" w:sz="8" w:space="0" w:color="000000"/>
              <w:right w:val="single" w:sz="8" w:space="0" w:color="000000"/>
            </w:tcBorders>
          </w:tcPr>
          <w:p>
            <w:pPr>
              <w:pStyle w:val="Normal"/>
              <w:widowControl w:val="false"/>
              <w:rPr>
                <w:rFonts w:ascii="Arial" w:hAnsi="Arial" w:cs="Arial"/>
                <w:sz w:val="18"/>
                <w:szCs w:val="18"/>
              </w:rPr>
            </w:pPr>
            <w:r>
              <w:rPr>
                <w:rFonts w:cs="Arial" w:ascii="Arial" w:hAnsi="Arial"/>
                <w:sz w:val="18"/>
                <w:szCs w:val="18"/>
              </w:rPr>
            </w:r>
          </w:p>
        </w:tc>
        <w:tc>
          <w:tcPr>
            <w:tcW w:w="1381"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c>
          <w:tcPr>
            <w:tcW w:w="1062" w:type="dxa"/>
            <w:tcBorders>
              <w:top w:val="single" w:sz="8" w:space="0" w:color="000000"/>
              <w:left w:val="single" w:sz="8" w:space="0" w:color="000000"/>
              <w:bottom w:val="single" w:sz="8" w:space="0" w:color="000000"/>
              <w:right w:val="single" w:sz="8" w:space="0" w:color="000000"/>
            </w:tcBorders>
          </w:tcPr>
          <w:p>
            <w:pPr>
              <w:pStyle w:val="Normal"/>
              <w:widowControl w:val="false"/>
              <w:jc w:val="right"/>
              <w:rPr>
                <w:rFonts w:ascii="Arial" w:hAnsi="Arial" w:cs="Arial"/>
                <w:sz w:val="18"/>
                <w:szCs w:val="18"/>
              </w:rPr>
            </w:pPr>
            <w:r>
              <w:rPr>
                <w:rFonts w:cs="Arial" w:ascii="Arial" w:hAnsi="Arial"/>
                <w:sz w:val="18"/>
                <w:szCs w:val="18"/>
              </w:rPr>
            </w:r>
          </w:p>
        </w:tc>
      </w:tr>
      <w:tr>
        <w:trPr>
          <w:cantSplit w:val="true"/>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rPr>
                <w:rFonts w:ascii="Arial" w:hAnsi="Arial" w:cs="Arial"/>
                <w:sz w:val="18"/>
                <w:szCs w:val="18"/>
              </w:rPr>
            </w:pPr>
            <w:r>
              <w:rPr>
                <w:rFonts w:cs="Arial" w:ascii="Arial" w:hAnsi="Arial"/>
                <w:sz w:val="18"/>
                <w:szCs w:val="18"/>
              </w:rPr>
              <w:t>CONFECÇÃO DE BANNER. [Wind Banners Grande Completo. Medida 2,40 altura X 0,65 m, tecido poliamida – 100% sublimação, dupla face, impressão ultra HD, base plástica com haste de alumínio inteiriça]</w:t>
            </w:r>
          </w:p>
        </w:tc>
      </w:tr>
    </w:tbl>
    <w:p>
      <w:pPr>
        <w:pStyle w:val="Normal"/>
        <w:jc w:val="both"/>
        <w:rPr>
          <w:rFonts w:ascii="Arial" w:hAnsi="Arial" w:cs="Arial"/>
          <w:sz w:val="18"/>
          <w:szCs w:val="18"/>
        </w:rPr>
      </w:pPr>
      <w:r>
        <w:rPr>
          <w:rFonts w:cs="Arial" w:ascii="Arial" w:hAnsi="Arial"/>
          <w:sz w:val="18"/>
          <w:szCs w:val="18"/>
        </w:rPr>
      </w:r>
    </w:p>
    <w:p>
      <w:pPr>
        <w:pStyle w:val="Normal"/>
        <w:jc w:val="both"/>
        <w:rPr>
          <w:rFonts w:ascii="Arial" w:hAnsi="Arial" w:cs="Arial"/>
          <w:b/>
          <w:bCs/>
          <w:sz w:val="18"/>
          <w:szCs w:val="18"/>
        </w:rPr>
      </w:pPr>
      <w:r>
        <w:rPr>
          <w:rFonts w:cs="Arial" w:ascii="Arial" w:hAnsi="Arial"/>
          <w:b/>
          <w:bCs/>
          <w:sz w:val="18"/>
          <w:szCs w:val="18"/>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jc w:val="both"/>
        <w:rPr>
          <w:rFonts w:ascii="Arial" w:hAnsi="Arial" w:cs="Arial"/>
        </w:rPr>
      </w:pPr>
      <w:r>
        <w:rPr>
          <w:rFonts w:cs="Arial" w:ascii="Arial" w:hAnsi="Arial"/>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pPr>
      <w:r>
        <w:rPr>
          <w:rFonts w:eastAsia="Arial" w:cs="Arial" w:ascii="Arial" w:hAnsi="Arial"/>
          <w:sz w:val="22"/>
          <w:szCs w:val="22"/>
        </w:rPr>
        <w:t xml:space="preserve"> </w:t>
      </w: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MINUTA DA ATA DE REGISTRO DE PREÇO nº XX/2025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 xml:space="preserve">PREGÃO ELETRÔNICO nº </w:t>
      </w:r>
      <w:r>
        <w:rPr>
          <w:rFonts w:cs="Arial" w:ascii="Arial" w:hAnsi="Arial"/>
          <w:b/>
          <w:bCs/>
        </w:rPr>
        <w:t>100</w:t>
      </w:r>
      <w:r>
        <w:rPr>
          <w:rFonts w:cs="Arial" w:ascii="Arial" w:hAnsi="Arial"/>
          <w:b/>
          <w:bCs/>
        </w:rPr>
        <w:t>/2025</w:t>
      </w:r>
    </w:p>
    <w:p>
      <w:pPr>
        <w:pStyle w:val="NoSpacing"/>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rPr>
      </w:pPr>
      <w:r>
        <w:rPr>
          <w:rFonts w:cs="Arial" w:ascii="Arial" w:hAnsi="Arial"/>
          <w:b/>
          <w:bCs/>
        </w:rPr>
        <w:t>PROCESSO nº 7.788/2025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0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xx/2025,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00"/>
        <w:jc w:val="both"/>
        <w:rPr>
          <w:rFonts w:ascii="Arial" w:hAnsi="Arial" w:cs="Arial"/>
        </w:rPr>
      </w:pPr>
      <w:r>
        <w:rPr>
          <w:rFonts w:cs="Arial" w:ascii="Arial" w:hAnsi="Arial"/>
        </w:rPr>
      </w:r>
    </w:p>
    <w:p>
      <w:pPr>
        <w:pStyle w:val="Nivel01"/>
        <w:numPr>
          <w:ilvl w:val="0"/>
          <w:numId w:val="0"/>
        </w:numPr>
        <w:tabs>
          <w:tab w:val="clear" w:pos="567"/>
        </w:tabs>
        <w:spacing w:lineRule="auto" w:line="300"/>
        <w:ind w:hanging="0" w:left="0"/>
        <w:rPr>
          <w:sz w:val="22"/>
          <w:szCs w:val="22"/>
        </w:rPr>
      </w:pPr>
      <w:r>
        <w:rPr>
          <w:sz w:val="22"/>
          <w:szCs w:val="22"/>
        </w:rPr>
        <w:t>1 - DO OBJETO</w:t>
      </w:r>
    </w:p>
    <w:p>
      <w:pPr>
        <w:pStyle w:val="Nivel2"/>
        <w:spacing w:lineRule="auto" w:line="300"/>
        <w:ind w:hanging="0" w:left="0"/>
        <w:rPr/>
      </w:pPr>
      <w:r>
        <w:rPr>
          <w:sz w:val="22"/>
          <w:szCs w:val="22"/>
        </w:rPr>
        <w:t>1.1 - A presente Ata tem por objeto o registro de preços para a eventual aquisição/contratação de XX, especificado no Termo de Referência, anexo I</w:t>
      </w:r>
      <w:r>
        <w:rPr>
          <w:i/>
          <w:sz w:val="22"/>
          <w:szCs w:val="22"/>
        </w:rPr>
        <w:t xml:space="preserve"> do Edital xx</w:t>
      </w:r>
      <w:r>
        <w:rPr>
          <w:sz w:val="22"/>
          <w:szCs w:val="22"/>
        </w:rPr>
        <w:t>/2025 que é parte integrante desta Ata, assim como as propostas cujos preços tenham sido registrados, independentemente de transcrição.</w:t>
      </w:r>
    </w:p>
    <w:p>
      <w:pPr>
        <w:pStyle w:val="Nivel01"/>
        <w:numPr>
          <w:ilvl w:val="0"/>
          <w:numId w:val="0"/>
        </w:numPr>
        <w:spacing w:lineRule="auto" w:line="300"/>
        <w:ind w:hanging="0" w:left="0"/>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 xml:space="preserve">   </w:t>
      </w:r>
    </w:p>
    <w:p>
      <w:pPr>
        <w:pStyle w:val="Normal"/>
        <w:spacing w:lineRule="auto" w:line="300"/>
        <w:rPr>
          <w:rFonts w:ascii="Arial" w:hAnsi="Arial" w:cs="Arial"/>
          <w:sz w:val="22"/>
          <w:szCs w:val="22"/>
          <w:lang w:eastAsia="en-US"/>
        </w:rPr>
      </w:pPr>
      <w:r>
        <w:rPr>
          <w:rFonts w:cs="Arial" w:ascii="Arial" w:hAnsi="Arial"/>
          <w:sz w:val="22"/>
          <w:szCs w:val="22"/>
          <w:lang w:eastAsia="en-US"/>
        </w:rPr>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FORNECEDOR: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ENDEREÇO: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BAIRRO: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CIDADE: XXX ESTADO: XXX      CEP: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 xml:space="preserve">TELEFONE: XXX                CPF/CNPJ: XXX </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sz w:val="16"/>
          <w:szCs w:val="16"/>
        </w:rPr>
        <w:t>CONDIÇÃO DE PAGAMENTO: XXX</w:t>
      </w:r>
    </w:p>
    <w:p>
      <w:pPr>
        <w:pStyle w:val="Nivel01"/>
        <w:numPr>
          <w:ilvl w:val="0"/>
          <w:numId w:val="0"/>
        </w:numPr>
        <w:pBdr>
          <w:top w:val="single" w:sz="4" w:space="1" w:color="000000"/>
          <w:left w:val="single" w:sz="4" w:space="4" w:color="000000"/>
          <w:bottom w:val="single" w:sz="4" w:space="1" w:color="000000"/>
          <w:right w:val="single" w:sz="4" w:space="4" w:color="000000"/>
        </w:pBdr>
        <w:spacing w:lineRule="auto" w:line="300"/>
        <w:ind w:hanging="0" w:left="360"/>
        <w:rPr>
          <w:sz w:val="16"/>
          <w:szCs w:val="16"/>
        </w:rPr>
      </w:pPr>
      <w:r>
        <w:rPr>
          <w:rFonts w:eastAsia="Arial"/>
          <w:sz w:val="16"/>
          <w:szCs w:val="16"/>
        </w:rPr>
        <w:t xml:space="preserve"> </w:t>
      </w:r>
      <w:r>
        <w:rPr>
          <w:sz w:val="16"/>
          <w:szCs w:val="16"/>
        </w:rPr>
        <w:t>PRAZO DE ENTREGA: XXX</w:t>
      </w:r>
    </w:p>
    <w:p>
      <w:pPr>
        <w:pStyle w:val="Nivel01"/>
        <w:numPr>
          <w:ilvl w:val="0"/>
          <w:numId w:val="0"/>
        </w:numPr>
        <w:spacing w:lineRule="auto" w:line="300"/>
        <w:ind w:hanging="0" w:left="360"/>
        <w:rPr>
          <w:sz w:val="22"/>
          <w:szCs w:val="22"/>
        </w:rPr>
      </w:pPr>
      <w:r>
        <w:rPr>
          <w:sz w:val="22"/>
          <w:szCs w:val="22"/>
        </w:rPr>
      </w:r>
    </w:p>
    <w:p>
      <w:pPr>
        <w:pStyle w:val="Nivel01"/>
        <w:numPr>
          <w:ilvl w:val="0"/>
          <w:numId w:val="0"/>
        </w:numPr>
        <w:spacing w:lineRule="auto" w:line="300"/>
        <w:ind w:hanging="360" w:left="360"/>
        <w:rPr>
          <w:sz w:val="22"/>
          <w:szCs w:val="22"/>
        </w:rPr>
      </w:pPr>
      <w:r>
        <w:rPr>
          <w:sz w:val="22"/>
          <w:szCs w:val="22"/>
        </w:rPr>
        <w:t>3 - DOS PREÇOS, ESPECIFICAÇÕES E QUANTITATIVOS</w:t>
      </w:r>
    </w:p>
    <w:p>
      <w:pPr>
        <w:pStyle w:val="Nivel2"/>
        <w:spacing w:lineRule="auto" w:line="300"/>
        <w:ind w:hanging="0" w:left="0"/>
        <w:rPr>
          <w:sz w:val="22"/>
          <w:szCs w:val="22"/>
        </w:rPr>
      </w:pPr>
      <w:r>
        <w:rPr>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7"/>
        <w:gridCol w:w="1536"/>
        <w:gridCol w:w="791"/>
        <w:gridCol w:w="1410"/>
        <w:gridCol w:w="1666"/>
        <w:gridCol w:w="1561"/>
        <w:gridCol w:w="1305"/>
      </w:tblGrid>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Material</w:t>
            </w:r>
          </w:p>
        </w:tc>
        <w:tc>
          <w:tcPr>
            <w:tcW w:w="79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0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0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79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0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00"/>
              <w:jc w:val="both"/>
              <w:rPr>
                <w:rFonts w:ascii="Arial" w:hAnsi="Arial" w:cs="Arial"/>
                <w:sz w:val="22"/>
                <w:szCs w:val="22"/>
              </w:rPr>
            </w:pPr>
            <w:r>
              <w:rPr>
                <w:rFonts w:cs="Arial" w:ascii="Arial" w:hAnsi="Arial"/>
                <w:sz w:val="22"/>
                <w:szCs w:val="22"/>
              </w:rPr>
              <w:t>Especificação do item</w:t>
            </w:r>
          </w:p>
        </w:tc>
      </w:tr>
    </w:tbl>
    <w:p>
      <w:pPr>
        <w:pStyle w:val="Nivel2"/>
        <w:spacing w:lineRule="auto" w:line="300"/>
        <w:ind w:hanging="0" w:left="0"/>
        <w:rPr>
          <w:sz w:val="22"/>
          <w:szCs w:val="22"/>
          <w:lang w:eastAsia="en-US"/>
        </w:rPr>
      </w:pPr>
      <w:r>
        <w:rPr>
          <w:sz w:val="22"/>
          <w:szCs w:val="22"/>
          <w:lang w:eastAsia="en-US"/>
        </w:rPr>
        <w:t>A listagem do cadastro de reserva referente ao presente registro de preços consta como anexo a esta Ata.</w:t>
      </w:r>
    </w:p>
    <w:p>
      <w:pPr>
        <w:pStyle w:val="Nivel01"/>
        <w:numPr>
          <w:ilvl w:val="0"/>
          <w:numId w:val="0"/>
        </w:numPr>
        <w:spacing w:lineRule="auto" w:line="300"/>
        <w:ind w:hanging="0" w:left="0"/>
        <w:rPr>
          <w:sz w:val="22"/>
          <w:szCs w:val="22"/>
        </w:rPr>
      </w:pPr>
      <w:r>
        <w:rPr>
          <w:sz w:val="22"/>
          <w:szCs w:val="22"/>
        </w:rPr>
        <w:t>4 - ÓRGÃO(S) GERENCIADOR E PARTICIPANTE(S)</w:t>
      </w:r>
    </w:p>
    <w:p>
      <w:pPr>
        <w:pStyle w:val="Nivel2"/>
        <w:spacing w:lineRule="auto" w:line="300"/>
        <w:ind w:hanging="0" w:left="0"/>
        <w:rPr>
          <w:sz w:val="22"/>
          <w:szCs w:val="22"/>
        </w:rPr>
      </w:pPr>
      <w:r>
        <w:rPr>
          <w:sz w:val="22"/>
          <w:szCs w:val="22"/>
        </w:rPr>
        <w:t>4.1 - O órgão gerenciador será a Seção de Licitações:</w:t>
      </w:r>
    </w:p>
    <w:p>
      <w:pPr>
        <w:pStyle w:val="Nvel2-Red"/>
        <w:spacing w:lineRule="auto" w:line="300"/>
        <w:rPr>
          <w:color w:val="000000"/>
          <w:sz w:val="22"/>
          <w:szCs w:val="22"/>
        </w:rPr>
      </w:pPr>
      <w:r>
        <w:rPr>
          <w:color w:val="000000"/>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0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00"/>
              <w:ind w:right="-30"/>
              <w:jc w:val="both"/>
              <w:rPr>
                <w:rFonts w:ascii="Arial" w:hAnsi="Arial" w:cs="Arial"/>
                <w:i/>
                <w:i/>
                <w:iCs/>
                <w:sz w:val="22"/>
                <w:szCs w:val="22"/>
              </w:rPr>
            </w:pPr>
            <w:r>
              <w:rPr>
                <w:rFonts w:cs="Arial" w:ascii="Arial" w:hAnsi="Arial"/>
                <w:i/>
                <w:iCs/>
                <w:sz w:val="22"/>
                <w:szCs w:val="22"/>
              </w:rPr>
            </w:r>
          </w:p>
        </w:tc>
      </w:tr>
    </w:tbl>
    <w:p>
      <w:pPr>
        <w:pStyle w:val="Nivel01"/>
        <w:numPr>
          <w:ilvl w:val="0"/>
          <w:numId w:val="0"/>
        </w:numPr>
        <w:spacing w:lineRule="auto" w:line="300"/>
        <w:ind w:hanging="0" w:left="0"/>
        <w:rPr>
          <w:sz w:val="22"/>
          <w:szCs w:val="22"/>
        </w:rPr>
      </w:pPr>
      <w:r>
        <w:rPr>
          <w:sz w:val="22"/>
          <w:szCs w:val="22"/>
        </w:rPr>
        <w:t>5 - DA ADESÃO À ATA DE REGISTRO DE PREÇOS</w:t>
      </w:r>
    </w:p>
    <w:p>
      <w:pPr>
        <w:pStyle w:val="Nivel01"/>
        <w:numPr>
          <w:ilvl w:val="1"/>
          <w:numId w:val="17"/>
        </w:numPr>
        <w:tabs>
          <w:tab w:val="left" w:pos="0" w:leader="none"/>
          <w:tab w:val="left" w:pos="567" w:leader="none"/>
        </w:tabs>
        <w:spacing w:lineRule="auto" w:line="300"/>
        <w:ind w:hanging="0" w:left="0"/>
        <w:rPr/>
      </w:pPr>
      <w:r>
        <w:rPr>
          <w:b w:val="false"/>
          <w:bCs w:val="false"/>
          <w:sz w:val="22"/>
          <w:szCs w:val="22"/>
        </w:rPr>
        <w:t xml:space="preserve">- </w:t>
      </w:r>
      <w:r>
        <w:rPr>
          <w:b w:val="false"/>
          <w:bCs w:val="false"/>
          <w:color w:val="000000"/>
          <w:sz w:val="22"/>
          <w:szCs w:val="22"/>
        </w:rPr>
        <w:t>Durante a vigência da ata, as Secretarias Municipais que não participaram do procedimento poderão aderir à ata de registro de preços na condição de não participantes, observados os seguintes requisitos:</w:t>
      </w:r>
    </w:p>
    <w:p>
      <w:pPr>
        <w:pStyle w:val="Nvel3-R"/>
        <w:numPr>
          <w:ilvl w:val="0"/>
          <w:numId w:val="18"/>
        </w:numPr>
        <w:tabs>
          <w:tab w:val="left" w:pos="0" w:leader="none"/>
          <w:tab w:val="left" w:pos="567" w:leader="none"/>
        </w:tabs>
        <w:spacing w:lineRule="auto" w:line="300"/>
        <w:rPr>
          <w:i w:val="false"/>
          <w:i w:val="false"/>
          <w:iCs w:val="false"/>
          <w:color w:val="000000"/>
          <w:sz w:val="22"/>
          <w:szCs w:val="22"/>
        </w:rPr>
      </w:pPr>
      <w:r>
        <w:rPr>
          <w:i w:val="false"/>
          <w:iCs w:val="false"/>
          <w:color w:val="000000"/>
          <w:sz w:val="22"/>
          <w:szCs w:val="22"/>
        </w:rPr>
        <w:t>consulta e aceitação prévias da Secretaria participante.</w:t>
      </w:r>
    </w:p>
    <w:p>
      <w:pPr>
        <w:pStyle w:val="SubTitNN"/>
        <w:spacing w:lineRule="auto" w:line="300"/>
        <w:rPr>
          <w:sz w:val="22"/>
          <w:szCs w:val="22"/>
        </w:rPr>
      </w:pPr>
      <w:r>
        <w:rPr>
          <w:sz w:val="22"/>
          <w:szCs w:val="22"/>
        </w:rPr>
        <w:t>VEDAÇÃO A ACRÉSCIMO DE QUANTITATIVOS</w:t>
      </w:r>
    </w:p>
    <w:p>
      <w:pPr>
        <w:pStyle w:val="Nivel2"/>
        <w:numPr>
          <w:ilvl w:val="1"/>
          <w:numId w:val="17"/>
        </w:numPr>
        <w:spacing w:lineRule="auto" w:line="300"/>
        <w:rPr>
          <w:sz w:val="22"/>
          <w:szCs w:val="22"/>
        </w:rPr>
      </w:pPr>
      <w:r>
        <w:rPr>
          <w:sz w:val="22"/>
          <w:szCs w:val="22"/>
        </w:rPr>
        <w:t>- É vedado efetuar acréscimos nos quantitativos fixados na ata de registro de preços.</w:t>
      </w:r>
    </w:p>
    <w:p>
      <w:pPr>
        <w:pStyle w:val="Nivel01"/>
        <w:numPr>
          <w:ilvl w:val="0"/>
          <w:numId w:val="17"/>
        </w:numPr>
        <w:tabs>
          <w:tab w:val="left" w:pos="0" w:leader="none"/>
          <w:tab w:val="left" w:pos="567" w:leader="none"/>
        </w:tabs>
        <w:spacing w:lineRule="auto" w:line="300"/>
        <w:ind w:hanging="0" w:left="0"/>
        <w:rPr>
          <w:sz w:val="22"/>
          <w:szCs w:val="22"/>
        </w:rPr>
      </w:pPr>
      <w:r>
        <w:rPr>
          <w:sz w:val="22"/>
          <w:szCs w:val="22"/>
        </w:rPr>
        <w:t>VALIDADE, FORMALIZAÇÃO DA ATA DE REGISTRO DE PREÇOS E CADASTRO RESERVA</w:t>
      </w:r>
    </w:p>
    <w:p>
      <w:pPr>
        <w:pStyle w:val="Nivel2"/>
        <w:numPr>
          <w:ilvl w:val="1"/>
          <w:numId w:val="17"/>
        </w:numPr>
        <w:spacing w:lineRule="auto" w:line="300"/>
        <w:ind w:hanging="0" w:left="0"/>
        <w:rPr>
          <w:sz w:val="22"/>
          <w:szCs w:val="22"/>
        </w:rPr>
      </w:pPr>
      <w:r>
        <w:rPr>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17"/>
        </w:numPr>
        <w:spacing w:lineRule="auto" w:line="300"/>
        <w:ind w:hanging="0" w:left="567"/>
        <w:rPr>
          <w:sz w:val="22"/>
          <w:szCs w:val="22"/>
        </w:rPr>
      </w:pPr>
      <w:r>
        <w:rPr>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17"/>
        </w:numPr>
        <w:spacing w:lineRule="auto" w:line="300"/>
        <w:ind w:hanging="0" w:left="567"/>
        <w:rPr>
          <w:sz w:val="22"/>
          <w:szCs w:val="22"/>
        </w:rPr>
      </w:pPr>
      <w:r>
        <w:rPr>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17"/>
        </w:numPr>
        <w:spacing w:lineRule="auto" w:line="300"/>
        <w:ind w:hanging="0" w:left="0"/>
        <w:rPr>
          <w:sz w:val="22"/>
          <w:szCs w:val="22"/>
        </w:rPr>
      </w:pPr>
      <w:r>
        <w:rPr>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17"/>
        </w:numPr>
        <w:spacing w:lineRule="auto" w:line="300"/>
        <w:ind w:hanging="0" w:left="567"/>
        <w:rPr/>
      </w:pPr>
      <w:r>
        <w:rPr>
          <w:rFonts w:eastAsia="Arial"/>
          <w:sz w:val="22"/>
          <w:szCs w:val="22"/>
        </w:rPr>
        <w:t xml:space="preserve"> </w:t>
      </w:r>
      <w:r>
        <w:rPr>
          <w:sz w:val="22"/>
          <w:szCs w:val="22"/>
        </w:rPr>
        <w:t>O instrumento contratual deverá ser assinado no prazo de validade da ata de registro de preços.</w:t>
      </w:r>
    </w:p>
    <w:p>
      <w:pPr>
        <w:pStyle w:val="Nivel2"/>
        <w:numPr>
          <w:ilvl w:val="1"/>
          <w:numId w:val="17"/>
        </w:numPr>
        <w:spacing w:lineRule="auto" w:line="300"/>
        <w:ind w:hanging="0" w:left="0"/>
        <w:rPr>
          <w:sz w:val="22"/>
          <w:szCs w:val="22"/>
        </w:rPr>
      </w:pPr>
      <w:r>
        <w:rPr>
          <w:sz w:val="22"/>
          <w:szCs w:val="22"/>
        </w:rPr>
        <w:t>Os contratos decorrentes do sistema de registro de preços poderão ser alterados, observado o art. 124 da Lei nº 14.133, de 2021.</w:t>
      </w:r>
    </w:p>
    <w:p>
      <w:pPr>
        <w:pStyle w:val="Nivel2"/>
        <w:numPr>
          <w:ilvl w:val="1"/>
          <w:numId w:val="17"/>
        </w:numPr>
        <w:spacing w:lineRule="auto" w:line="300"/>
        <w:ind w:hanging="0" w:left="0"/>
        <w:rPr>
          <w:sz w:val="22"/>
          <w:szCs w:val="22"/>
        </w:rPr>
      </w:pPr>
      <w:r>
        <w:rPr>
          <w:sz w:val="22"/>
          <w:szCs w:val="22"/>
        </w:rPr>
        <w:t>Após a homologação da licitação, deverão ser observadas as seguintes condições para formalização da ata de registro de preços:</w:t>
      </w:r>
    </w:p>
    <w:p>
      <w:pPr>
        <w:pStyle w:val="Nvel3"/>
        <w:numPr>
          <w:ilvl w:val="2"/>
          <w:numId w:val="17"/>
        </w:numPr>
        <w:spacing w:lineRule="auto" w:line="300"/>
        <w:ind w:hanging="0" w:left="567"/>
        <w:rPr/>
      </w:pPr>
      <w:r>
        <w:rPr>
          <w:sz w:val="22"/>
          <w:szCs w:val="22"/>
        </w:rPr>
        <w:t>Serão registrados na ata os preços e os quantita</w:t>
      </w:r>
      <w:r>
        <w:rPr>
          <w:rFonts w:eastAsia="Arial"/>
          <w:sz w:val="22"/>
          <w:szCs w:val="22"/>
        </w:rPr>
        <w:t>ti</w:t>
      </w:r>
      <w:r>
        <w:rPr>
          <w:sz w:val="22"/>
          <w:szCs w:val="22"/>
        </w:rPr>
        <w:t xml:space="preserve">vos do adjudicatário, devendo ser observada a possibilidade de o licitante oferecer ou não proposta em quantitativo inferior ao máximo previsto </w:t>
      </w:r>
      <w:r>
        <w:rPr>
          <w:i/>
          <w:iCs/>
          <w:sz w:val="22"/>
          <w:szCs w:val="22"/>
        </w:rPr>
        <w:t xml:space="preserve">no edital </w:t>
      </w:r>
      <w:r>
        <w:rPr>
          <w:sz w:val="22"/>
          <w:szCs w:val="22"/>
        </w:rPr>
        <w:t>e se obrigar nos limites dela;</w:t>
      </w:r>
    </w:p>
    <w:p>
      <w:pPr>
        <w:pStyle w:val="Nvel3"/>
        <w:numPr>
          <w:ilvl w:val="2"/>
          <w:numId w:val="17"/>
        </w:numPr>
        <w:spacing w:lineRule="auto" w:line="300"/>
        <w:ind w:hanging="0" w:left="567"/>
        <w:rPr>
          <w:sz w:val="22"/>
          <w:szCs w:val="22"/>
        </w:rPr>
      </w:pPr>
      <w:r>
        <w:rPr>
          <w:sz w:val="22"/>
          <w:szCs w:val="22"/>
        </w:rPr>
        <w:t>Será incluído na ata, na forma de anexo, o registro dos licitantes ou dos fornecedores que:</w:t>
      </w:r>
    </w:p>
    <w:p>
      <w:pPr>
        <w:pStyle w:val="Nvel4"/>
        <w:spacing w:lineRule="auto" w:line="300"/>
        <w:rPr>
          <w:sz w:val="22"/>
          <w:szCs w:val="22"/>
        </w:rPr>
      </w:pPr>
      <w:r>
        <w:rPr>
          <w:sz w:val="22"/>
          <w:szCs w:val="22"/>
        </w:rPr>
        <w:t xml:space="preserve">Aceitarem cotar os bens, as obras ou os serviços com preços iguais aos do adjudicatário, observada a classificação da licitação; e </w:t>
      </w:r>
    </w:p>
    <w:p>
      <w:pPr>
        <w:pStyle w:val="Nvel4"/>
        <w:spacing w:lineRule="auto" w:line="300"/>
        <w:rPr>
          <w:sz w:val="22"/>
          <w:szCs w:val="22"/>
        </w:rPr>
      </w:pPr>
      <w:r>
        <w:rPr>
          <w:sz w:val="22"/>
          <w:szCs w:val="22"/>
        </w:rPr>
        <w:t xml:space="preserve">Mantiverem sua proposta original. </w:t>
      </w:r>
      <w:bookmarkStart w:id="40" w:name="cadastro_reserva"/>
      <w:bookmarkEnd w:id="40"/>
    </w:p>
    <w:p>
      <w:pPr>
        <w:pStyle w:val="Nvel3"/>
        <w:numPr>
          <w:ilvl w:val="2"/>
          <w:numId w:val="17"/>
        </w:numPr>
        <w:spacing w:lineRule="auto" w:line="300"/>
        <w:ind w:hanging="0" w:left="567"/>
        <w:rPr>
          <w:sz w:val="22"/>
          <w:szCs w:val="22"/>
        </w:rPr>
      </w:pPr>
      <w:r>
        <w:rPr>
          <w:sz w:val="22"/>
          <w:szCs w:val="22"/>
        </w:rPr>
        <w:t>Será respeitada, nas contratações, a ordem de classificação dos licitantes ou dos fornecedores registrados na ata.</w:t>
      </w:r>
    </w:p>
    <w:p>
      <w:pPr>
        <w:pStyle w:val="Nivel2"/>
        <w:numPr>
          <w:ilvl w:val="1"/>
          <w:numId w:val="17"/>
        </w:numPr>
        <w:spacing w:lineRule="auto" w:line="300"/>
        <w:ind w:hanging="0" w:left="0"/>
        <w:rPr/>
      </w:pPr>
      <w:r>
        <w:rPr>
          <w:sz w:val="22"/>
          <w:szCs w:val="22"/>
        </w:rPr>
        <w:t>O registro a que se refere o item 6.4.2</w:t>
      </w:r>
      <w:r>
        <w:rPr>
          <w:b/>
          <w:bCs/>
          <w:sz w:val="22"/>
          <w:szCs w:val="22"/>
        </w:rPr>
        <w:t xml:space="preserve"> </w:t>
      </w:r>
      <w:r>
        <w:rPr>
          <w:sz w:val="22"/>
          <w:szCs w:val="22"/>
        </w:rPr>
        <w:t>tem por obje</w:t>
      </w:r>
      <w:r>
        <w:rPr>
          <w:rFonts w:eastAsia="Arial"/>
          <w:sz w:val="22"/>
          <w:szCs w:val="22"/>
        </w:rPr>
        <w:t>ti</w:t>
      </w:r>
      <w:r>
        <w:rPr>
          <w:sz w:val="22"/>
          <w:szCs w:val="22"/>
        </w:rPr>
        <w:t>vo a formação de cadastro de reserva para o caso de impossibilidade de atendimento pelo signatário da ata.</w:t>
      </w:r>
    </w:p>
    <w:p>
      <w:pPr>
        <w:pStyle w:val="Nivel2"/>
        <w:numPr>
          <w:ilvl w:val="1"/>
          <w:numId w:val="17"/>
        </w:numPr>
        <w:spacing w:lineRule="auto" w:line="300"/>
        <w:ind w:hanging="0" w:left="0"/>
        <w:rPr>
          <w:sz w:val="22"/>
          <w:szCs w:val="22"/>
        </w:rPr>
      </w:pPr>
      <w:r>
        <w:rPr>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17"/>
        </w:numPr>
        <w:spacing w:lineRule="auto" w:line="300"/>
        <w:ind w:hanging="0" w:left="0"/>
        <w:rPr>
          <w:sz w:val="22"/>
          <w:szCs w:val="22"/>
        </w:rPr>
      </w:pPr>
      <w:r>
        <w:rPr>
          <w:sz w:val="22"/>
          <w:szCs w:val="22"/>
        </w:rPr>
        <w:t>A habilitação dos licitantes que comporão o cadastro de reserva a que se refere o item 6.4.2.2 somente será efetuada quando houver necessidade de contratação dos licitantes remanescentes, nas seguintes hipóteses:</w:t>
      </w:r>
      <w:bookmarkStart w:id="41" w:name="habilitacao_reserva"/>
      <w:bookmarkEnd w:id="41"/>
    </w:p>
    <w:p>
      <w:pPr>
        <w:pStyle w:val="Nvel3"/>
        <w:numPr>
          <w:ilvl w:val="2"/>
          <w:numId w:val="17"/>
        </w:numPr>
        <w:spacing w:lineRule="auto" w:line="300"/>
        <w:ind w:hanging="0" w:left="567"/>
        <w:rPr/>
      </w:pPr>
      <w:r>
        <w:rPr>
          <w:sz w:val="22"/>
          <w:szCs w:val="22"/>
        </w:rPr>
        <w:t xml:space="preserve">Quando o licitante vencedor não assinar a ata de registro de preços, no prazo e nas condições estabelecidos </w:t>
      </w:r>
      <w:r>
        <w:rPr>
          <w:i/>
          <w:iCs/>
          <w:sz w:val="22"/>
          <w:szCs w:val="22"/>
        </w:rPr>
        <w:t>no edital;</w:t>
      </w:r>
      <w:r>
        <w:rPr>
          <w:sz w:val="22"/>
          <w:szCs w:val="22"/>
        </w:rPr>
        <w:t xml:space="preserve"> e</w:t>
      </w:r>
    </w:p>
    <w:p>
      <w:pPr>
        <w:pStyle w:val="Nvel3"/>
        <w:numPr>
          <w:ilvl w:val="2"/>
          <w:numId w:val="17"/>
        </w:numPr>
        <w:spacing w:lineRule="auto" w:line="300"/>
        <w:ind w:hanging="0" w:left="567"/>
        <w:rPr/>
      </w:pPr>
      <w:r>
        <w:rPr>
          <w:sz w:val="22"/>
          <w:szCs w:val="22"/>
        </w:rPr>
        <w:t xml:space="preserve">Quando houver o cancelamento do registro do licitante ou do registro de preços nas hipóteses previstas no item </w:t>
      </w:r>
      <w:r>
        <w:rPr>
          <w:sz w:val="22"/>
          <w:szCs w:val="22"/>
        </w:rPr>
        <w:fldChar w:fldCharType="begin"/>
      </w:r>
      <w:r>
        <w:rPr>
          <w:sz w:val="22"/>
          <w:szCs w:val="22"/>
        </w:rPr>
        <w:instrText xml:space="preserve"> REF cancelamento \r \r \h </w:instrText>
      </w:r>
      <w:r>
        <w:rPr>
          <w:sz w:val="22"/>
          <w:szCs w:val="22"/>
        </w:rPr>
        <w:fldChar w:fldCharType="separate"/>
      </w:r>
      <w:r>
        <w:rPr>
          <w:sz w:val="22"/>
          <w:szCs w:val="22"/>
        </w:rPr>
        <w:t>10</w:t>
      </w:r>
      <w:r>
        <w:rPr>
          <w:sz w:val="22"/>
          <w:szCs w:val="22"/>
        </w:rPr>
        <w:fldChar w:fldCharType="end"/>
      </w:r>
      <w:r>
        <w:rPr>
          <w:sz w:val="22"/>
          <w:szCs w:val="22"/>
        </w:rPr>
        <w:t>.</w:t>
      </w:r>
    </w:p>
    <w:p>
      <w:pPr>
        <w:pStyle w:val="Nivel2"/>
        <w:numPr>
          <w:ilvl w:val="1"/>
          <w:numId w:val="17"/>
        </w:numPr>
        <w:spacing w:lineRule="auto" w:line="300"/>
        <w:ind w:hanging="0" w:left="0"/>
        <w:rPr>
          <w:sz w:val="22"/>
          <w:szCs w:val="22"/>
        </w:rPr>
      </w:pPr>
      <w:r>
        <w:rPr>
          <w:sz w:val="22"/>
          <w:szCs w:val="22"/>
        </w:rPr>
        <w:t>O preço registrado com indicação dos licitantes e fornecedores será divulgado no PNCP e ficará disponibilizado durante a vigência da ata de registro de preços.</w:t>
      </w:r>
    </w:p>
    <w:p>
      <w:pPr>
        <w:pStyle w:val="Nivel2"/>
        <w:numPr>
          <w:ilvl w:val="1"/>
          <w:numId w:val="17"/>
        </w:numPr>
        <w:spacing w:lineRule="auto" w:line="300"/>
        <w:ind w:hanging="0" w:left="0"/>
        <w:rPr>
          <w:sz w:val="22"/>
          <w:szCs w:val="22"/>
        </w:rPr>
      </w:pPr>
      <w:r>
        <w:rPr>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17"/>
        </w:numPr>
        <w:spacing w:lineRule="auto" w:line="300"/>
        <w:ind w:hanging="0" w:left="567"/>
        <w:rPr>
          <w:sz w:val="22"/>
          <w:szCs w:val="22"/>
        </w:rPr>
      </w:pPr>
      <w:r>
        <w:rPr>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17"/>
        </w:numPr>
        <w:spacing w:lineRule="auto" w:line="300"/>
        <w:ind w:hanging="0" w:left="0"/>
        <w:rPr>
          <w:sz w:val="22"/>
          <w:szCs w:val="22"/>
        </w:rPr>
      </w:pPr>
      <w:r>
        <w:rPr>
          <w:sz w:val="22"/>
          <w:szCs w:val="22"/>
        </w:rPr>
        <w:t>A ata de registro de preços poderá ser assinada por meio de assinatura digital.</w:t>
      </w:r>
    </w:p>
    <w:p>
      <w:pPr>
        <w:pStyle w:val="Nivel2"/>
        <w:numPr>
          <w:ilvl w:val="1"/>
          <w:numId w:val="17"/>
        </w:numPr>
        <w:spacing w:lineRule="auto" w:line="300"/>
        <w:ind w:hanging="0" w:left="0"/>
        <w:rPr>
          <w:sz w:val="22"/>
          <w:szCs w:val="22"/>
        </w:rPr>
      </w:pPr>
      <w:r>
        <w:rPr>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2" w:name="recusa_dos_que_baixaram_preco"/>
      <w:bookmarkEnd w:id="42"/>
    </w:p>
    <w:p>
      <w:pPr>
        <w:pStyle w:val="Nivel2"/>
        <w:numPr>
          <w:ilvl w:val="1"/>
          <w:numId w:val="17"/>
        </w:numPr>
        <w:spacing w:lineRule="auto" w:line="300"/>
        <w:ind w:hanging="0" w:left="0"/>
        <w:rPr/>
      </w:pPr>
      <w:r>
        <w:rPr>
          <w:sz w:val="22"/>
          <w:szCs w:val="22"/>
        </w:rPr>
        <w:t>Na hipótese de nenhum dos licitantes que trata o item 6.4.2.1, aceitar a contratação nos termos do item anterior, a Administração, observados o valor es</w:t>
      </w:r>
      <w:r>
        <w:rPr>
          <w:rFonts w:eastAsia="Arial"/>
          <w:sz w:val="22"/>
          <w:szCs w:val="22"/>
        </w:rPr>
        <w:t>ti</w:t>
      </w:r>
      <w:r>
        <w:rPr>
          <w:sz w:val="22"/>
          <w:szCs w:val="22"/>
        </w:rPr>
        <w:t xml:space="preserve">mado e sua eventual atualização nos termos </w:t>
      </w:r>
      <w:r>
        <w:rPr>
          <w:i/>
          <w:iCs/>
          <w:sz w:val="22"/>
          <w:szCs w:val="22"/>
        </w:rPr>
        <w:t>do edital</w:t>
      </w:r>
      <w:r>
        <w:rPr>
          <w:sz w:val="22"/>
          <w:szCs w:val="22"/>
        </w:rPr>
        <w:t>, poderá:</w:t>
      </w:r>
    </w:p>
    <w:p>
      <w:pPr>
        <w:pStyle w:val="Nvel3"/>
        <w:numPr>
          <w:ilvl w:val="2"/>
          <w:numId w:val="17"/>
        </w:numPr>
        <w:spacing w:lineRule="auto" w:line="300"/>
        <w:ind w:hanging="0" w:left="567"/>
        <w:rPr>
          <w:sz w:val="22"/>
          <w:szCs w:val="22"/>
        </w:rPr>
      </w:pPr>
      <w:r>
        <w:rPr>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17"/>
        </w:numPr>
        <w:spacing w:lineRule="auto" w:line="300"/>
        <w:ind w:hanging="0" w:left="567"/>
        <w:rPr>
          <w:sz w:val="22"/>
          <w:szCs w:val="22"/>
        </w:rPr>
      </w:pPr>
      <w:r>
        <w:rPr>
          <w:sz w:val="22"/>
          <w:szCs w:val="22"/>
        </w:rPr>
        <w:t>Adjudicar e firmar o contrato nas condições ofertadas pelos licitantes ou fornecedores remanescentes, atendida a ordem classificatória, quando frustrada a negociação de melhor condição.</w:t>
      </w:r>
    </w:p>
    <w:p>
      <w:pPr>
        <w:pStyle w:val="Nivel2"/>
        <w:spacing w:lineRule="auto" w:line="300"/>
        <w:ind w:hanging="0" w:left="0"/>
        <w:rPr>
          <w:sz w:val="22"/>
          <w:szCs w:val="22"/>
        </w:rPr>
      </w:pPr>
      <w:r>
        <w:rPr>
          <w:sz w:val="22"/>
          <w:szCs w:val="22"/>
        </w:rPr>
        <w:t>6.13 -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01"/>
        <w:numPr>
          <w:ilvl w:val="0"/>
          <w:numId w:val="17"/>
        </w:numPr>
        <w:tabs>
          <w:tab w:val="left" w:pos="0" w:leader="none"/>
          <w:tab w:val="left" w:pos="567" w:leader="none"/>
        </w:tabs>
        <w:spacing w:lineRule="auto" w:line="300"/>
        <w:ind w:hanging="11" w:left="0"/>
        <w:rPr>
          <w:sz w:val="22"/>
          <w:szCs w:val="22"/>
        </w:rPr>
      </w:pPr>
      <w:r>
        <w:rPr>
          <w:sz w:val="22"/>
          <w:szCs w:val="22"/>
        </w:rPr>
        <w:t>ALTERAÇÃO OU ATUALIZAÇÃO DOS PREÇOS REGISTRADOS</w:t>
      </w:r>
    </w:p>
    <w:p>
      <w:pPr>
        <w:pStyle w:val="Nivel2"/>
        <w:numPr>
          <w:ilvl w:val="1"/>
          <w:numId w:val="17"/>
        </w:numPr>
        <w:spacing w:lineRule="auto" w:line="300"/>
        <w:rPr/>
      </w:pPr>
      <w:r>
        <w:rPr>
          <w:sz w:val="22"/>
          <w:szCs w:val="22"/>
        </w:rPr>
        <w:t>Os preços registrados poderão ser alterados ou atualizados em decorrência de eventual redução dos preços pra</w:t>
      </w:r>
      <w:r>
        <w:rPr>
          <w:rFonts w:eastAsia="Calibri"/>
          <w:sz w:val="22"/>
          <w:szCs w:val="22"/>
        </w:rPr>
        <w:t>ti</w:t>
      </w:r>
      <w:r>
        <w:rPr>
          <w:sz w:val="22"/>
          <w:szCs w:val="22"/>
        </w:rPr>
        <w:t>cados no mercado ou de fato que eleve o custo dos bens, das obras ou dos serviços registrados, nas seguintes situações:</w:t>
      </w:r>
    </w:p>
    <w:p>
      <w:pPr>
        <w:pStyle w:val="Nvel3"/>
        <w:numPr>
          <w:ilvl w:val="2"/>
          <w:numId w:val="17"/>
        </w:numPr>
        <w:spacing w:lineRule="auto" w:line="300" w:before="0" w:after="0"/>
        <w:ind w:hanging="720" w:left="720"/>
        <w:rPr>
          <w:sz w:val="22"/>
          <w:szCs w:val="22"/>
        </w:rPr>
      </w:pPr>
      <w:r>
        <w:rPr>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17"/>
        </w:numPr>
        <w:spacing w:lineRule="auto" w:line="300" w:before="0" w:after="0"/>
        <w:ind w:hanging="720" w:left="720"/>
        <w:rPr/>
      </w:pPr>
      <w:r>
        <w:rPr>
          <w:sz w:val="22"/>
          <w:szCs w:val="22"/>
        </w:rPr>
        <w:t>Em caso de criação, alteração ou ex</w:t>
      </w:r>
      <w:r>
        <w:rPr>
          <w:rFonts w:eastAsia="Calibri"/>
          <w:sz w:val="22"/>
          <w:szCs w:val="22"/>
        </w:rPr>
        <w:t>ti</w:t>
      </w:r>
      <w:r>
        <w:rPr>
          <w:sz w:val="22"/>
          <w:szCs w:val="22"/>
        </w:rPr>
        <w:t xml:space="preserve">nção de quaisquer tributos ou encargos legais ou a superveniência de disposições legais, com comprovada repercussão sobre os preços registrados; </w:t>
      </w:r>
    </w:p>
    <w:p>
      <w:pPr>
        <w:pStyle w:val="Nivel2"/>
        <w:numPr>
          <w:ilvl w:val="1"/>
          <w:numId w:val="17"/>
        </w:numPr>
        <w:spacing w:lineRule="auto" w:line="300"/>
        <w:rPr>
          <w:sz w:val="22"/>
          <w:szCs w:val="22"/>
        </w:rPr>
      </w:pPr>
      <w:bookmarkStart w:id="43" w:name="_Hlk165615619"/>
      <w:r>
        <w:rPr>
          <w:sz w:val="22"/>
          <w:szCs w:val="22"/>
        </w:rPr>
        <w:t>- Caso o prazo exceda os 12 (doze) meses previstos, os preços serão reajustados de acordo com o índice de variação do IPCA-IBGE.</w:t>
      </w:r>
      <w:bookmarkEnd w:id="43"/>
    </w:p>
    <w:p>
      <w:pPr>
        <w:pStyle w:val="Normal"/>
        <w:spacing w:lineRule="auto" w:line="300"/>
        <w:rPr/>
      </w:pPr>
      <w:r>
        <w:rPr/>
      </w:r>
    </w:p>
    <w:p>
      <w:pPr>
        <w:pStyle w:val="Nivel01"/>
        <w:numPr>
          <w:ilvl w:val="0"/>
          <w:numId w:val="17"/>
        </w:numPr>
        <w:tabs>
          <w:tab w:val="left" w:pos="0" w:leader="none"/>
          <w:tab w:val="left" w:pos="567" w:leader="none"/>
        </w:tabs>
        <w:spacing w:lineRule="auto" w:line="300"/>
        <w:ind w:hanging="11" w:left="0"/>
        <w:rPr>
          <w:sz w:val="22"/>
          <w:szCs w:val="22"/>
        </w:rPr>
      </w:pPr>
      <w:r>
        <w:rPr>
          <w:sz w:val="22"/>
          <w:szCs w:val="22"/>
        </w:rPr>
        <w:t>NEGOCIAÇÃO DE PREÇOS REGISTRADOS</w:t>
      </w:r>
    </w:p>
    <w:p>
      <w:pPr>
        <w:pStyle w:val="Nivel2"/>
        <w:numPr>
          <w:ilvl w:val="1"/>
          <w:numId w:val="17"/>
        </w:numPr>
        <w:spacing w:lineRule="auto" w:line="300"/>
        <w:ind w:hanging="0" w:left="0"/>
        <w:rPr/>
      </w:pPr>
      <w:r>
        <w:rPr>
          <w:sz w:val="22"/>
          <w:szCs w:val="22"/>
        </w:rPr>
        <w:t>Na hipótese de o preço registrado tornar-se superior ao preço pra</w:t>
      </w:r>
      <w:r>
        <w:rPr>
          <w:rFonts w:eastAsia="Calibri"/>
          <w:sz w:val="22"/>
          <w:szCs w:val="22"/>
        </w:rPr>
        <w:t>ti</w:t>
      </w:r>
      <w:r>
        <w:rPr>
          <w:sz w:val="22"/>
          <w:szCs w:val="22"/>
        </w:rPr>
        <w:t>cado no mercado por mo</w:t>
      </w:r>
      <w:r>
        <w:rPr>
          <w:rFonts w:eastAsia="Calibri"/>
          <w:sz w:val="22"/>
          <w:szCs w:val="22"/>
        </w:rPr>
        <w:t>ti</w:t>
      </w:r>
      <w:r>
        <w:rPr>
          <w:sz w:val="22"/>
          <w:szCs w:val="22"/>
        </w:rPr>
        <w:t>vo superveniente, o órgão ou en</w:t>
      </w:r>
      <w:r>
        <w:rPr>
          <w:rFonts w:eastAsia="Calibri"/>
          <w:sz w:val="22"/>
          <w:szCs w:val="22"/>
        </w:rPr>
        <w:t>ti</w:t>
      </w:r>
      <w:r>
        <w:rPr>
          <w:sz w:val="22"/>
          <w:szCs w:val="22"/>
        </w:rPr>
        <w:t>dade gerenciadora convocará o fornecedor para negociar a redução do preço registrado.</w:t>
      </w:r>
    </w:p>
    <w:p>
      <w:pPr>
        <w:pStyle w:val="Nvel3"/>
        <w:numPr>
          <w:ilvl w:val="2"/>
          <w:numId w:val="17"/>
        </w:numPr>
        <w:spacing w:lineRule="auto" w:line="300"/>
        <w:ind w:hanging="0" w:left="567"/>
        <w:rPr/>
      </w:pPr>
      <w:r>
        <w:rPr>
          <w:sz w:val="22"/>
          <w:szCs w:val="22"/>
        </w:rPr>
        <w:t>Caso não aceite reduzir seu preço aos valores pra</w:t>
      </w:r>
      <w:r>
        <w:rPr>
          <w:rFonts w:eastAsia="Calibri"/>
          <w:sz w:val="22"/>
          <w:szCs w:val="22"/>
        </w:rPr>
        <w:t>ti</w:t>
      </w:r>
      <w:r>
        <w:rPr>
          <w:sz w:val="22"/>
          <w:szCs w:val="22"/>
        </w:rPr>
        <w:t>cados pelo mercado, o fornecedor será liberado do compromisso assumido quanto ao item registrado, sem aplicação de penalidades administrativas.</w:t>
      </w:r>
    </w:p>
    <w:p>
      <w:pPr>
        <w:pStyle w:val="Nvel3"/>
        <w:numPr>
          <w:ilvl w:val="2"/>
          <w:numId w:val="17"/>
        </w:numPr>
        <w:spacing w:lineRule="auto" w:line="300"/>
        <w:ind w:hanging="0" w:left="567"/>
        <w:rPr>
          <w:sz w:val="22"/>
          <w:szCs w:val="22"/>
        </w:rPr>
      </w:pPr>
      <w:r>
        <w:rPr>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17"/>
        </w:numPr>
        <w:spacing w:lineRule="auto" w:line="300"/>
        <w:ind w:hanging="0" w:left="567"/>
        <w:rPr/>
      </w:pPr>
      <w:r>
        <w:rPr>
          <w:sz w:val="22"/>
          <w:szCs w:val="22"/>
        </w:rPr>
        <w:t>Se não obtiver êxito nas negociações, o órgão ou en</w:t>
      </w:r>
      <w:r>
        <w:rPr>
          <w:rFonts w:eastAsia="Calibri"/>
          <w:sz w:val="22"/>
          <w:szCs w:val="22"/>
        </w:rPr>
        <w:t>tid</w:t>
      </w:r>
      <w:r>
        <w:rPr>
          <w:sz w:val="22"/>
          <w:szCs w:val="22"/>
        </w:rPr>
        <w:t>ade gerenciadora procederá ao cancelamento da ata de registro de preços, adotando as medidas cabíveis para obtenção de contratação mais vantajosa.</w:t>
      </w:r>
      <w:bookmarkStart w:id="44" w:name="reducao_preco_mercado_negociacao_frustra"/>
      <w:bookmarkEnd w:id="44"/>
    </w:p>
    <w:p>
      <w:pPr>
        <w:pStyle w:val="Nvel3"/>
        <w:numPr>
          <w:ilvl w:val="2"/>
          <w:numId w:val="17"/>
        </w:numPr>
        <w:spacing w:lineRule="auto" w:line="300"/>
        <w:ind w:hanging="0" w:left="567"/>
        <w:rPr/>
      </w:pPr>
      <w:r>
        <w:rPr>
          <w:sz w:val="22"/>
          <w:szCs w:val="22"/>
        </w:rPr>
        <w:t>Na hipótese de redução do preço registrado, o gerenciador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17"/>
        </w:numPr>
        <w:spacing w:lineRule="auto" w:line="300"/>
        <w:ind w:hanging="0" w:left="0"/>
        <w:rPr>
          <w:sz w:val="22"/>
          <w:szCs w:val="22"/>
        </w:rPr>
      </w:pPr>
      <w:r>
        <w:rPr>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5" w:name="hipotese_preco_mercado_maior"/>
      <w:bookmarkEnd w:id="45"/>
    </w:p>
    <w:p>
      <w:pPr>
        <w:pStyle w:val="Nvel3"/>
        <w:numPr>
          <w:ilvl w:val="2"/>
          <w:numId w:val="17"/>
        </w:numPr>
        <w:spacing w:lineRule="auto" w:line="300"/>
        <w:ind w:hanging="0" w:left="567"/>
        <w:rPr>
          <w:sz w:val="22"/>
          <w:szCs w:val="22"/>
        </w:rPr>
      </w:pPr>
      <w:r>
        <w:rPr>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6" w:name="prova_preco_mercado_maior"/>
      <w:bookmarkEnd w:id="46"/>
    </w:p>
    <w:p>
      <w:pPr>
        <w:pStyle w:val="Nvel3"/>
        <w:numPr>
          <w:ilvl w:val="2"/>
          <w:numId w:val="17"/>
        </w:numPr>
        <w:spacing w:lineRule="auto" w:line="300"/>
        <w:ind w:hanging="0" w:left="567"/>
        <w:rPr/>
      </w:pPr>
      <w:r>
        <w:rPr>
          <w:sz w:val="22"/>
          <w:szCs w:val="22"/>
        </w:rPr>
        <w:t>Não hipótese de não comprovação da existência de fato superveniente que inviabilize o preço registrado, o pedido será indeferido pelo órgão ou en</w:t>
      </w:r>
      <w:r>
        <w:rPr>
          <w:rFonts w:eastAsia="Calibri"/>
          <w:sz w:val="22"/>
          <w:szCs w:val="22"/>
        </w:rPr>
        <w:t>ti</w:t>
      </w:r>
      <w:r>
        <w:rPr>
          <w:sz w:val="22"/>
          <w:szCs w:val="22"/>
        </w:rPr>
        <w:t xml:space="preserve">dade gerenciadora e o fornecedor deverá cumprir as obrigações estabelecidas na ata, sob pena de cancelamento do seu registro, nos termos do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sem prejuízo das sanções previstas na Lei nº 14.133, de 2021, e na legislação aplicável.</w:t>
      </w:r>
    </w:p>
    <w:p>
      <w:pPr>
        <w:pStyle w:val="Nvel3"/>
        <w:numPr>
          <w:ilvl w:val="2"/>
          <w:numId w:val="17"/>
        </w:numPr>
        <w:spacing w:lineRule="auto" w:line="300"/>
        <w:ind w:hanging="0" w:left="567"/>
        <w:rPr>
          <w:sz w:val="22"/>
          <w:szCs w:val="22"/>
        </w:rPr>
      </w:pPr>
      <w:r>
        <w:rPr>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17"/>
        </w:numPr>
        <w:spacing w:lineRule="auto" w:line="300"/>
        <w:ind w:hanging="0" w:left="567"/>
        <w:rPr/>
      </w:pPr>
      <w:r>
        <w:rPr>
          <w:sz w:val="22"/>
          <w:szCs w:val="22"/>
        </w:rPr>
        <w:t xml:space="preserve">Se não obtiver êxito nas negociações, o órgão ou entidade gerenciadora procederá ao cancelamento da ata de registro de preços, nos termos do item </w:t>
      </w:r>
      <w:r>
        <w:rPr>
          <w:sz w:val="22"/>
          <w:szCs w:val="22"/>
        </w:rPr>
        <w:fldChar w:fldCharType="begin"/>
      </w:r>
      <w:r>
        <w:rPr>
          <w:sz w:val="22"/>
          <w:szCs w:val="22"/>
        </w:rPr>
        <w:instrText xml:space="preserve"> REF cancelamento_da_ata \r \r \h </w:instrText>
      </w:r>
      <w:r>
        <w:rPr>
          <w:sz w:val="22"/>
          <w:szCs w:val="22"/>
        </w:rPr>
        <w:fldChar w:fldCharType="separate"/>
      </w:r>
      <w:r>
        <w:rPr>
          <w:sz w:val="22"/>
          <w:szCs w:val="22"/>
        </w:rPr>
        <w:t>10.4</w:t>
      </w:r>
      <w:r>
        <w:rPr>
          <w:sz w:val="22"/>
          <w:szCs w:val="22"/>
        </w:rPr>
        <w:fldChar w:fldCharType="end"/>
      </w:r>
      <w:r>
        <w:rPr>
          <w:sz w:val="22"/>
          <w:szCs w:val="22"/>
        </w:rPr>
        <w:t>, e adotará as medidas cabíveis para a obtenção da contratação mais vantajosa.</w:t>
      </w:r>
    </w:p>
    <w:p>
      <w:pPr>
        <w:pStyle w:val="Nvel3"/>
        <w:numPr>
          <w:ilvl w:val="2"/>
          <w:numId w:val="17"/>
        </w:numPr>
        <w:spacing w:lineRule="auto" w:line="300"/>
        <w:ind w:hanging="0" w:left="567"/>
        <w:rPr/>
      </w:pPr>
      <w:r>
        <w:rPr>
          <w:sz w:val="22"/>
          <w:szCs w:val="22"/>
        </w:rPr>
        <w:t xml:space="preserve">Na hipótese de comprovação da majoração do preço de mercado que inviabilize o preço registrado, conforme previsto no item </w:t>
      </w:r>
      <w:r>
        <w:rPr>
          <w:sz w:val="22"/>
          <w:szCs w:val="22"/>
        </w:rPr>
        <w:fldChar w:fldCharType="begin"/>
      </w:r>
      <w:r>
        <w:rPr>
          <w:sz w:val="22"/>
          <w:szCs w:val="22"/>
        </w:rPr>
        <w:instrText xml:space="preserve"> REF hipotese_preco_mercado_maior \r \r \h </w:instrText>
      </w:r>
      <w:r>
        <w:rPr>
          <w:sz w:val="22"/>
          <w:szCs w:val="22"/>
        </w:rPr>
        <w:fldChar w:fldCharType="separate"/>
      </w:r>
      <w:r>
        <w:rPr>
          <w:sz w:val="22"/>
          <w:szCs w:val="22"/>
        </w:rPr>
        <w:t>8.2</w:t>
      </w:r>
      <w:r>
        <w:rPr>
          <w:sz w:val="22"/>
          <w:szCs w:val="22"/>
        </w:rPr>
        <w:fldChar w:fldCharType="end"/>
      </w:r>
      <w:r>
        <w:rPr>
          <w:sz w:val="22"/>
          <w:szCs w:val="22"/>
        </w:rPr>
        <w:t xml:space="preserve"> e no item </w:t>
      </w:r>
      <w:r>
        <w:rPr>
          <w:sz w:val="22"/>
          <w:szCs w:val="22"/>
        </w:rPr>
        <w:fldChar w:fldCharType="begin"/>
      </w:r>
      <w:r>
        <w:rPr>
          <w:sz w:val="22"/>
          <w:szCs w:val="22"/>
        </w:rPr>
        <w:instrText xml:space="preserve"> REF prova_preco_mercado_maior \r \r \h </w:instrText>
      </w:r>
      <w:r>
        <w:rPr>
          <w:sz w:val="22"/>
          <w:szCs w:val="22"/>
        </w:rPr>
        <w:fldChar w:fldCharType="separate"/>
      </w:r>
      <w:r>
        <w:rPr>
          <w:sz w:val="22"/>
          <w:szCs w:val="22"/>
        </w:rPr>
        <w:t>8.2.1</w:t>
      </w:r>
      <w:r>
        <w:rPr>
          <w:sz w:val="22"/>
          <w:szCs w:val="22"/>
        </w:rPr>
        <w:fldChar w:fldCharType="end"/>
      </w:r>
      <w:r>
        <w:rPr>
          <w:sz w:val="22"/>
          <w:szCs w:val="22"/>
        </w:rPr>
        <w:t>, o órgão ou en</w:t>
      </w:r>
      <w:r>
        <w:rPr>
          <w:rFonts w:eastAsia="Calibri"/>
          <w:sz w:val="22"/>
          <w:szCs w:val="22"/>
        </w:rPr>
        <w:t>ti</w:t>
      </w:r>
      <w:r>
        <w:rPr>
          <w:sz w:val="22"/>
          <w:szCs w:val="22"/>
        </w:rPr>
        <w:t>dade gerenciadora atualizará o preço registrado, de acordo com a realidade dos valores praticados pelo mercado.</w:t>
      </w:r>
    </w:p>
    <w:p>
      <w:pPr>
        <w:pStyle w:val="Nvel3"/>
        <w:numPr>
          <w:ilvl w:val="2"/>
          <w:numId w:val="17"/>
        </w:numPr>
        <w:spacing w:lineRule="auto" w:line="300"/>
        <w:ind w:hanging="0" w:left="567"/>
        <w:rPr/>
      </w:pPr>
      <w:r>
        <w:rPr>
          <w:rFonts w:eastAsia="Arial"/>
          <w:sz w:val="22"/>
          <w:szCs w:val="22"/>
        </w:rPr>
        <w:t xml:space="preserve"> </w:t>
      </w:r>
      <w:r>
        <w:rPr>
          <w:sz w:val="22"/>
          <w:szCs w:val="22"/>
        </w:rPr>
        <w:t>O órgão ou en</w:t>
      </w:r>
      <w:r>
        <w:rPr>
          <w:rFonts w:eastAsia="Calibri"/>
          <w:sz w:val="22"/>
          <w:szCs w:val="22"/>
        </w:rPr>
        <w:t>ti</w:t>
      </w:r>
      <w:r>
        <w:rPr>
          <w:sz w:val="22"/>
          <w:szCs w:val="22"/>
        </w:rPr>
        <w:t>dade gerenciadora comunicará aos órgãos e às en</w:t>
      </w:r>
      <w:r>
        <w:rPr>
          <w:rFonts w:eastAsia="Calibri"/>
          <w:sz w:val="22"/>
          <w:szCs w:val="22"/>
        </w:rPr>
        <w:t>ti</w:t>
      </w:r>
      <w:r>
        <w:rPr>
          <w:sz w:val="22"/>
          <w:szCs w:val="22"/>
        </w:rPr>
        <w:t xml:space="preserve">dades que </w:t>
      </w:r>
      <w:r>
        <w:rPr>
          <w:rFonts w:eastAsia="Calibri"/>
          <w:sz w:val="22"/>
          <w:szCs w:val="22"/>
        </w:rPr>
        <w:t>ti</w:t>
      </w:r>
      <w:r>
        <w:rPr>
          <w:sz w:val="22"/>
          <w:szCs w:val="22"/>
        </w:rPr>
        <w:t>verem firmado contratos decorrentes da ata de registro de preços sobre a efe</w:t>
      </w:r>
      <w:r>
        <w:rPr>
          <w:rFonts w:eastAsia="Calibri"/>
          <w:sz w:val="22"/>
          <w:szCs w:val="22"/>
        </w:rPr>
        <w:t>ti</w:t>
      </w:r>
      <w:r>
        <w:rPr>
          <w:sz w:val="22"/>
          <w:szCs w:val="22"/>
        </w:rPr>
        <w:t>va alteração do preço registrado, para que avaliem a necessidade de alteração contratual, observado o disposto no art. 124 da Lei nº 14.133, de 2021.</w:t>
      </w:r>
    </w:p>
    <w:p>
      <w:pPr>
        <w:pStyle w:val="Nivel01"/>
        <w:numPr>
          <w:ilvl w:val="0"/>
          <w:numId w:val="17"/>
        </w:numPr>
        <w:tabs>
          <w:tab w:val="left" w:pos="0" w:leader="none"/>
          <w:tab w:val="left" w:pos="567" w:leader="none"/>
        </w:tabs>
        <w:spacing w:lineRule="auto" w:line="300"/>
        <w:ind w:hanging="0" w:left="0"/>
        <w:rPr>
          <w:sz w:val="22"/>
          <w:szCs w:val="22"/>
        </w:rPr>
      </w:pPr>
      <w:r>
        <w:rPr>
          <w:sz w:val="22"/>
          <w:szCs w:val="22"/>
        </w:rPr>
        <w:t>REMANEJAMENTO DAS QUANTIDADES REGISTRADAS NA ATA DE REGISTRO DE PREÇOS</w:t>
      </w:r>
    </w:p>
    <w:p>
      <w:pPr>
        <w:pStyle w:val="Nivel2"/>
        <w:numPr>
          <w:ilvl w:val="1"/>
          <w:numId w:val="17"/>
        </w:numPr>
        <w:spacing w:lineRule="auto" w:line="300"/>
        <w:ind w:hanging="0" w:left="0"/>
        <w:rPr/>
      </w:pPr>
      <w:r>
        <w:rPr>
          <w:rFonts w:eastAsia="Arial"/>
          <w:sz w:val="22"/>
          <w:szCs w:val="22"/>
        </w:rPr>
        <w:t xml:space="preserve"> </w:t>
      </w:r>
      <w:r>
        <w:rPr>
          <w:sz w:val="22"/>
          <w:szCs w:val="22"/>
        </w:rPr>
        <w:t>As quan</w:t>
      </w:r>
      <w:r>
        <w:rPr>
          <w:rFonts w:eastAsia="Arial"/>
          <w:sz w:val="22"/>
          <w:szCs w:val="22"/>
        </w:rPr>
        <w:t>ti</w:t>
      </w:r>
      <w:r>
        <w:rPr>
          <w:sz w:val="22"/>
          <w:szCs w:val="22"/>
        </w:rPr>
        <w:t>dades previstas para os itens com preços registrados nas atas de registro de preços poderão ser remanejadas entre as Secretarias par</w:t>
      </w:r>
      <w:r>
        <w:rPr>
          <w:rFonts w:eastAsia="Arial"/>
          <w:sz w:val="22"/>
          <w:szCs w:val="22"/>
        </w:rPr>
        <w:t>ti</w:t>
      </w:r>
      <w:r>
        <w:rPr>
          <w:sz w:val="22"/>
          <w:szCs w:val="22"/>
        </w:rPr>
        <w:t>cipantes e não par</w:t>
      </w:r>
      <w:r>
        <w:rPr>
          <w:rFonts w:eastAsia="Arial"/>
          <w:sz w:val="22"/>
          <w:szCs w:val="22"/>
        </w:rPr>
        <w:t>ti</w:t>
      </w:r>
      <w:r>
        <w:rPr>
          <w:sz w:val="22"/>
          <w:szCs w:val="22"/>
        </w:rPr>
        <w:t>cipantes do registro de preços.</w:t>
      </w:r>
    </w:p>
    <w:p>
      <w:pPr>
        <w:pStyle w:val="Nivel2"/>
        <w:numPr>
          <w:ilvl w:val="1"/>
          <w:numId w:val="17"/>
        </w:numPr>
        <w:spacing w:lineRule="auto" w:line="300"/>
        <w:ind w:hanging="0" w:left="0"/>
        <w:rPr/>
      </w:pPr>
      <w:r>
        <w:rPr>
          <w:rFonts w:eastAsia="Arial"/>
          <w:sz w:val="22"/>
          <w:szCs w:val="22"/>
        </w:rPr>
        <w:t xml:space="preserve"> </w:t>
      </w:r>
      <w:r>
        <w:rPr>
          <w:sz w:val="22"/>
          <w:szCs w:val="22"/>
        </w:rPr>
        <w:t>O remanejamento somente poderá ser feito:</w:t>
      </w:r>
    </w:p>
    <w:p>
      <w:pPr>
        <w:pStyle w:val="Nvel3"/>
        <w:numPr>
          <w:ilvl w:val="2"/>
          <w:numId w:val="17"/>
        </w:numPr>
        <w:spacing w:lineRule="auto" w:line="300"/>
        <w:ind w:hanging="0" w:left="567"/>
        <w:rPr/>
      </w:pPr>
      <w:r>
        <w:rPr>
          <w:sz w:val="22"/>
          <w:szCs w:val="22"/>
        </w:rPr>
        <w:t>De Secretaria par</w:t>
      </w:r>
      <w:r>
        <w:rPr>
          <w:rFonts w:eastAsia="Arial"/>
          <w:sz w:val="22"/>
          <w:szCs w:val="22"/>
        </w:rPr>
        <w:t>ti</w:t>
      </w:r>
      <w:r>
        <w:rPr>
          <w:sz w:val="22"/>
          <w:szCs w:val="22"/>
        </w:rPr>
        <w:t>cipante para Secretaria par</w:t>
      </w:r>
      <w:r>
        <w:rPr>
          <w:rFonts w:eastAsia="Arial"/>
          <w:sz w:val="22"/>
          <w:szCs w:val="22"/>
        </w:rPr>
        <w:t>ti</w:t>
      </w:r>
      <w:r>
        <w:rPr>
          <w:sz w:val="22"/>
          <w:szCs w:val="22"/>
        </w:rPr>
        <w:t>cipante; ou</w:t>
      </w:r>
    </w:p>
    <w:p>
      <w:pPr>
        <w:pStyle w:val="Nvel3"/>
        <w:numPr>
          <w:ilvl w:val="2"/>
          <w:numId w:val="17"/>
        </w:numPr>
        <w:spacing w:lineRule="auto" w:line="300"/>
        <w:ind w:hanging="0" w:left="567"/>
        <w:rPr/>
      </w:pPr>
      <w:r>
        <w:rPr>
          <w:sz w:val="22"/>
          <w:szCs w:val="22"/>
        </w:rPr>
        <w:t>De Secretaria par</w:t>
      </w:r>
      <w:r>
        <w:rPr>
          <w:rFonts w:eastAsia="Arial"/>
          <w:sz w:val="22"/>
          <w:szCs w:val="22"/>
        </w:rPr>
        <w:t>ti</w:t>
      </w:r>
      <w:r>
        <w:rPr>
          <w:sz w:val="22"/>
          <w:szCs w:val="22"/>
        </w:rPr>
        <w:t>cipante para Secretaria não participante.</w:t>
      </w:r>
    </w:p>
    <w:p>
      <w:pPr>
        <w:pStyle w:val="Nivel2"/>
        <w:numPr>
          <w:ilvl w:val="1"/>
          <w:numId w:val="17"/>
        </w:numPr>
        <w:spacing w:lineRule="auto" w:line="300"/>
        <w:ind w:hanging="0" w:left="0"/>
        <w:rPr/>
      </w:pPr>
      <w:r>
        <w:rPr>
          <w:sz w:val="22"/>
          <w:szCs w:val="22"/>
        </w:rPr>
        <w:t>O órgão ou en</w:t>
      </w:r>
      <w:r>
        <w:rPr>
          <w:rFonts w:eastAsia="Arial"/>
          <w:sz w:val="22"/>
          <w:szCs w:val="22"/>
        </w:rPr>
        <w:t>ti</w:t>
      </w:r>
      <w:r>
        <w:rPr>
          <w:sz w:val="22"/>
          <w:szCs w:val="22"/>
        </w:rPr>
        <w:t>dade gerenciadora que tiver es</w:t>
      </w:r>
      <w:r>
        <w:rPr>
          <w:rFonts w:eastAsia="Arial"/>
          <w:sz w:val="22"/>
          <w:szCs w:val="22"/>
        </w:rPr>
        <w:t>ti</w:t>
      </w:r>
      <w:r>
        <w:rPr>
          <w:sz w:val="22"/>
          <w:szCs w:val="22"/>
        </w:rPr>
        <w:t>mado as quan</w:t>
      </w:r>
      <w:r>
        <w:rPr>
          <w:rFonts w:eastAsia="Arial"/>
          <w:sz w:val="22"/>
          <w:szCs w:val="22"/>
        </w:rPr>
        <w:t>ti</w:t>
      </w:r>
      <w:r>
        <w:rPr>
          <w:sz w:val="22"/>
          <w:szCs w:val="22"/>
        </w:rPr>
        <w:t>dades que pretende contratar será considerado participante para efeito do remanejamento.</w:t>
      </w:r>
      <w:bookmarkStart w:id="47" w:name="gerenciador_estimador_é_partic_em_remane"/>
      <w:bookmarkEnd w:id="47"/>
    </w:p>
    <w:p>
      <w:pPr>
        <w:pStyle w:val="Nivel01"/>
        <w:numPr>
          <w:ilvl w:val="0"/>
          <w:numId w:val="17"/>
        </w:numPr>
        <w:tabs>
          <w:tab w:val="left" w:pos="0" w:leader="none"/>
          <w:tab w:val="left" w:pos="567" w:leader="none"/>
        </w:tabs>
        <w:spacing w:lineRule="auto" w:line="300"/>
        <w:ind w:hanging="0" w:left="0"/>
        <w:rPr>
          <w:sz w:val="22"/>
          <w:szCs w:val="22"/>
        </w:rPr>
      </w:pPr>
      <w:r>
        <w:rPr>
          <w:sz w:val="22"/>
          <w:szCs w:val="22"/>
        </w:rPr>
        <w:t>CANCELAMENTO DO REGISTRO DO LICITANTE VENCEDOR E DOS PREÇOS REGISTRADOS</w:t>
      </w:r>
      <w:bookmarkStart w:id="48" w:name="cancelamento"/>
      <w:bookmarkEnd w:id="48"/>
    </w:p>
    <w:p>
      <w:pPr>
        <w:pStyle w:val="Nivel2"/>
        <w:numPr>
          <w:ilvl w:val="1"/>
          <w:numId w:val="17"/>
        </w:numPr>
        <w:spacing w:lineRule="auto" w:line="300"/>
        <w:ind w:hanging="0" w:left="0"/>
        <w:rPr>
          <w:sz w:val="22"/>
          <w:szCs w:val="22"/>
        </w:rPr>
      </w:pPr>
      <w:r>
        <w:rPr>
          <w:sz w:val="22"/>
          <w:szCs w:val="22"/>
        </w:rPr>
        <w:t>O registro do fornecedor será cancelado pelo gerenciador, quando o fornecedor:</w:t>
      </w:r>
      <w:bookmarkStart w:id="49" w:name="cancelamento_do_fornecedor"/>
      <w:bookmarkEnd w:id="49"/>
    </w:p>
    <w:p>
      <w:pPr>
        <w:pStyle w:val="Nvel3"/>
        <w:numPr>
          <w:ilvl w:val="2"/>
          <w:numId w:val="17"/>
        </w:numPr>
        <w:spacing w:lineRule="auto" w:line="300"/>
        <w:ind w:hanging="0" w:left="567"/>
        <w:rPr>
          <w:sz w:val="22"/>
          <w:szCs w:val="22"/>
        </w:rPr>
      </w:pPr>
      <w:r>
        <w:rPr>
          <w:sz w:val="22"/>
          <w:szCs w:val="22"/>
        </w:rPr>
        <w:t>Descumprir as condições da ata de registro de preços, sem motivo justificado;</w:t>
      </w:r>
    </w:p>
    <w:p>
      <w:pPr>
        <w:pStyle w:val="Nvel3"/>
        <w:numPr>
          <w:ilvl w:val="2"/>
          <w:numId w:val="17"/>
        </w:numPr>
        <w:spacing w:lineRule="auto" w:line="300"/>
        <w:ind w:hanging="0" w:left="567"/>
        <w:rPr/>
      </w:pPr>
      <w:r>
        <w:rPr>
          <w:sz w:val="22"/>
          <w:szCs w:val="22"/>
        </w:rPr>
        <w:t>Não re</w:t>
      </w:r>
      <w:r>
        <w:rPr>
          <w:rFonts w:eastAsia="Arial"/>
          <w:sz w:val="22"/>
          <w:szCs w:val="22"/>
        </w:rPr>
        <w:t>ti</w:t>
      </w:r>
      <w:r>
        <w:rPr>
          <w:sz w:val="22"/>
          <w:szCs w:val="22"/>
        </w:rPr>
        <w:t>rar a nota de empenho, ou instrumento equivalente, no prazo estabelecido pela Administração sem justificativa razoável;</w:t>
      </w:r>
    </w:p>
    <w:p>
      <w:pPr>
        <w:pStyle w:val="Nvel3"/>
        <w:numPr>
          <w:ilvl w:val="2"/>
          <w:numId w:val="17"/>
        </w:numPr>
        <w:spacing w:lineRule="auto" w:line="300"/>
        <w:ind w:hanging="0" w:left="567"/>
        <w:rPr>
          <w:sz w:val="22"/>
          <w:szCs w:val="22"/>
        </w:rPr>
      </w:pPr>
      <w:r>
        <w:rPr>
          <w:sz w:val="22"/>
          <w:szCs w:val="22"/>
        </w:rPr>
        <w:t>Sofrer sanção prevista nos incisos III ou IV do caput do art. 156 da Lei nº 14.133, de 2021.</w:t>
      </w:r>
    </w:p>
    <w:p>
      <w:pPr>
        <w:pStyle w:val="Nvel3"/>
        <w:numPr>
          <w:ilvl w:val="2"/>
          <w:numId w:val="17"/>
        </w:numPr>
        <w:spacing w:lineRule="auto" w:line="300"/>
        <w:ind w:hanging="0" w:left="567"/>
        <w:rPr>
          <w:sz w:val="22"/>
          <w:szCs w:val="22"/>
        </w:rPr>
      </w:pPr>
      <w:r>
        <w:rPr>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17"/>
        </w:numPr>
        <w:spacing w:lineRule="auto" w:line="300"/>
        <w:ind w:hanging="0" w:left="0"/>
        <w:rPr/>
      </w:pPr>
      <w:r>
        <w:rPr>
          <w:rFonts w:eastAsia="Arial"/>
          <w:sz w:val="22"/>
          <w:szCs w:val="22"/>
        </w:rPr>
        <w:t xml:space="preserve"> </w:t>
      </w:r>
      <w:r>
        <w:rPr>
          <w:sz w:val="22"/>
          <w:szCs w:val="22"/>
        </w:rPr>
        <w:t xml:space="preserve">O cancelamento de registros nas hipóteses previstas no item </w:t>
      </w:r>
      <w:r>
        <w:rPr>
          <w:sz w:val="22"/>
          <w:szCs w:val="22"/>
        </w:rPr>
        <w:fldChar w:fldCharType="begin"/>
      </w:r>
      <w:r>
        <w:rPr>
          <w:sz w:val="22"/>
          <w:szCs w:val="22"/>
        </w:rPr>
        <w:instrText xml:space="preserve"> REF cancelamento_do_fornecedor \r \r \h </w:instrText>
      </w:r>
      <w:r>
        <w:rPr>
          <w:sz w:val="22"/>
          <w:szCs w:val="22"/>
        </w:rPr>
        <w:fldChar w:fldCharType="separate"/>
      </w:r>
      <w:r>
        <w:rPr>
          <w:sz w:val="22"/>
          <w:szCs w:val="22"/>
        </w:rPr>
        <w:t>10.1</w:t>
      </w:r>
      <w:r>
        <w:rPr>
          <w:sz w:val="22"/>
          <w:szCs w:val="22"/>
        </w:rPr>
        <w:fldChar w:fldCharType="end"/>
      </w:r>
      <w:r>
        <w:rPr>
          <w:sz w:val="22"/>
          <w:szCs w:val="22"/>
        </w:rPr>
        <w:t xml:space="preserve"> será formalizado por despacho do órgão ou da entidade gerenciadora, garantidos os princípios do contraditório e da ampla defesa.</w:t>
      </w:r>
    </w:p>
    <w:p>
      <w:pPr>
        <w:pStyle w:val="Nivel2"/>
        <w:numPr>
          <w:ilvl w:val="1"/>
          <w:numId w:val="17"/>
        </w:numPr>
        <w:spacing w:lineRule="auto" w:line="300"/>
        <w:ind w:hanging="0" w:left="0"/>
        <w:rPr>
          <w:sz w:val="22"/>
          <w:szCs w:val="22"/>
        </w:rPr>
      </w:pPr>
      <w:r>
        <w:rPr>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17"/>
        </w:numPr>
        <w:spacing w:lineRule="auto" w:line="300"/>
        <w:ind w:hanging="0" w:left="0"/>
        <w:rPr/>
      </w:pPr>
      <w:r>
        <w:rPr>
          <w:sz w:val="22"/>
          <w:szCs w:val="22"/>
        </w:rPr>
        <w:t>O cancelamento dos preços registrados poderá ser realizado pelo gerenciador, em determinada ata de registro de preços, total ou parcialmente, nas seguintes hipóteses, desde que devidamente comprovadas e justificadas:</w:t>
      </w:r>
      <w:bookmarkStart w:id="50" w:name="cancelamento_da_ata"/>
      <w:bookmarkEnd w:id="50"/>
      <w:r>
        <w:rPr>
          <w:sz w:val="22"/>
          <w:szCs w:val="22"/>
        </w:rPr>
        <w:t xml:space="preserve"> </w:t>
      </w:r>
    </w:p>
    <w:p>
      <w:pPr>
        <w:pStyle w:val="Nvel3"/>
        <w:numPr>
          <w:ilvl w:val="2"/>
          <w:numId w:val="17"/>
        </w:numPr>
        <w:spacing w:lineRule="auto" w:line="300"/>
        <w:ind w:hanging="0" w:left="567"/>
        <w:rPr>
          <w:sz w:val="22"/>
          <w:szCs w:val="22"/>
        </w:rPr>
      </w:pPr>
      <w:r>
        <w:rPr>
          <w:sz w:val="22"/>
          <w:szCs w:val="22"/>
        </w:rPr>
        <w:t>Por razão de interesse público;</w:t>
      </w:r>
    </w:p>
    <w:p>
      <w:pPr>
        <w:pStyle w:val="Nvel3"/>
        <w:numPr>
          <w:ilvl w:val="2"/>
          <w:numId w:val="17"/>
        </w:numPr>
        <w:spacing w:lineRule="auto" w:line="300"/>
        <w:ind w:hanging="0" w:left="567"/>
        <w:rPr>
          <w:sz w:val="22"/>
          <w:szCs w:val="22"/>
        </w:rPr>
      </w:pPr>
      <w:r>
        <w:rPr>
          <w:sz w:val="22"/>
          <w:szCs w:val="22"/>
        </w:rPr>
        <w:t>A pedido do fornecedor, decorrente de caso fortuito ou força maior; ou</w:t>
      </w:r>
    </w:p>
    <w:p>
      <w:pPr>
        <w:pStyle w:val="Nvel3"/>
        <w:numPr>
          <w:ilvl w:val="2"/>
          <w:numId w:val="17"/>
        </w:numPr>
        <w:spacing w:lineRule="auto" w:line="300"/>
        <w:ind w:hanging="0" w:left="567"/>
        <w:rPr>
          <w:sz w:val="22"/>
          <w:szCs w:val="22"/>
        </w:rPr>
      </w:pPr>
      <w:r>
        <w:rPr>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17"/>
        </w:numPr>
        <w:tabs>
          <w:tab w:val="left" w:pos="0" w:leader="none"/>
          <w:tab w:val="left" w:pos="567" w:leader="none"/>
        </w:tabs>
        <w:spacing w:lineRule="auto" w:line="300"/>
        <w:ind w:hanging="11" w:left="0"/>
        <w:rPr>
          <w:sz w:val="22"/>
          <w:szCs w:val="22"/>
        </w:rPr>
      </w:pPr>
      <w:r>
        <w:rPr>
          <w:sz w:val="22"/>
          <w:szCs w:val="22"/>
        </w:rPr>
        <w:t>DAS PENALIDADES</w:t>
      </w:r>
    </w:p>
    <w:p>
      <w:pPr>
        <w:pStyle w:val="Nivel2"/>
        <w:numPr>
          <w:ilvl w:val="1"/>
          <w:numId w:val="17"/>
        </w:numPr>
        <w:spacing w:lineRule="auto" w:line="300"/>
        <w:ind w:hanging="0" w:left="0"/>
        <w:rPr/>
      </w:pPr>
      <w:r>
        <w:rPr>
          <w:sz w:val="22"/>
          <w:szCs w:val="22"/>
        </w:rPr>
        <w:t xml:space="preserve">O descumprimento da Ata de Registro de Preços ensejará aplicação das penalidades estabelecidas </w:t>
      </w:r>
      <w:r>
        <w:rPr>
          <w:i/>
          <w:sz w:val="22"/>
          <w:szCs w:val="22"/>
        </w:rPr>
        <w:t>no edital</w:t>
      </w:r>
      <w:r>
        <w:rPr>
          <w:sz w:val="22"/>
          <w:szCs w:val="22"/>
        </w:rPr>
        <w:t>.</w:t>
      </w:r>
    </w:p>
    <w:p>
      <w:pPr>
        <w:pStyle w:val="Nvel3"/>
        <w:numPr>
          <w:ilvl w:val="2"/>
          <w:numId w:val="17"/>
        </w:numPr>
        <w:spacing w:lineRule="auto" w:line="300"/>
        <w:ind w:hanging="0" w:left="567"/>
        <w:rPr>
          <w:sz w:val="22"/>
          <w:szCs w:val="22"/>
        </w:rPr>
      </w:pPr>
      <w:r>
        <w:rPr>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17"/>
        </w:numPr>
        <w:spacing w:lineRule="auto" w:line="300"/>
        <w:ind w:hanging="0" w:left="0"/>
        <w:rPr>
          <w:sz w:val="22"/>
          <w:szCs w:val="22"/>
        </w:rPr>
      </w:pPr>
      <w:r>
        <w:rPr>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17"/>
        </w:numPr>
        <w:spacing w:lineRule="auto" w:line="300"/>
        <w:ind w:hanging="0" w:left="0"/>
        <w:rPr>
          <w:sz w:val="22"/>
          <w:szCs w:val="22"/>
        </w:rPr>
      </w:pPr>
      <w:r>
        <w:rPr>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01"/>
        <w:numPr>
          <w:ilvl w:val="0"/>
          <w:numId w:val="17"/>
        </w:numPr>
        <w:tabs>
          <w:tab w:val="left" w:pos="0" w:leader="none"/>
          <w:tab w:val="left" w:pos="567" w:leader="none"/>
        </w:tabs>
        <w:spacing w:lineRule="auto" w:line="300"/>
        <w:ind w:hanging="11" w:left="0"/>
        <w:rPr>
          <w:sz w:val="22"/>
          <w:szCs w:val="22"/>
        </w:rPr>
      </w:pPr>
      <w:r>
        <w:rPr>
          <w:sz w:val="22"/>
          <w:szCs w:val="22"/>
        </w:rPr>
        <w:t>CONDIÇÕES GERAIS</w:t>
      </w:r>
    </w:p>
    <w:p>
      <w:pPr>
        <w:pStyle w:val="Nivel2"/>
        <w:numPr>
          <w:ilvl w:val="1"/>
          <w:numId w:val="17"/>
        </w:numPr>
        <w:spacing w:lineRule="auto" w:line="300"/>
        <w:ind w:hanging="0" w:left="0"/>
        <w:rPr/>
      </w:pPr>
      <w:r>
        <w:rPr>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sz w:val="22"/>
          <w:szCs w:val="22"/>
        </w:rPr>
        <w:t>AO EDITAL.</w:t>
      </w:r>
    </w:p>
    <w:p>
      <w:pPr>
        <w:pStyle w:val="Nivel2"/>
        <w:widowControl w:val="false"/>
        <w:numPr>
          <w:ilvl w:val="1"/>
          <w:numId w:val="17"/>
        </w:numPr>
        <w:spacing w:lineRule="auto" w:line="300"/>
        <w:ind w:hanging="0" w:left="0"/>
        <w:rPr>
          <w:sz w:val="22"/>
          <w:szCs w:val="22"/>
        </w:rPr>
      </w:pPr>
      <w:r>
        <w:rPr>
          <w:sz w:val="22"/>
          <w:szCs w:val="22"/>
        </w:rPr>
        <w:t>Para firmeza e validade do pactuado, a presente Ata foi lavrada em uma única via, que, depois de lida e achada em ordem, vai assinada pelas partes.</w:t>
      </w:r>
    </w:p>
    <w:p>
      <w:pPr>
        <w:pStyle w:val="Normal"/>
        <w:widowControl w:val="false"/>
        <w:spacing w:lineRule="auto" w:line="30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0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00"/>
        <w:ind w:right="-30"/>
        <w:jc w:val="both"/>
        <w:rPr>
          <w:rFonts w:ascii="Arial" w:hAnsi="Arial" w:cs="Arial"/>
          <w:sz w:val="22"/>
          <w:szCs w:val="22"/>
        </w:rPr>
      </w:pPr>
      <w:r>
        <w:rPr>
          <w:rFonts w:cs="Arial" w:ascii="Arial" w:hAnsi="Arial"/>
          <w:sz w:val="22"/>
          <w:szCs w:val="22"/>
        </w:rPr>
      </w:r>
    </w:p>
    <w:p>
      <w:pPr>
        <w:pStyle w:val="Normal"/>
        <w:widowControl w:val="false"/>
        <w:spacing w:lineRule="auto" w:line="30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0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300"/>
        <w:jc w:val="center"/>
        <w:rPr>
          <w:rFonts w:ascii="Arial" w:hAnsi="Arial" w:cs="Arial"/>
          <w:sz w:val="22"/>
          <w:szCs w:val="22"/>
        </w:rPr>
      </w:pPr>
      <w:r>
        <w:rPr>
          <w:rFonts w:cs="Arial" w:ascii="Arial" w:hAnsi="Arial"/>
          <w:sz w:val="22"/>
          <w:szCs w:val="22"/>
        </w:rPr>
        <w:t>XXXXX</w:t>
      </w:r>
    </w:p>
    <w:p>
      <w:pPr>
        <w:pStyle w:val="Normal"/>
        <w:spacing w:lineRule="auto" w:line="300"/>
        <w:jc w:val="center"/>
        <w:rPr>
          <w:rFonts w:ascii="Arial" w:hAnsi="Arial" w:cs="Arial"/>
          <w:sz w:val="22"/>
          <w:szCs w:val="22"/>
        </w:rPr>
      </w:pPr>
      <w:r>
        <w:rPr>
          <w:rFonts w:cs="Arial" w:ascii="Arial" w:hAnsi="Arial"/>
          <w:sz w:val="22"/>
          <w:szCs w:val="22"/>
        </w:rPr>
      </w:r>
    </w:p>
    <w:p>
      <w:pPr>
        <w:pStyle w:val="Normal"/>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spacing w:lineRule="auto" w:line="300"/>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spacing w:lineRule="auto" w:line="300"/>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300"/>
        <w:rPr>
          <w:rFonts w:ascii="Arial" w:hAnsi="Arial" w:cs="Arial"/>
          <w:sz w:val="22"/>
          <w:szCs w:val="22"/>
        </w:rPr>
      </w:pPr>
      <w:r>
        <w:rPr>
          <w:rFonts w:cs="Arial" w:ascii="Arial" w:hAnsi="Arial"/>
          <w:sz w:val="22"/>
          <w:szCs w:val="22"/>
        </w:rPr>
      </w:r>
    </w:p>
    <w:p>
      <w:pPr>
        <w:pStyle w:val="Normal"/>
        <w:tabs>
          <w:tab w:val="clear" w:pos="709"/>
          <w:tab w:val="left" w:pos="1620" w:leader="none"/>
          <w:tab w:val="left" w:pos="3210" w:leader="none"/>
        </w:tabs>
        <w:spacing w:lineRule="auto" w:line="300"/>
        <w:jc w:val="center"/>
        <w:rPr>
          <w:rFonts w:ascii="Arial" w:hAnsi="Arial" w:cs="Arial"/>
          <w:sz w:val="22"/>
          <w:szCs w:val="22"/>
        </w:rPr>
      </w:pPr>
      <w:r>
        <w:rPr>
          <w:rFonts w:cs="Arial" w:ascii="Arial" w:hAnsi="Arial"/>
          <w:sz w:val="22"/>
          <w:szCs w:val="22"/>
        </w:rPr>
        <w:t>____________________________________</w:t>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XXXXXX</w:t>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00"/>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spacing w:lineRule="auto" w:line="300"/>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0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4"/>
        <w:gridCol w:w="793"/>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bookmarkStart w:id="51" w:name="_Hlk159838635"/>
            <w:bookmarkEnd w:id="51"/>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70" w:type="dxa"/>
        <w:tblLayout w:type="fixed"/>
        <w:tblCellMar>
          <w:top w:w="60" w:type="dxa"/>
          <w:left w:w="60" w:type="dxa"/>
          <w:bottom w:w="60" w:type="dxa"/>
          <w:right w:w="60" w:type="dxa"/>
        </w:tblCellMar>
        <w:tblLook w:firstRow="0" w:noVBand="0" w:lastRow="0" w:firstColumn="0" w:lastColumn="0" w:noHBand="0" w:val="0000"/>
      </w:tblPr>
      <w:tblGrid>
        <w:gridCol w:w="687"/>
        <w:gridCol w:w="1534"/>
        <w:gridCol w:w="793"/>
        <w:gridCol w:w="1409"/>
        <w:gridCol w:w="1038"/>
        <w:gridCol w:w="1497"/>
        <w:gridCol w:w="1998"/>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3"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0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4"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3"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09"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03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mc:AlternateContent>
          <mc:Choice Requires="wps">
            <w:drawing>
              <wp:anchor behindDoc="0" distT="0" distB="0" distL="635" distR="0" simplePos="0" locked="0" layoutInCell="1" allowOverlap="1" relativeHeight="128">
                <wp:simplePos x="0" y="0"/>
                <wp:positionH relativeFrom="column">
                  <wp:posOffset>635</wp:posOffset>
                </wp:positionH>
                <wp:positionV relativeFrom="paragraph">
                  <wp:posOffset>635</wp:posOffset>
                </wp:positionV>
                <wp:extent cx="635000" cy="635000"/>
                <wp:effectExtent l="635" t="0" r="0" b="0"/>
                <wp:wrapNone/>
                <wp:docPr id="1" name="_x0000_tole_rId15"/>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5"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r>
      <w:r>
        <w:rPr>
          <w:rFonts w:cs="Arial" w:ascii="Arial" w:hAnsi="Arial"/>
          <w:b/>
          <w:bCs/>
          <w:sz w:val="22"/>
          <w:szCs w:val="22"/>
        </w:rPr>
        <w:t>ANEXO VII – MINUTA DE ORDEM DE SERVIÇO</w:t>
      </w:r>
    </w:p>
    <w:p>
      <w:pPr>
        <w:pStyle w:val="Normal"/>
        <w:spacing w:lineRule="auto" w:line="360"/>
        <w:ind w:right="-54"/>
        <w:jc w:val="both"/>
        <w:rPr>
          <w:rFonts w:ascii="Arial" w:hAnsi="Arial" w:cs="Arial"/>
          <w:b/>
          <w:bCs/>
          <w:sz w:val="22"/>
          <w:szCs w:val="22"/>
        </w:rPr>
      </w:pPr>
      <w:r>
        <w:rPr>
          <w:rFonts w:cs="Arial" w:ascii="Arial" w:hAnsi="Arial"/>
          <w:b/>
          <w:bCs/>
          <w:sz w:val="22"/>
          <w:szCs w:val="22"/>
        </w:rPr>
        <w:drawing>
          <wp:anchor behindDoc="0" distT="0" distB="0" distL="114935" distR="114935" simplePos="0" locked="0" layoutInCell="0" allowOverlap="1" relativeHeight="129">
            <wp:simplePos x="0" y="0"/>
            <wp:positionH relativeFrom="column">
              <wp:posOffset>0</wp:posOffset>
            </wp:positionH>
            <wp:positionV relativeFrom="paragraph">
              <wp:posOffset>247650</wp:posOffset>
            </wp:positionV>
            <wp:extent cx="5785485" cy="7162165"/>
            <wp:effectExtent l="0" t="0" r="0" b="0"/>
            <wp:wrapSquare wrapText="bothSides"/>
            <wp:docPr id="2" name="ole_rId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le_rId16" descr=""/>
                    <pic:cNvPicPr>
                      <a:picLocks noChangeAspect="1" noChangeArrowheads="1"/>
                    </pic:cNvPicPr>
                  </pic:nvPicPr>
                  <pic:blipFill>
                    <a:blip r:embed="rId20"/>
                    <a:stretch>
                      <a:fillRect/>
                    </a:stretch>
                  </pic:blipFill>
                  <pic:spPr bwMode="auto">
                    <a:xfrm>
                      <a:off x="0" y="0"/>
                      <a:ext cx="5785485" cy="7162165"/>
                    </a:xfrm>
                    <a:prstGeom prst="rect">
                      <a:avLst/>
                    </a:prstGeom>
                    <a:noFill/>
                  </pic:spPr>
                </pic:pic>
              </a:graphicData>
            </a:graphic>
          </wp:anchor>
        </w:drawing>
      </w:r>
    </w:p>
    <w:p>
      <w:pPr>
        <w:pStyle w:val="Heading1"/>
        <w:numPr>
          <w:ilvl w:val="0"/>
          <w:numId w:val="1"/>
        </w:numPr>
        <w:tabs>
          <w:tab w:val="clear" w:pos="709"/>
          <w:tab w:val="left" w:pos="0" w:leader="none"/>
          <w:tab w:val="left" w:pos="1440" w:leader="none"/>
        </w:tabs>
        <w:jc w:val="center"/>
        <w:rPr>
          <w:bCs w:val="false"/>
          <w:sz w:val="22"/>
          <w:szCs w:val="22"/>
          <w:u w:val="single"/>
        </w:rPr>
      </w:pPr>
      <w:r>
        <w:rPr>
          <w:bCs w:val="false"/>
          <w:sz w:val="22"/>
          <w:szCs w:val="22"/>
          <w:u w:val="single"/>
        </w:rPr>
        <w:t>TERMO DE RECEBIMENTO DO EDITAL</w:t>
      </w:r>
    </w:p>
    <w:p>
      <w:pPr>
        <w:pStyle w:val="Normal"/>
        <w:rPr>
          <w:rFonts w:ascii="Arial" w:hAnsi="Arial" w:cs="Arial"/>
          <w:bCs/>
          <w:sz w:val="22"/>
          <w:szCs w:val="22"/>
          <w:u w:val="single"/>
        </w:rPr>
      </w:pPr>
      <w:r>
        <w:rPr>
          <w:rFonts w:cs="Arial" w:ascii="Arial" w:hAnsi="Arial"/>
          <w:bCs/>
          <w:sz w:val="22"/>
          <w:szCs w:val="22"/>
          <w:u w:val="single"/>
        </w:rPr>
      </w:r>
    </w:p>
    <w:p>
      <w:pPr>
        <w:pStyle w:val="Normal"/>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ind w:right="-57"/>
        <w:jc w:val="both"/>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w:t>
      </w:r>
      <w:r>
        <w:rPr>
          <w:rFonts w:cs="Arial" w:ascii="Arial" w:hAnsi="Arial"/>
          <w:bCs/>
          <w:sz w:val="22"/>
          <w:szCs w:val="22"/>
        </w:rPr>
        <w:t>100</w:t>
      </w:r>
      <w:r>
        <w:rPr>
          <w:rFonts w:cs="Arial" w:ascii="Arial" w:hAnsi="Arial"/>
          <w:bCs/>
          <w:sz w:val="22"/>
          <w:szCs w:val="22"/>
        </w:rPr>
        <w:t xml:space="preserve">/2025. Objeto: </w:t>
      </w:r>
      <w:r>
        <w:rPr>
          <w:rFonts w:cs="Arial" w:ascii="Arial" w:hAnsi="Arial"/>
          <w:sz w:val="22"/>
          <w:szCs w:val="22"/>
        </w:rPr>
        <w:t>O Registro de Preços pelo prazo de 12 (doze) meses para eventuais serviços gráficos - impressão de folhetos, cartaz, faixa, banner e folder, entre outros.</w:t>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ind w:right="-54"/>
        <w:jc w:val="both"/>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jc w:val="both"/>
        <w:rPr>
          <w:rFonts w:ascii="Arial" w:hAnsi="Arial" w:cs="Arial"/>
          <w:sz w:val="22"/>
          <w:szCs w:val="22"/>
        </w:rPr>
      </w:pPr>
      <w:r>
        <w:rPr>
          <w:rFonts w:cs="Arial" w:ascii="Arial" w:hAnsi="Arial"/>
          <w:sz w:val="22"/>
          <w:szCs w:val="22"/>
        </w:rPr>
      </w:r>
    </w:p>
    <w:p>
      <w:pPr>
        <w:pStyle w:val="Normal"/>
        <w:tabs>
          <w:tab w:val="clear" w:pos="709"/>
          <w:tab w:val="left" w:pos="1440" w:leader="none"/>
        </w:tabs>
        <w:jc w:val="both"/>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jc w:val="both"/>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t>Fone para contato (011) 3183-0655</w:t>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ind w:right="-57"/>
        <w:jc w:val="both"/>
        <w:rPr>
          <w:rFonts w:ascii="Arial" w:hAnsi="Arial" w:cs="Arial"/>
          <w:sz w:val="22"/>
          <w:szCs w:val="22"/>
        </w:rPr>
      </w:pPr>
      <w:r>
        <w:rPr>
          <w:rFonts w:cs="Arial" w:ascii="Arial" w:hAnsi="Arial"/>
          <w:b/>
          <w:bCs/>
          <w:sz w:val="22"/>
          <w:szCs w:val="22"/>
        </w:rPr>
        <w:t>Pregão Eletrônico Nº 100/2025,</w:t>
      </w:r>
      <w:r>
        <w:rPr>
          <w:rFonts w:cs="Arial" w:ascii="Arial" w:hAnsi="Arial"/>
          <w:sz w:val="22"/>
          <w:szCs w:val="22"/>
        </w:rPr>
        <w:t xml:space="preserve"> Edital Nº 127/2025, Tipo Menor Preço por Item. Objeto: O Registro de Preços pelo prazo de 12 (doze) meses para eventuais serviços gráficos - impressão de folhetos, cartaz, faixa, banner e folder, entre outros. Os cadastros das Propostas serão recebidos até o dia</w:t>
      </w:r>
      <w:r>
        <w:rPr>
          <w:rFonts w:cs="Arial" w:ascii="Arial" w:hAnsi="Arial"/>
          <w:b/>
          <w:sz w:val="22"/>
          <w:szCs w:val="22"/>
        </w:rPr>
        <w:t xml:space="preserve"> </w:t>
      </w:r>
      <w:r>
        <w:rPr>
          <w:rFonts w:cs="Arial" w:ascii="Arial" w:hAnsi="Arial"/>
          <w:b/>
          <w:sz w:val="22"/>
          <w:szCs w:val="22"/>
          <w:u w:val="single"/>
        </w:rPr>
        <w:t>29 de janeiro de 2026, às 8h50min</w:t>
      </w:r>
      <w:r>
        <w:rPr>
          <w:rFonts w:cs="Arial" w:ascii="Arial" w:hAnsi="Arial"/>
          <w:bCs/>
          <w:sz w:val="22"/>
          <w:szCs w:val="22"/>
        </w:rPr>
        <w:t xml:space="preserve">, </w:t>
      </w:r>
      <w:r>
        <w:rPr>
          <w:rFonts w:cs="Arial" w:ascii="Arial" w:hAnsi="Arial"/>
          <w:sz w:val="22"/>
          <w:szCs w:val="22"/>
        </w:rPr>
        <w:t>na página eletrônica da Bolsa Brasileira de Mercadorias (</w:t>
      </w:r>
      <w:hyperlink r:id="rId21">
        <w:r>
          <w:rPr>
            <w:rStyle w:val="ListLabel172"/>
            <w:rFonts w:cs="Arial" w:ascii="Arial" w:hAnsi="Arial"/>
            <w:sz w:val="22"/>
            <w:szCs w:val="22"/>
          </w:rPr>
          <w:t>www.novobbmnet.com.br</w:t>
        </w:r>
      </w:hyperlink>
      <w:r>
        <w:rPr>
          <w:rFonts w:cs="Arial" w:ascii="Arial" w:hAnsi="Arial"/>
          <w:sz w:val="22"/>
          <w:szCs w:val="22"/>
        </w:rPr>
        <w:t xml:space="preserve">). O edital fica disponível na Seção de Licitações - Av. Luciano Consoline, 600, Jd de Lucca das 9h às 17h e sites </w:t>
      </w:r>
      <w:hyperlink r:id="rId22">
        <w:r>
          <w:rPr>
            <w:rStyle w:val="ListLabel172"/>
            <w:rFonts w:cs="Arial" w:ascii="Arial" w:hAnsi="Arial"/>
            <w:sz w:val="22"/>
            <w:szCs w:val="22"/>
          </w:rPr>
          <w:t>www.itatiba.sp.gov.br</w:t>
        </w:r>
      </w:hyperlink>
      <w:r>
        <w:rPr>
          <w:rFonts w:cs="Arial" w:ascii="Arial" w:hAnsi="Arial"/>
          <w:sz w:val="22"/>
          <w:szCs w:val="22"/>
        </w:rPr>
        <w:t xml:space="preserve"> e </w:t>
      </w:r>
      <w:hyperlink r:id="rId23">
        <w:r>
          <w:rPr>
            <w:rStyle w:val="ListLabel172"/>
            <w:rFonts w:cs="Arial" w:ascii="Arial" w:hAnsi="Arial"/>
            <w:sz w:val="22"/>
            <w:szCs w:val="22"/>
          </w:rPr>
          <w:t>www.novobbmnet.com.br</w:t>
        </w:r>
      </w:hyperlink>
      <w:r>
        <w:rPr>
          <w:rFonts w:cs="Arial" w:ascii="Arial" w:hAnsi="Arial"/>
          <w:sz w:val="22"/>
          <w:szCs w:val="22"/>
        </w:rPr>
        <w:t>. Informações: tel. (11) 3183-0655. Adriana de Oliveira Schiavinatto</w:t>
      </w:r>
      <w:r>
        <w:rPr>
          <w:rFonts w:cs="Arial" w:ascii="Arial" w:hAnsi="Arial"/>
        </w:rPr>
        <w:t xml:space="preserve"> </w:t>
      </w:r>
      <w:r>
        <w:rPr>
          <w:rFonts w:cs="Arial" w:ascii="Arial" w:hAnsi="Arial"/>
          <w:sz w:val="22"/>
          <w:szCs w:val="22"/>
        </w:rPr>
        <w:t xml:space="preserve">- Pregoeira. </w:t>
      </w:r>
    </w:p>
    <w:p>
      <w:pPr>
        <w:pStyle w:val="Normal"/>
        <w:jc w:val="both"/>
        <w:rPr/>
      </w:pPr>
      <w:r>
        <w:rPr/>
      </w:r>
    </w:p>
    <w:sectPr>
      <w:headerReference w:type="even" r:id="rId24"/>
      <w:headerReference w:type="default" r:id="rId25"/>
      <w:headerReference w:type="first" r:id="rId26"/>
      <w:footerReference w:type="even" r:id="rId27"/>
      <w:footerReference w:type="default" r:id="rId28"/>
      <w:footerReference w:type="first" r:id="rId29"/>
      <w:type w:val="nextPage"/>
      <w:pgSz w:w="11906" w:h="16838"/>
      <w:pgMar w:left="1701" w:right="1701" w:gutter="0" w:header="567" w:top="1701" w:footer="1332" w:bottom="170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Symbol">
    <w:charset w:val="00"/>
    <w:family w:val="roman"/>
    <w:pitch w:val="variable"/>
  </w:font>
  <w:font w:name="Wingdings">
    <w:charset w:val="00"/>
    <w:family w:val="auto"/>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60</w:t>
    </w:r>
    <w:r>
      <w:rPr/>
      <w:fldChar w:fldCharType="end"/>
    </w:r>
    <w:bookmarkStart w:id="56" w:name="_Hlk158990892"/>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6"/>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60</w:t>
    </w:r>
    <w:r>
      <w:rPr/>
      <w:fldChar w:fldCharType="end"/>
    </w:r>
    <w:bookmarkStart w:id="57" w:name="_Hlk158990892"/>
    <w:r>
      <w:rPr/>
      <w:drawing>
        <wp:inline distT="0" distB="0" distL="0" distR="0">
          <wp:extent cx="6027420" cy="856615"/>
          <wp:effectExtent l="0" t="0" r="0" b="0"/>
          <wp:docPr id="6"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bookmarkEnd w:id="57"/>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2" w:name="_Hlk158990871"/>
    <w:bookmarkStart w:id="53" w:name="_Hlk158990872"/>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2"/>
    <w:bookmarkEnd w:id="53"/>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bookmarkStart w:id="54" w:name="_Hlk158990871"/>
    <w:bookmarkStart w:id="55" w:name="_Hlk158990872"/>
    <w:r>
      <w:rPr/>
      <w:drawing>
        <wp:inline distT="0" distB="0" distL="0" distR="0">
          <wp:extent cx="5401310" cy="542925"/>
          <wp:effectExtent l="0" t="0" r="0" b="0"/>
          <wp:docPr id="4"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bookmarkEnd w:id="54"/>
    <w:bookmarkEnd w:id="5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969"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8">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360" w:hanging="360"/>
      </w:pPr>
      <w:rPr/>
    </w:lvl>
    <w:lvl w:ilvl="1">
      <w:start w:val="1"/>
      <w:numFmt w:val="decimal"/>
      <w:lvlText w:val="%1.%2"/>
      <w:lvlJc w:val="left"/>
      <w:pPr>
        <w:tabs>
          <w:tab w:val="num" w:pos="0"/>
        </w:tabs>
        <w:ind w:left="360" w:hanging="36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2">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7"/>
      <w:numFmt w:val="decimal"/>
      <w:lvlText w:val="%1"/>
      <w:lvlJc w:val="left"/>
      <w:pPr>
        <w:tabs>
          <w:tab w:val="num" w:pos="0"/>
        </w:tabs>
        <w:ind w:left="720" w:hanging="360"/>
      </w:pPr>
      <w:rPr>
        <w:b/>
        <w:bCs/>
        <w:rFonts w:ascii="Arial" w:hAnsi="Arial" w:cs="Arial"/>
        <w:color w:val="000000"/>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18">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semiHidden/>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uiPriority w:val="9"/>
    <w:semiHidden/>
    <w:unhideWhenUsed/>
    <w:qFormat/>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rFonts w:ascii="Symbol" w:hAnsi="Symbol" w:cs="Symbol"/>
    </w:rPr>
  </w:style>
  <w:style w:type="character" w:styleId="WW8Num4z0" w:customStyle="1">
    <w:name w:val="WW8Num4z0"/>
    <w:qFormat/>
    <w:rPr>
      <w:b/>
      <w:i w:val="false"/>
    </w:rPr>
  </w:style>
  <w:style w:type="character" w:styleId="WW8Num4z2" w:customStyle="1">
    <w:name w:val="WW8Num4z2"/>
    <w:qFormat/>
    <w:rPr>
      <w:b w:val="false"/>
      <w:i w:val="false"/>
    </w:rPr>
  </w:style>
  <w:style w:type="character" w:styleId="WW8Num5z0" w:customStyle="1">
    <w:name w:val="WW8Num5z0"/>
    <w:qFormat/>
    <w:rPr/>
  </w:style>
  <w:style w:type="character" w:styleId="WW8Num7z0" w:customStyle="1">
    <w:name w:val="WW8Num7z0"/>
    <w:qFormat/>
    <w:rPr/>
  </w:style>
  <w:style w:type="character" w:styleId="WW8Num8z0" w:customStyle="1">
    <w:name w:val="WW8Num8z0"/>
    <w:qFormat/>
    <w:rPr>
      <w:b/>
    </w:rPr>
  </w:style>
  <w:style w:type="character" w:styleId="WW8Num8z1" w:customStyle="1">
    <w:name w:val="WW8Num8z1"/>
    <w:qFormat/>
    <w:rPr>
      <w:b w:val="false"/>
      <w:i w:val="false"/>
      <w:strike w:val="false"/>
      <w:dstrike w:val="false"/>
      <w:color w:val="000000"/>
      <w:sz w:val="20"/>
      <w:szCs w:val="20"/>
      <w:u w:val="none"/>
    </w:rPr>
  </w:style>
  <w:style w:type="character" w:styleId="WW8Num8z2" w:customStyle="1">
    <w:name w:val="WW8Num8z2"/>
    <w:qFormat/>
    <w:rPr>
      <w:rFonts w:ascii="Arial" w:hAnsi="Arial" w:cs="Arial"/>
      <w:b w:val="false"/>
      <w:i w:val="false"/>
      <w:strike w:val="false"/>
      <w:dstrike w:val="false"/>
      <w:color w:val="000000"/>
      <w:sz w:val="20"/>
      <w:szCs w:val="20"/>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style>
  <w:style w:type="character" w:styleId="WW8Num13z0" w:customStyle="1">
    <w:name w:val="WW8Num13z0"/>
    <w:qFormat/>
    <w:rPr>
      <w:b/>
    </w:rPr>
  </w:style>
  <w:style w:type="character" w:styleId="WW8Num13z1" w:customStyle="1">
    <w:name w:val="WW8Num13z1"/>
    <w:qFormat/>
    <w:rPr>
      <w:b w:val="false"/>
      <w:i w:val="false"/>
      <w:strike w:val="false"/>
      <w:dstrike w:val="false"/>
      <w:color w:val="000000"/>
      <w:sz w:val="20"/>
      <w:szCs w:val="20"/>
      <w:u w:val="none"/>
    </w:rPr>
  </w:style>
  <w:style w:type="character" w:styleId="WW8Num13z2" w:customStyle="1">
    <w:name w:val="WW8Num13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12z0" w:customStyle="1">
    <w:name w:val="WW8Num12z0"/>
    <w:qFormat/>
    <w:rPr/>
  </w:style>
  <w:style w:type="character" w:styleId="WW8Num15z0" w:customStyle="1">
    <w:name w:val="WW8Num15z0"/>
    <w:qFormat/>
    <w:rPr>
      <w:b/>
    </w:rPr>
  </w:style>
  <w:style w:type="character" w:styleId="WW8Num15z1" w:customStyle="1">
    <w:name w:val="WW8Num15z1"/>
    <w:qFormat/>
    <w:rPr>
      <w:b w:val="false"/>
      <w:i w:val="false"/>
      <w:strike w:val="false"/>
      <w:dstrike w:val="false"/>
      <w:color w:val="000000"/>
      <w:sz w:val="20"/>
      <w:szCs w:val="20"/>
      <w:u w:val="none"/>
    </w:rPr>
  </w:style>
  <w:style w:type="character" w:styleId="WW8Num15z2" w:customStyle="1">
    <w:name w:val="WW8Num15z2"/>
    <w:qFormat/>
    <w:rPr>
      <w:rFonts w:ascii="Arial" w:hAnsi="Arial" w:cs="Arial"/>
      <w:b w:val="false"/>
      <w:i w:val="false"/>
      <w:strike w:val="false"/>
      <w:dstrike w:val="false"/>
      <w:color w:val="000000"/>
      <w:sz w:val="20"/>
      <w:szCs w:val="20"/>
    </w:rPr>
  </w:style>
  <w:style w:type="character" w:styleId="WW8Num16z0" w:customStyle="1">
    <w:name w:val="WW8Num16z0"/>
    <w:qFormat/>
    <w:rPr/>
  </w:style>
  <w:style w:type="character" w:styleId="WW8Num17z0" w:customStyle="1">
    <w:name w:val="WW8Num17z0"/>
    <w:qFormat/>
    <w:rPr/>
  </w:style>
  <w:style w:type="character" w:styleId="WW8Num18z0" w:customStyle="1">
    <w:name w:val="WW8Num18z0"/>
    <w:qFormat/>
    <w:rPr/>
  </w:style>
  <w:style w:type="character" w:styleId="WW8Num19z0" w:customStyle="1">
    <w:name w:val="WW8Num19z0"/>
    <w:qFormat/>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rFonts w:ascii="Times New Roman" w:hAnsi="Times New Roman" w:cs="Arial"/>
      <w:b/>
      <w:sz w:val="22"/>
      <w:szCs w:val="23"/>
    </w:rPr>
  </w:style>
  <w:style w:type="character" w:styleId="WW8Num23z1" w:customStyle="1">
    <w:name w:val="WW8Num23z1"/>
    <w:qFormat/>
    <w:rPr>
      <w:b w:val="false"/>
      <w:i w:val="false"/>
      <w:strike w:val="false"/>
      <w:dstrike w:val="false"/>
      <w:color w:val="000000"/>
      <w:sz w:val="20"/>
      <w:szCs w:val="20"/>
      <w:u w:val="none"/>
    </w:rPr>
  </w:style>
  <w:style w:type="character" w:styleId="WW8Num23z2" w:customStyle="1">
    <w:name w:val="WW8Num23z2"/>
    <w:qFormat/>
    <w:rPr>
      <w:rFonts w:ascii="Arial" w:hAnsi="Arial" w:cs="Arial"/>
      <w:b w:val="false"/>
      <w:i w:val="false"/>
      <w:strike w:val="false"/>
      <w:dstrike w:val="false"/>
      <w:color w:val="000000"/>
      <w:sz w:val="20"/>
      <w:szCs w:val="20"/>
    </w:rPr>
  </w:style>
  <w:style w:type="character" w:styleId="WW8Num24z0" w:customStyle="1">
    <w:name w:val="WW8Num24z0"/>
    <w:qFormat/>
    <w:rPr/>
  </w:style>
  <w:style w:type="character" w:styleId="WW8Num25z1" w:customStyle="1">
    <w:name w:val="WW8Num25z1"/>
    <w:qFormat/>
    <w:rPr>
      <w:b w:val="false"/>
      <w:i w:val="false"/>
    </w:rPr>
  </w:style>
  <w:style w:type="character" w:styleId="WW8Num25z2" w:customStyle="1">
    <w:name w:val="WW8Num25z2"/>
    <w:qFormat/>
    <w:rPr>
      <w:b w:val="false"/>
    </w:rPr>
  </w:style>
  <w:style w:type="character" w:styleId="WW8Num26z0" w:customStyle="1">
    <w:name w:val="WW8Num2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4z0" w:customStyle="1">
    <w:name w:val="WW8Num14z0"/>
    <w:qFormat/>
    <w:rPr>
      <w:rFonts w:ascii="Symbol" w:hAnsi="Symbol" w:cs="Symbol"/>
    </w:rPr>
  </w:style>
  <w:style w:type="character" w:styleId="WW8Num18z1" w:customStyle="1">
    <w:name w:val="WW8Num18z1"/>
    <w:qFormat/>
    <w:rPr/>
  </w:style>
  <w:style w:type="character" w:styleId="WW8Num18z2" w:customStyle="1">
    <w:name w:val="WW8Num18z2"/>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1" w:customStyle="1">
    <w:name w:val="WW8Num19z1"/>
    <w:qFormat/>
    <w:rPr/>
  </w:style>
  <w:style w:type="character" w:styleId="WW8Num19z2" w:customStyle="1">
    <w:name w:val="WW8Num19z2"/>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0" w:customStyle="1">
    <w:name w:val="WW8Num25z0"/>
    <w:qFormat/>
    <w:rPr>
      <w:rFonts w:ascii="Wingdings" w:hAnsi="Wingdings" w:cs="Wingdings"/>
    </w:rPr>
  </w:style>
  <w:style w:type="character" w:styleId="WW8Num25z3" w:customStyle="1">
    <w:name w:val="WW8Num25z3"/>
    <w:qFormat/>
    <w:rPr>
      <w:rFonts w:ascii="Symbol" w:hAnsi="Symbol" w:cs="Symbol"/>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0" w:customStyle="1">
    <w:name w:val="WW8Num27z0"/>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0" w:customStyle="1">
    <w:name w:val="WW8Num28z0"/>
    <w:qFormat/>
    <w:rPr>
      <w:rFonts w:ascii="Tahoma" w:hAnsi="Tahoma" w:cs="Tahoma"/>
      <w:color w:val="000000"/>
      <w:sz w:val="24"/>
      <w:szCs w:val="24"/>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0" w:customStyle="1">
    <w:name w:val="WW8Num29z0"/>
    <w:qFormat/>
    <w:rPr>
      <w:rFonts w:ascii="Wingdings" w:hAnsi="Wingdings" w:cs="Wingdings"/>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0" w:customStyle="1">
    <w:name w:val="WW8Num30z0"/>
    <w:qFormat/>
    <w:rPr/>
  </w:style>
  <w:style w:type="character" w:styleId="WW8Num30z1" w:customStyle="1">
    <w:name w:val="WW8Num30z1"/>
    <w:qFormat/>
    <w:rPr/>
  </w:style>
  <w:style w:type="character" w:styleId="WW8Num30z2" w:customStyle="1">
    <w:name w:val="WW8Num30z2"/>
    <w:qFormat/>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0" w:customStyle="1">
    <w:name w:val="WW8Num32z0"/>
    <w:qFormat/>
    <w:rPr>
      <w:bCs/>
      <w:sz w:val="24"/>
      <w:szCs w:val="24"/>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0" w:customStyle="1">
    <w:name w:val="WW8Num33z0"/>
    <w:qFormat/>
    <w:rPr>
      <w:rFonts w:ascii="Tahoma" w:hAnsi="Tahoma" w:cs="Tahoma"/>
      <w:b/>
      <w:bCs/>
      <w:sz w:val="24"/>
      <w:szCs w:val="24"/>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0" w:customStyle="1">
    <w:name w:val="WW8Num34z0"/>
    <w:qFormat/>
    <w:rPr>
      <w:sz w:val="24"/>
      <w:szCs w:val="24"/>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1" w:customStyle="1">
    <w:name w:val="WW8Num35z1"/>
    <w:qFormat/>
    <w:rPr/>
  </w:style>
  <w:style w:type="character" w:styleId="WW8Num35z2" w:customStyle="1">
    <w:name w:val="WW8Num35z2"/>
    <w:qFormat/>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0" w:customStyle="1">
    <w:name w:val="WW8Num36z0"/>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qFormat/>
    <w:rPr>
      <w:rFonts w:ascii="Arial" w:hAnsi="Arial" w:cs="Arial"/>
      <w:b/>
      <w:bCs/>
      <w:kern w:val="2"/>
      <w:sz w:val="32"/>
      <w:szCs w:val="32"/>
      <w:lang w:val="pt-BR" w:bidi="ar-SA"/>
    </w:rPr>
  </w:style>
  <w:style w:type="character" w:styleId="Ttulo2Char" w:customStyle="1">
    <w:name w:val="Título 2 Char"/>
    <w:qFormat/>
    <w:rPr>
      <w:rFonts w:ascii="Arial" w:hAnsi="Arial" w:cs="Arial"/>
      <w:b/>
      <w:bCs/>
      <w:i/>
      <w:iCs/>
      <w:sz w:val="28"/>
      <w:szCs w:val="28"/>
      <w:lang w:val="pt-BR" w:bidi="ar-SA"/>
    </w:rPr>
  </w:style>
  <w:style w:type="character" w:styleId="Ttulo3Char" w:customStyle="1">
    <w:name w:val="Título 3 Char"/>
    <w:qFormat/>
    <w:rPr>
      <w:rFonts w:ascii="Cambria" w:hAnsi="Cambria" w:cs="Cambria"/>
      <w:b/>
      <w:bCs/>
      <w:color w:val="4F81BD"/>
      <w:sz w:val="24"/>
      <w:szCs w:val="24"/>
      <w:lang w:val="pt-BR" w:bidi="ar-SA"/>
    </w:rPr>
  </w:style>
  <w:style w:type="character" w:styleId="Ttulo4Char" w:customStyle="1">
    <w:name w:val="Título 4 Char"/>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11z1" w:customStyle="1">
    <w:name w:val="WW8Num11z1"/>
    <w:qFormat/>
    <w:rPr>
      <w:rFonts w:ascii="Courier New" w:hAnsi="Courier New" w:cs="Courier New"/>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Nvel3Char" w:customStyle="1">
    <w:name w:val="Nível 3 Char"/>
    <w:qFormat/>
    <w:rPr>
      <w:rFonts w:ascii="Arial" w:hAnsi="Arial" w:cs="Arial"/>
    </w:rPr>
  </w:style>
  <w:style w:type="character" w:styleId="Nvel4Char" w:customStyle="1">
    <w:name w:val="Nível 4 Char"/>
    <w:qFormat/>
    <w:rPr>
      <w:rFonts w:ascii="Arial" w:hAnsi="Arial" w:cs="Arial"/>
    </w:rPr>
  </w:style>
  <w:style w:type="character" w:styleId="SubTitNNChar" w:customStyle="1">
    <w:name w:val="SubTitNN Char"/>
    <w:qFormat/>
    <w:rPr>
      <w:rFonts w:ascii="Arial" w:hAnsi="Arial" w:cs="Arial"/>
      <w:b/>
      <w:bCs/>
      <w:iCs/>
    </w:rPr>
  </w:style>
  <w:style w:type="character" w:styleId="InternetLink1">
    <w:name w:val="Internet Link1"/>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Header">
    <w:name w:val="header"/>
    <w:basedOn w:val="Normal"/>
    <w:pPr/>
    <w:rPr/>
  </w:style>
  <w:style w:type="paragraph" w:styleId="Footer">
    <w:name w:val="footer"/>
    <w:basedOn w:val="Normal"/>
    <w:pPr/>
    <w:rPr/>
  </w:style>
  <w:style w:type="paragraph" w:styleId="BodyTextIndented">
    <w:name w:val="Body Text, 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overflowPunct w:val="false"/>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overflowPunct w:val="false"/>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1"/>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overflowPunct w:val="false"/>
      <w:spacing w:lineRule="exact" w:line="20"/>
    </w:pPr>
    <w:rPr/>
  </w:style>
  <w:style w:type="paragraph" w:styleId="BodyText3">
    <w:name w:val="Body Text 3"/>
    <w:basedOn w:val="Normal"/>
    <w:qFormat/>
    <w:pPr>
      <w:overflowPunct w:val="false"/>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overflowPunct w:val="false"/>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BodyTextIndented1" w:customStyle="1">
    <w:name w:val="Body Text, Indented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3"/>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overflowPunct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ind w:hanging="0" w:left="0"/>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numPr>
        <w:ilvl w:val="0"/>
        <w:numId w:val="0"/>
      </w:num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www.bbmnetlicitacoes.com.br/" TargetMode="External"/><Relationship Id="rId4" Type="http://schemas.openxmlformats.org/officeDocument/2006/relationships/hyperlink" Target="http://www.bbmnetlicitacoes.com.br/" TargetMode="External"/><Relationship Id="rId5" Type="http://schemas.openxmlformats.org/officeDocument/2006/relationships/hyperlink" Target="http://www.bbmnetlicitacoes.com.br/" TargetMode="External"/><Relationship Id="rId6" Type="http://schemas.openxmlformats.org/officeDocument/2006/relationships/hyperlink" Target="https://www.planalto.gov.br/ccivil_03/constituicao/constituicaocompilado.htm" TargetMode="External"/><Relationship Id="rId7" Type="http://schemas.openxmlformats.org/officeDocument/2006/relationships/hyperlink" Target="http://www.planalto.gov.br/ccivil_03/_ato2019-2022/2021/lei/L14133.htm" TargetMode="External"/><Relationship Id="rId8" Type="http://schemas.openxmlformats.org/officeDocument/2006/relationships/hyperlink" Target="http://www.bbmnetlicitacoes.com.br/" TargetMode="External"/><Relationship Id="rId9" Type="http://schemas.openxmlformats.org/officeDocument/2006/relationships/hyperlink" Target="https://www.gov.br/empresas-enegocios/pt-br/empreendedor" TargetMode="External"/><Relationship Id="rId10" Type="http://schemas.openxmlformats.org/officeDocument/2006/relationships/hyperlink" Target="https://www.planalto.gov.br/ccivil_03/_ato2015-2018/2015/decreto/d8539.htm" TargetMode="External"/><Relationship Id="rId11" Type="http://schemas.openxmlformats.org/officeDocument/2006/relationships/hyperlink" Target="http://www.planalto.gov.br/ccivil_03/_ato2019-2022/2021/lei/L14133.htm" TargetMode="External"/><Relationship Id="rId12" Type="http://schemas.openxmlformats.org/officeDocument/2006/relationships/hyperlink" Target="https://www.gov.br/compras/pt-br/acesso-a-informacao/legislacao/instrucoes-normativas/instrucao-normativa-seges-me-no-73-de-30-de-setembro-de-2022"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planalto.gov.br/ccivil_03/leis/l8078compilado.htm"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_ato2011-2014/2013/lei/l12846.htm" TargetMode="External"/><Relationship Id="rId18" Type="http://schemas.openxmlformats.org/officeDocument/2006/relationships/hyperlink" Target="http://www.planalto.gov.br/ccivil_03/_ato2019-2022/2021/lei/L14133.htm%25art159" TargetMode="External"/><Relationship Id="rId19" Type="http://schemas.openxmlformats.org/officeDocument/2006/relationships/hyperlink" Target="https://www.gov.br/compras/pt-br/acesso-a-informacao/legislacao/instrucoes-normativas/instrucao-normativa-seges-me-no-26-de-13-de-abril-de-2022" TargetMode="External"/><Relationship Id="rId20" Type="http://schemas.openxmlformats.org/officeDocument/2006/relationships/image" Target="media/image1.wmf"/><Relationship Id="rId21" Type="http://schemas.openxmlformats.org/officeDocument/2006/relationships/hyperlink" Target="http://www.bbmnetlicitacoes.com.br/" TargetMode="External"/><Relationship Id="rId22" Type="http://schemas.openxmlformats.org/officeDocument/2006/relationships/hyperlink" Target="http://www.itatiba.sp.gov.br/" TargetMode="External"/><Relationship Id="rId23" Type="http://schemas.openxmlformats.org/officeDocument/2006/relationships/hyperlink" Target="http://www.bbmnetlicitacoes.com.br/" TargetMode="External"/><Relationship Id="rId24" Type="http://schemas.openxmlformats.org/officeDocument/2006/relationships/header" Target="header1.xml"/><Relationship Id="rId25" Type="http://schemas.openxmlformats.org/officeDocument/2006/relationships/header" Target="header2.xml"/><Relationship Id="rId26" Type="http://schemas.openxmlformats.org/officeDocument/2006/relationships/header" Target="header3.xm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oter" Target="footer3.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163</TotalTime>
  <Application>LibreOffice/24.8.0.3$Windows_X86_64 LibreOffice_project/0bdf1299c94fe897b119f97f3c613e9dca6be583</Application>
  <AppVersion>15.0000</AppVersion>
  <Pages>63</Pages>
  <Words>17215</Words>
  <Characters>94347</Characters>
  <CharactersWithSpaces>110264</CharactersWithSpaces>
  <Paragraphs>1392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2025-09-23T14:11:00Z</dcterms:created>
  <dc:creator>eportella</dc:creator>
  <dc:description/>
  <dc:language>pt-BR</dc:language>
  <cp:lastModifiedBy/>
  <cp:lastPrinted>2025-12-10T09:40:29Z</cp:lastPrinted>
  <dcterms:modified xsi:type="dcterms:W3CDTF">2025-12-11T08:57:19Z</dcterms:modified>
  <cp:revision>16</cp:revision>
  <dc:subject/>
  <dc:title> </dc:title>
</cp:coreProperties>
</file>

<file path=docProps/custom.xml><?xml version="1.0" encoding="utf-8"?>
<Properties xmlns="http://schemas.openxmlformats.org/officeDocument/2006/custom-properties" xmlns:vt="http://schemas.openxmlformats.org/officeDocument/2006/docPropsVTypes"/>
</file>