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rPr>
          <w:rFonts w:ascii="Arial" w:hAnsi="Arial" w:cs="Arial"/>
          <w:b/>
          <w:bCs/>
          <w:sz w:val="22"/>
          <w:szCs w:val="22"/>
        </w:rPr>
      </w:pPr>
      <w:r>
        <w:rPr>
          <w:rFonts w:cs="Arial" w:ascii="Arial" w:hAnsi="Arial"/>
          <w:sz w:val="22"/>
          <w:szCs w:val="22"/>
        </w:rPr>
        <w:t xml:space="preserve">    </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8.063/2025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sz w:val="22"/>
          <w:szCs w:val="22"/>
        </w:rPr>
      </w:pPr>
      <w:r>
        <w:rPr>
          <w:rFonts w:cs="Arial" w:ascii="Arial" w:hAnsi="Arial"/>
          <w:b/>
          <w:bCs/>
          <w:sz w:val="22"/>
          <w:szCs w:val="22"/>
        </w:rPr>
        <w:t xml:space="preserve">PREGÃO ELETRÔNICO INTERNACIONAL Nº </w:t>
      </w:r>
      <w:r>
        <w:rPr>
          <w:rFonts w:cs="Arial" w:ascii="Arial" w:hAnsi="Arial"/>
          <w:b/>
          <w:bCs/>
          <w:sz w:val="22"/>
          <w:szCs w:val="22"/>
        </w:rPr>
        <w:t>84</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107</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Aquisição de ARMAS DE FOGO, do tipo Pistola Semiautomática, calibre 9 mm novas e em perfeitas condições, com carregadores, acessórios, conjuntos de reposição e manual, para entrega imediata.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R$ 378.765,80 (trezentos e setenta e oito mil setecentos e sessenta e cinco reais e oitenta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 xml:space="preserve">DATA DA SESSÃO PÚBLICA – Data </w:t>
      </w:r>
      <w:r>
        <w:rPr>
          <w:rFonts w:cs="Arial" w:ascii="Arial" w:hAnsi="Arial"/>
          <w:b/>
          <w:bCs/>
          <w:sz w:val="22"/>
          <w:szCs w:val="22"/>
        </w:rPr>
        <w:t>03 de dezembro de 2025</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 xml:space="preserve">Cadastro das Propostas até: </w:t>
        <w:tab/>
        <w:tab/>
      </w:r>
      <w:r>
        <w:rPr>
          <w:rFonts w:cs="Arial" w:ascii="Arial" w:hAnsi="Arial"/>
          <w:b w:val="false"/>
          <w:bCs w:val="false"/>
          <w:sz w:val="22"/>
          <w:szCs w:val="22"/>
        </w:rPr>
        <w:t>03/12/2025</w:t>
      </w:r>
      <w:r>
        <w:rPr>
          <w:rFonts w:cs="Arial" w:ascii="Arial" w:hAnsi="Arial"/>
          <w:sz w:val="22"/>
          <w:szCs w:val="22"/>
        </w:rPr>
        <w:tab/>
        <w:tab/>
        <w:t>08h50min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b/>
          <w:bCs/>
          <w:sz w:val="22"/>
          <w:szCs w:val="22"/>
        </w:rPr>
        <w:t>Abertura das Propostas:</w:t>
        <w:tab/>
        <w:tab/>
        <w:tab/>
      </w:r>
      <w:r>
        <w:rPr>
          <w:rFonts w:cs="Arial" w:ascii="Arial" w:hAnsi="Arial"/>
          <w:b w:val="false"/>
          <w:bCs w:val="false"/>
          <w:sz w:val="22"/>
          <w:szCs w:val="22"/>
        </w:rPr>
        <w:t>03/12/2025</w:t>
      </w:r>
      <w:r>
        <w:rPr>
          <w:rFonts w:cs="Arial" w:ascii="Arial" w:hAnsi="Arial"/>
          <w:sz w:val="22"/>
          <w:szCs w:val="22"/>
        </w:rPr>
        <w:tab/>
        <w:tab/>
        <w:t>09 horas</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b/>
          <w:bCs/>
          <w:sz w:val="22"/>
          <w:szCs w:val="22"/>
        </w:rPr>
        <w:t>Início do Pregão (fase competitiva)</w:t>
        <w:tab/>
      </w:r>
      <w:r>
        <w:rPr>
          <w:rFonts w:cs="Arial" w:ascii="Arial" w:hAnsi="Arial"/>
          <w:b w:val="false"/>
          <w:bCs w:val="false"/>
          <w:sz w:val="22"/>
          <w:szCs w:val="22"/>
        </w:rPr>
        <w:t>03/12/2025</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Não</w:t>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4"/>
        <w:rPr>
          <w:rFonts w:ascii="Arial" w:hAnsi="Arial" w:cs="Arial"/>
          <w:b/>
          <w:bCs/>
          <w:sz w:val="22"/>
          <w:szCs w:val="22"/>
        </w:rPr>
      </w:pPr>
      <w:r>
        <w:rPr>
          <w:rFonts w:cs="Arial" w:ascii="Arial" w:hAnsi="Arial"/>
          <w:b/>
          <w:bCs/>
          <w:sz w:val="22"/>
          <w:szCs w:val="22"/>
        </w:rPr>
        <w:t>SECRETARIA DE SEGURANÇA E DEFESA DO CIDADÃO</w:t>
      </w:r>
    </w:p>
    <w:p>
      <w:pPr>
        <w:pStyle w:val="Normal"/>
        <w:spacing w:lineRule="auto" w:line="360"/>
        <w:ind w:right="-54"/>
        <w:rPr>
          <w:rFonts w:ascii="Arial" w:hAnsi="Arial" w:cs="Arial"/>
          <w:b/>
          <w:bCs/>
          <w:sz w:val="22"/>
          <w:szCs w:val="22"/>
        </w:rPr>
      </w:pPr>
      <w:r>
        <w:rPr>
          <w:rFonts w:cs="Arial" w:ascii="Arial" w:hAnsi="Arial"/>
          <w:b/>
          <w:bCs/>
          <w:sz w:val="22"/>
          <w:szCs w:val="22"/>
        </w:rPr>
        <w:t>PROCESSO ADMINISTRATIVO Nº 8.063/2025</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PREGÃO ELETRÔNICO </w:t>
      </w:r>
      <w:r>
        <w:rPr>
          <w:rFonts w:cs="Arial" w:ascii="Arial" w:hAnsi="Arial"/>
          <w:b/>
          <w:bCs/>
          <w:sz w:val="22"/>
          <w:szCs w:val="22"/>
        </w:rPr>
        <w:t>INTERNACIONAL</w:t>
      </w:r>
      <w:r>
        <w:rPr>
          <w:rFonts w:cs="Arial" w:ascii="Arial" w:hAnsi="Arial"/>
          <w:b/>
          <w:sz w:val="22"/>
          <w:szCs w:val="22"/>
        </w:rPr>
        <w:t xml:space="preserve"> Nº </w:t>
      </w:r>
      <w:r>
        <w:rPr>
          <w:rFonts w:cs="Arial" w:ascii="Arial" w:hAnsi="Arial"/>
          <w:b/>
          <w:sz w:val="22"/>
          <w:szCs w:val="22"/>
        </w:rPr>
        <w:t>84</w:t>
      </w:r>
      <w:r>
        <w:rPr>
          <w:rFonts w:cs="Arial" w:ascii="Arial" w:hAnsi="Arial"/>
          <w:b/>
          <w:sz w:val="22"/>
          <w:szCs w:val="22"/>
        </w:rPr>
        <w:t>/2025</w:t>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EDITAL Nº </w:t>
      </w:r>
      <w:r>
        <w:rPr>
          <w:rFonts w:cs="Arial" w:ascii="Arial" w:hAnsi="Arial"/>
          <w:b/>
          <w:sz w:val="22"/>
          <w:szCs w:val="22"/>
        </w:rPr>
        <w:t>107</w:t>
      </w:r>
      <w:r>
        <w:rPr>
          <w:rFonts w:cs="Arial" w:ascii="Arial" w:hAnsi="Arial"/>
          <w:b/>
          <w:sz w:val="22"/>
          <w:szCs w:val="22"/>
        </w:rPr>
        <w:t>/2025</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 xml:space="preserve">SECRETARIA DE SEGURANÇA E DEFESA DO CIDADÃO, </w:t>
      </w:r>
      <w:r>
        <w:rPr>
          <w:rFonts w:cs="Arial" w:ascii="Arial" w:hAnsi="Arial"/>
          <w:sz w:val="22"/>
          <w:szCs w:val="22"/>
        </w:rPr>
        <w:t xml:space="preserve">sediada à Avenida Luciano Consoline, nº 600, Jardim de Lucca, Itatiba/SP, realizará licitação, na modalidade PREGÃO, na forma ELETRÔNICA, nos termos da </w:t>
      </w:r>
      <w:hyperlink r:id="rId2">
        <w:r>
          <w:rPr>
            <w:rStyle w:val="Hyperlink"/>
            <w:rFonts w:cs="Arial" w:ascii="Arial" w:hAnsi="Arial"/>
            <w:sz w:val="22"/>
            <w:szCs w:val="22"/>
          </w:rPr>
          <w:t>Lei nº 14.133, de 2021</w:t>
        </w:r>
      </w:hyperlink>
      <w:r>
        <w:rPr>
          <w:rFonts w:cs="Arial" w:ascii="Arial" w:hAnsi="Arial"/>
          <w:sz w:val="22"/>
          <w:szCs w:val="22"/>
        </w:rPr>
        <w:t>, e Decreto 7.9999/2024 e demais legislação aplicável e, ainda, de acordo com as condições estabelecidas neste Edital.</w:t>
      </w:r>
    </w:p>
    <w:p>
      <w:pPr>
        <w:pStyle w:val="Normal"/>
        <w:spacing w:lineRule="auto" w:line="360"/>
        <w:jc w:val="both"/>
        <w:rPr>
          <w:rFonts w:ascii="Arial" w:hAnsi="Arial" w:cs="Arial"/>
          <w:sz w:val="22"/>
          <w:szCs w:val="22"/>
        </w:rPr>
      </w:pPr>
      <w:r>
        <w:rPr>
          <w:rFonts w:cs="Arial" w:ascii="Arial" w:hAnsi="Arial"/>
          <w:sz w:val="22"/>
          <w:szCs w:val="22"/>
        </w:rPr>
      </w:r>
    </w:p>
    <w:p>
      <w:pPr>
        <w:pStyle w:val="Nivel01"/>
        <w:numPr>
          <w:ilvl w:val="0"/>
          <w:numId w:val="9"/>
        </w:numPr>
        <w:spacing w:lineRule="auto" w:line="360" w:before="0" w:after="0"/>
        <w:ind w:hanging="0" w:left="0"/>
        <w:rPr>
          <w:sz w:val="22"/>
          <w:szCs w:val="22"/>
          <w:lang w:eastAsia="en-US"/>
        </w:rPr>
      </w:pPr>
      <w:r>
        <w:rPr>
          <w:sz w:val="22"/>
          <w:szCs w:val="22"/>
          <w:lang w:eastAsia="en-US"/>
        </w:rPr>
        <w:t>DO OBJETO</w:t>
      </w:r>
    </w:p>
    <w:p>
      <w:pPr>
        <w:pStyle w:val="Nivel2"/>
        <w:tabs>
          <w:tab w:val="clear" w:pos="0"/>
        </w:tabs>
        <w:spacing w:lineRule="auto" w:line="360" w:before="0" w:after="0"/>
        <w:ind w:hanging="0" w:left="0"/>
        <w:rPr>
          <w:color w:val="auto"/>
          <w:sz w:val="22"/>
          <w:szCs w:val="22"/>
        </w:rPr>
      </w:pPr>
      <w:r>
        <w:rPr>
          <w:color w:val="auto"/>
          <w:sz w:val="22"/>
          <w:szCs w:val="22"/>
        </w:rPr>
        <w:t>1.1 – A presente licitação tem por objetivo a aquisição de ARMAS DE FOGO, do tipo Pistola Semiautomática, calibre 9 mm novas e em perfeitas condições, com carregadores, acessórios, conjuntos de reposição e manual, para entrega imediata, conforme condições, quantidades e exigências estabelecidas neste Edital e seus anexos.</w:t>
      </w:r>
    </w:p>
    <w:p>
      <w:pPr>
        <w:pStyle w:val="Nivel2"/>
        <w:tabs>
          <w:tab w:val="clear" w:pos="0"/>
        </w:tabs>
        <w:spacing w:lineRule="auto" w:line="360" w:before="0" w:after="0"/>
        <w:ind w:hanging="0" w:left="0"/>
        <w:rPr>
          <w:color w:val="auto"/>
          <w:sz w:val="22"/>
          <w:szCs w:val="22"/>
        </w:rPr>
      </w:pPr>
      <w:r>
        <w:rPr>
          <w:color w:val="auto"/>
          <w:sz w:val="22"/>
          <w:szCs w:val="22"/>
        </w:rPr>
        <w:t>1.2 - A licitação será do tipo MENOR PREÇO POR ITEM, conforme tabela constante no Termo de Referência, devendo o licitante oferecer proposta para todos os itens que o compõem.</w:t>
      </w:r>
    </w:p>
    <w:p>
      <w:pPr>
        <w:pStyle w:val="Nivel2"/>
        <w:tabs>
          <w:tab w:val="clear" w:pos="0"/>
        </w:tabs>
        <w:spacing w:lineRule="auto" w:line="360" w:before="0" w:after="0"/>
        <w:ind w:hanging="0" w:left="0"/>
        <w:rPr>
          <w:color w:val="auto"/>
          <w:sz w:val="22"/>
          <w:szCs w:val="22"/>
        </w:rPr>
      </w:pPr>
      <w:r>
        <w:rPr>
          <w:color w:val="auto"/>
          <w:sz w:val="22"/>
          <w:szCs w:val="22"/>
        </w:rPr>
        <w:t>1.3 – O objeto desta licitação será subsidiado com Recursos Próprios da Administração e Emenda Parlamentar nº 202539550001.</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9"/>
        </w:numPr>
        <w:spacing w:lineRule="auto" w:line="360" w:before="0" w:after="0"/>
        <w:ind w:hanging="0" w:left="0"/>
        <w:rPr>
          <w:sz w:val="22"/>
          <w:szCs w:val="22"/>
        </w:rPr>
      </w:pPr>
      <w:r>
        <w:rPr>
          <w:sz w:val="22"/>
          <w:szCs w:val="22"/>
        </w:rPr>
        <w:t>DA PARTICIPAÇÃO NA LICITAÇÃO</w:t>
      </w:r>
    </w:p>
    <w:p>
      <w:pPr>
        <w:pStyle w:val="Nivel2"/>
        <w:spacing w:lineRule="auto" w:line="360" w:before="0" w:after="0"/>
        <w:ind w:hanging="0" w:left="0"/>
        <w:rPr>
          <w:sz w:val="22"/>
          <w:szCs w:val="22"/>
        </w:rPr>
      </w:pPr>
      <w:r>
        <w:rPr>
          <w:sz w:val="22"/>
          <w:szCs w:val="22"/>
        </w:rPr>
        <w:t>2.1 Respeitadas as condições normativas próprias e as constantes deste Edital, poderá participar desta licitação:</w:t>
      </w:r>
    </w:p>
    <w:p>
      <w:pPr>
        <w:pStyle w:val="Nivel2"/>
        <w:tabs>
          <w:tab w:val="clear" w:pos="0"/>
        </w:tabs>
        <w:spacing w:lineRule="auto" w:line="360" w:before="0" w:after="0"/>
        <w:ind w:hanging="0" w:left="567"/>
        <w:rPr>
          <w:sz w:val="22"/>
          <w:szCs w:val="22"/>
        </w:rPr>
      </w:pPr>
      <w:r>
        <w:rPr>
          <w:sz w:val="22"/>
          <w:szCs w:val="22"/>
        </w:rPr>
        <w:t>2.1.1 Qualquer pessoa jurídica legalmente estabelecida no País, cujo objeto social seja compatível com o objeto da licitação e que atenda a todas as exigências estabelecidas neste Edital e seus Anexos.</w:t>
      </w:r>
    </w:p>
    <w:p>
      <w:pPr>
        <w:pStyle w:val="Nivel2"/>
        <w:tabs>
          <w:tab w:val="clear" w:pos="0"/>
        </w:tabs>
        <w:spacing w:lineRule="auto" w:line="360" w:before="0" w:after="0"/>
        <w:ind w:hanging="0" w:left="567"/>
        <w:rPr>
          <w:sz w:val="22"/>
          <w:szCs w:val="22"/>
        </w:rPr>
      </w:pPr>
      <w:r>
        <w:rPr>
          <w:sz w:val="22"/>
          <w:szCs w:val="22"/>
        </w:rPr>
        <w:t>2.1.2 Empresas em consórcio.</w:t>
      </w:r>
    </w:p>
    <w:p>
      <w:pPr>
        <w:pStyle w:val="Nivel2"/>
        <w:tabs>
          <w:tab w:val="clear" w:pos="0"/>
          <w:tab w:val="left" w:pos="993" w:leader="none"/>
        </w:tabs>
        <w:spacing w:lineRule="auto" w:line="360" w:before="0" w:after="0"/>
        <w:ind w:hanging="0" w:left="567"/>
        <w:rPr>
          <w:sz w:val="22"/>
          <w:szCs w:val="22"/>
        </w:rPr>
      </w:pPr>
      <w:r>
        <w:rPr>
          <w:sz w:val="22"/>
          <w:szCs w:val="22"/>
        </w:rPr>
        <w:t>2.1.3 Empresa estrangeira, desde que apresente Decreto de Autorização para funcionamento no país, e ato de registro ou autorização para funcionamento expedida pelo órgão competente (empresa considerada nacional para fins deste Edital), quando a atividade assim o exigir e, ainda, atenda às exigências de habilitação mediante documentos equivalentes, devendo ter representação legal no Brasil com poderes expressos para receber citação e responder administrativa ou judicialmente.</w:t>
      </w:r>
    </w:p>
    <w:p>
      <w:pPr>
        <w:pStyle w:val="Nivel2"/>
        <w:tabs>
          <w:tab w:val="clear" w:pos="0"/>
          <w:tab w:val="left" w:pos="993" w:leader="none"/>
        </w:tabs>
        <w:spacing w:lineRule="auto" w:line="360" w:before="0" w:after="0"/>
        <w:ind w:hanging="0" w:left="567"/>
        <w:rPr>
          <w:sz w:val="22"/>
          <w:szCs w:val="22"/>
        </w:rPr>
      </w:pPr>
      <w:r>
        <w:rPr>
          <w:sz w:val="22"/>
          <w:szCs w:val="22"/>
        </w:rPr>
        <w:t>2.1.4 Empresa estrangeira que não funcione no Brasil (empresa considerada internacional para fins deste Edital).</w:t>
      </w:r>
    </w:p>
    <w:p>
      <w:pPr>
        <w:pStyle w:val="Nivel2"/>
        <w:tabs>
          <w:tab w:val="clear" w:pos="0"/>
        </w:tabs>
        <w:spacing w:lineRule="auto" w:line="360" w:before="0" w:after="0"/>
        <w:ind w:hanging="0" w:left="1134"/>
        <w:rPr>
          <w:sz w:val="22"/>
          <w:szCs w:val="22"/>
        </w:rPr>
      </w:pPr>
      <w:r>
        <w:rPr>
          <w:sz w:val="22"/>
          <w:szCs w:val="22"/>
        </w:rPr>
        <w:t>2.1.4.1 A empresa estrangeira deverá ter representante legal residente e domiciliado no Brasil com poderes expressos para receber citação, intimação e responder administrativa e/ou judicialmente, especialmente pelos atos decorrentes do procedimento licitatório e da futura contratação prevista neste Edital</w:t>
      </w:r>
    </w:p>
    <w:p>
      <w:pPr>
        <w:pStyle w:val="Nivel2"/>
        <w:tabs>
          <w:tab w:val="clear" w:pos="0"/>
        </w:tabs>
        <w:spacing w:lineRule="auto" w:line="360" w:before="0" w:after="0"/>
        <w:ind w:hanging="0" w:left="1134"/>
        <w:rPr>
          <w:sz w:val="22"/>
          <w:szCs w:val="22"/>
        </w:rPr>
      </w:pPr>
      <w:r>
        <w:rPr>
          <w:sz w:val="22"/>
          <w:szCs w:val="22"/>
        </w:rPr>
        <w:t>2.1.4.2 A empresa estrangeira que não puder apresentar a documentação exigida neste edital por força de legislação específica de país de origem do licitante, ou que não apresentar equivalência em relação à legislação brasileira, deverá apresentar declaração informando a impossibilidade de atendimento aos mesmos.</w:t>
      </w:r>
    </w:p>
    <w:p>
      <w:pPr>
        <w:pStyle w:val="Nivel2"/>
        <w:tabs>
          <w:tab w:val="clear" w:pos="0"/>
        </w:tabs>
        <w:spacing w:lineRule="auto" w:line="360" w:before="0" w:after="0"/>
        <w:ind w:hanging="0" w:left="1134"/>
        <w:rPr>
          <w:sz w:val="22"/>
          <w:szCs w:val="22"/>
        </w:rPr>
      </w:pPr>
      <w:r>
        <w:rPr>
          <w:sz w:val="22"/>
          <w:szCs w:val="22"/>
        </w:rPr>
        <w:t>2.1.4.3 As exigências de habilitação serão atendidas mediante documentos equivalentes, inicialmente apresentados com tradução livre. Na hipótese de o licitante vencedor ser estrangeiro, para fins de assinatura do contrato, os documentos serão traduzidos por tradutor juramentado no País e apostilados nos termos do dispostos no Decreto nº 8.660, de 29 de janeiro de 2016, ou de outro que venha a substituí-lo, ou consularizados pelos respectivos consulados ou embaixadas.</w:t>
      </w:r>
    </w:p>
    <w:p>
      <w:pPr>
        <w:pStyle w:val="Nivel2"/>
        <w:tabs>
          <w:tab w:val="clear" w:pos="0"/>
        </w:tabs>
        <w:spacing w:lineRule="auto" w:line="360" w:before="0" w:after="0"/>
        <w:ind w:hanging="0" w:left="0"/>
        <w:rPr>
          <w:b/>
          <w:bCs/>
          <w:sz w:val="22"/>
          <w:szCs w:val="22"/>
        </w:rPr>
      </w:pPr>
      <w:r>
        <w:rPr>
          <w:b/>
          <w:bCs/>
          <w:sz w:val="22"/>
          <w:szCs w:val="22"/>
        </w:rPr>
        <w:t xml:space="preserve">2.2 O licitante deverá promover a sua inscrição e credenciamento para participar do pregão, diretamente no site da Bolsa Brasileira de Mercadorias, até o horário fixado no edital para inscrição e cadastramento. </w:t>
      </w:r>
    </w:p>
    <w:p>
      <w:pPr>
        <w:pStyle w:val="Nivel2"/>
        <w:tabs>
          <w:tab w:val="clear" w:pos="0"/>
        </w:tabs>
        <w:spacing w:lineRule="auto" w:line="360" w:before="0" w:after="0"/>
        <w:ind w:hanging="0" w:left="567"/>
        <w:rPr>
          <w:sz w:val="22"/>
          <w:szCs w:val="22"/>
        </w:rPr>
      </w:pPr>
      <w:r>
        <w:rPr>
          <w:sz w:val="22"/>
          <w:szCs w:val="22"/>
        </w:rPr>
        <w:t>2.2.1 No caso de participação de empresas estrangeiras, o credenciamento no sistema eletrônico deve ser realizado por: i) representante legal devidamente registrado no Cadastro de Pessoas Físicas do Brasil ou ii) representante legal devidamente registrado no Cadastro Nacional de Pessoas Jurídicas do Brasil.</w:t>
      </w:r>
    </w:p>
    <w:p>
      <w:pPr>
        <w:pStyle w:val="Nivel2"/>
        <w:tabs>
          <w:tab w:val="clear" w:pos="0"/>
        </w:tabs>
        <w:spacing w:lineRule="auto" w:line="360" w:before="0" w:after="0"/>
        <w:ind w:hanging="0" w:left="567"/>
        <w:rPr>
          <w:sz w:val="22"/>
          <w:szCs w:val="22"/>
        </w:rPr>
      </w:pPr>
      <w:r>
        <w:rPr>
          <w:sz w:val="22"/>
          <w:szCs w:val="22"/>
        </w:rPr>
        <w:t>2.2.2 O credenciamento de empresa estrangeira será realizado mediante encaminhamento de documento da empresa nomeando o representante legal no Brasil, conforme item 2.2.1, conferindo a esse, poderes expressos para firmar contrato, receber notificação, citação, representar e responder administrativa ou judicialmente, podendo esse documento ser apresentado com tradução livre.</w:t>
      </w:r>
    </w:p>
    <w:p>
      <w:pPr>
        <w:pStyle w:val="Nivel2"/>
        <w:spacing w:lineRule="auto" w:line="360" w:before="0" w:after="0"/>
        <w:ind w:hanging="0" w:left="0"/>
        <w:rPr>
          <w:sz w:val="22"/>
          <w:szCs w:val="22"/>
        </w:rPr>
      </w:pPr>
      <w:r>
        <w:rPr>
          <w:sz w:val="22"/>
          <w:szCs w:val="22"/>
        </w:rPr>
        <w:t xml:space="preserve">2.3 A participação no pregão está condicionada obrigatoriamente a inscrição e credenciamento do licitante, até o limite de horário previsto no edital. </w:t>
      </w:r>
    </w:p>
    <w:p>
      <w:pPr>
        <w:pStyle w:val="Nivel2"/>
        <w:tabs>
          <w:tab w:val="clear" w:pos="0"/>
        </w:tabs>
        <w:spacing w:lineRule="auto" w:line="360" w:before="0" w:after="0"/>
        <w:ind w:hanging="0" w:left="0"/>
        <w:rPr>
          <w:sz w:val="22"/>
          <w:szCs w:val="22"/>
        </w:rPr>
      </w:pPr>
      <w:r>
        <w:rPr>
          <w:sz w:val="22"/>
          <w:szCs w:val="22"/>
        </w:rPr>
        <w:t>2.4 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tabs>
          <w:tab w:val="clear" w:pos="0"/>
        </w:tabs>
        <w:spacing w:lineRule="auto" w:line="360" w:before="0" w:after="0"/>
        <w:ind w:hanging="0" w:left="0"/>
        <w:rPr>
          <w:sz w:val="22"/>
          <w:szCs w:val="22"/>
        </w:rPr>
      </w:pPr>
      <w:r>
        <w:rPr>
          <w:sz w:val="22"/>
          <w:szCs w:val="22"/>
        </w:rPr>
        <w:t>2.5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20"/>
        </w:numPr>
        <w:spacing w:lineRule="auto" w:line="360" w:before="0" w:after="0"/>
        <w:rPr>
          <w:rFonts w:eastAsia="Times New Roman"/>
          <w:sz w:val="22"/>
          <w:szCs w:val="22"/>
        </w:rPr>
      </w:pPr>
      <w:bookmarkStart w:id="0" w:name="_Ref117000692"/>
      <w:r>
        <w:rPr>
          <w:rFonts w:eastAsia="Times New Roman"/>
          <w:sz w:val="22"/>
          <w:szCs w:val="22"/>
        </w:rPr>
        <w:t>Não poderão disputar desta licitação:</w:t>
      </w:r>
      <w:bookmarkEnd w:id="0"/>
    </w:p>
    <w:p>
      <w:pPr>
        <w:pStyle w:val="Normal"/>
        <w:tabs>
          <w:tab w:val="left" w:pos="709" w:leader="none"/>
        </w:tabs>
        <w:suppressAutoHyphens w:val="false"/>
        <w:snapToGrid w:val="false"/>
        <w:spacing w:lineRule="auto" w:line="360"/>
        <w:ind w:left="567"/>
        <w:jc w:val="both"/>
        <w:rPr>
          <w:rFonts w:ascii="Arial" w:hAnsi="Arial" w:cs="Arial"/>
          <w:sz w:val="22"/>
          <w:szCs w:val="22"/>
        </w:rPr>
      </w:pPr>
      <w:r>
        <w:rPr>
          <w:rFonts w:cs="Arial" w:ascii="Arial" w:hAnsi="Arial"/>
          <w:sz w:val="22"/>
          <w:szCs w:val="22"/>
        </w:rPr>
        <w:t>2.6.1 aquele que não atenda às condições deste Edital e seu(s) anexo(s);</w:t>
      </w:r>
    </w:p>
    <w:p>
      <w:pPr>
        <w:pStyle w:val="Nivel3"/>
        <w:tabs>
          <w:tab w:val="clear" w:pos="0"/>
        </w:tabs>
        <w:spacing w:lineRule="auto" w:line="360" w:before="0" w:after="0"/>
        <w:ind w:hanging="0" w:left="567"/>
        <w:rPr>
          <w:sz w:val="22"/>
          <w:szCs w:val="22"/>
        </w:rPr>
      </w:pPr>
      <w:bookmarkStart w:id="1" w:name="_Ref113883003"/>
      <w:bookmarkStart w:id="2" w:name="_Ref113883338"/>
      <w:bookmarkEnd w:id="2"/>
      <w:r>
        <w:rPr>
          <w:sz w:val="22"/>
          <w:szCs w:val="22"/>
        </w:rPr>
        <w:t>2.6.2 pessoa física ou jurídica que se encontre, ao tempo da licitação, impossibilitada de participar da licitação em decorrência de sanção que lhe foi imposta;</w:t>
      </w:r>
      <w:bookmarkEnd w:id="1"/>
    </w:p>
    <w:p>
      <w:pPr>
        <w:pStyle w:val="Nivel3"/>
        <w:tabs>
          <w:tab w:val="clear" w:pos="0"/>
        </w:tabs>
        <w:spacing w:lineRule="auto" w:line="360" w:before="0" w:after="0"/>
        <w:ind w:hanging="0" w:left="567"/>
        <w:rPr>
          <w:sz w:val="22"/>
          <w:szCs w:val="22"/>
        </w:rPr>
      </w:pPr>
      <w:r>
        <w:rPr>
          <w:sz w:val="22"/>
          <w:szCs w:val="22"/>
        </w:rPr>
        <w:t>2.6.3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tabs>
          <w:tab w:val="clear" w:pos="0"/>
        </w:tabs>
        <w:spacing w:lineRule="auto" w:line="360" w:before="0" w:after="0"/>
        <w:ind w:hanging="0" w:left="567"/>
        <w:rPr>
          <w:sz w:val="22"/>
          <w:szCs w:val="22"/>
        </w:rPr>
      </w:pPr>
      <w:bookmarkStart w:id="3" w:name="_Ref113883579"/>
      <w:r>
        <w:rPr>
          <w:sz w:val="22"/>
          <w:szCs w:val="22"/>
        </w:rPr>
        <w:t>2.6.4 empresas controladoras, controladas ou coligadas, nos termos da Lei nº 6.404, de 15 de dezembro de 1976, concorrendo entre si;</w:t>
      </w:r>
      <w:bookmarkEnd w:id="3"/>
    </w:p>
    <w:p>
      <w:pPr>
        <w:pStyle w:val="Nivel3"/>
        <w:tabs>
          <w:tab w:val="clear" w:pos="0"/>
        </w:tabs>
        <w:spacing w:lineRule="auto" w:line="360" w:before="0" w:after="0"/>
        <w:ind w:hanging="0" w:left="567"/>
        <w:rPr>
          <w:sz w:val="22"/>
          <w:szCs w:val="22"/>
        </w:rPr>
      </w:pPr>
      <w:r>
        <w:rPr>
          <w:sz w:val="22"/>
          <w:szCs w:val="22"/>
        </w:rPr>
        <w:t>2.6.5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tabs>
          <w:tab w:val="clear" w:pos="0"/>
        </w:tabs>
        <w:spacing w:lineRule="auto" w:line="360" w:before="0" w:after="0"/>
        <w:ind w:hanging="0" w:left="567"/>
        <w:rPr>
          <w:sz w:val="22"/>
          <w:szCs w:val="22"/>
        </w:rPr>
      </w:pPr>
      <w:bookmarkStart w:id="4" w:name="_Ref113962336"/>
      <w:r>
        <w:rPr>
          <w:sz w:val="22"/>
          <w:szCs w:val="22"/>
        </w:rPr>
        <w:t>2.6.6 agente público do órgão ou entidade licitante;</w:t>
      </w:r>
      <w:bookmarkEnd w:id="4"/>
    </w:p>
    <w:p>
      <w:pPr>
        <w:pStyle w:val="Normal"/>
        <w:suppressAutoHyphens w:val="false"/>
        <w:snapToGrid w:val="false"/>
        <w:spacing w:lineRule="auto" w:line="360"/>
        <w:ind w:left="567"/>
        <w:jc w:val="both"/>
        <w:rPr>
          <w:rFonts w:ascii="Arial" w:hAnsi="Arial" w:cs="Arial"/>
          <w:sz w:val="22"/>
          <w:szCs w:val="22"/>
        </w:rPr>
      </w:pPr>
      <w:r>
        <w:rPr>
          <w:rFonts w:cs="Arial" w:ascii="Arial" w:hAnsi="Arial"/>
          <w:sz w:val="22"/>
          <w:szCs w:val="22"/>
        </w:rPr>
        <w:t>2.6.7 Organizações da Sociedade Civil de Interesse Público - OSCIP, atuando nessa condição;</w:t>
      </w:r>
    </w:p>
    <w:p>
      <w:pPr>
        <w:pStyle w:val="Nivel3"/>
        <w:tabs>
          <w:tab w:val="clear" w:pos="0"/>
        </w:tabs>
        <w:spacing w:lineRule="auto" w:line="360" w:before="0" w:after="0"/>
        <w:ind w:hanging="0" w:left="567"/>
        <w:rPr>
          <w:sz w:val="22"/>
          <w:szCs w:val="22"/>
        </w:rPr>
      </w:pPr>
      <w:r>
        <w:rPr>
          <w:sz w:val="22"/>
          <w:szCs w:val="22"/>
        </w:rPr>
        <w:t xml:space="preserve">2.6.8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000000"/>
        </w:rPr>
        <w:instrText xml:space="preserve"> HYPERLINK "http://www.planalto.gov.br/ccivil_03/_ato2019-2022/2021/lei/L14133.htm" \l "art9%C2%A71"</w:instrText>
      </w:r>
      <w:r>
        <w:rPr>
          <w:rStyle w:val="Hyperlink"/>
          <w:sz w:val="22"/>
          <w:szCs w:val="22"/>
          <w:color w:val="000000"/>
        </w:rPr>
        <w:fldChar w:fldCharType="separate"/>
      </w:r>
      <w:r>
        <w:rPr>
          <w:rStyle w:val="Hyperlink"/>
          <w:color w:val="000000"/>
          <w:sz w:val="22"/>
          <w:szCs w:val="22"/>
        </w:rPr>
        <w:t>§ 1º do art. 9º da Lei n.º 14.133, de 2021</w:t>
      </w:r>
      <w:r>
        <w:rPr>
          <w:rStyle w:val="Hyperlink"/>
          <w:sz w:val="22"/>
          <w:szCs w:val="22"/>
          <w:color w:val="000000"/>
        </w:rPr>
        <w:fldChar w:fldCharType="end"/>
      </w:r>
      <w:r>
        <w:rPr>
          <w:sz w:val="22"/>
          <w:szCs w:val="22"/>
        </w:rPr>
        <w:t>.</w:t>
      </w:r>
    </w:p>
    <w:p>
      <w:pPr>
        <w:pStyle w:val="Nivel2"/>
        <w:tabs>
          <w:tab w:val="clear" w:pos="0"/>
        </w:tabs>
        <w:spacing w:lineRule="auto" w:line="360" w:before="0" w:after="0"/>
        <w:ind w:hanging="0" w:left="0"/>
        <w:rPr>
          <w:sz w:val="22"/>
          <w:szCs w:val="22"/>
        </w:rPr>
      </w:pPr>
      <w:r>
        <w:rPr>
          <w:sz w:val="22"/>
          <w:szCs w:val="22"/>
        </w:rPr>
        <w:t>2.7 O impedimento de que trata o item 2.6.5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9"/>
        </w:numPr>
        <w:spacing w:lineRule="auto" w:line="360" w:before="0" w:after="0"/>
        <w:ind w:hanging="0" w:left="0"/>
        <w:rPr>
          <w:sz w:val="22"/>
          <w:szCs w:val="22"/>
        </w:rPr>
      </w:pPr>
      <w:bookmarkStart w:id="5" w:name="art14§2"/>
      <w:bookmarkEnd w:id="5"/>
      <w:r>
        <w:rPr>
          <w:sz w:val="22"/>
          <w:szCs w:val="22"/>
        </w:rPr>
        <w:t>DA APRESENTAÇÃO DA PROPOSTA E DOS DOCUMENTOS DE HABILITAÇÃO</w:t>
      </w:r>
    </w:p>
    <w:p>
      <w:pPr>
        <w:pStyle w:val="Nivel2"/>
        <w:numPr>
          <w:ilvl w:val="1"/>
          <w:numId w:val="9"/>
        </w:numPr>
        <w:spacing w:lineRule="auto" w:line="360" w:before="0" w:after="0"/>
        <w:ind w:hanging="0" w:left="0"/>
        <w:rPr>
          <w:sz w:val="22"/>
          <w:szCs w:val="22"/>
        </w:rPr>
      </w:pPr>
      <w:r>
        <w:rPr>
          <w:sz w:val="22"/>
          <w:szCs w:val="22"/>
        </w:rPr>
        <w:t>Na presente licitação, a fase de habilitação sucederá as fases de apresentação de propostas, lances e julgamento.</w:t>
      </w:r>
    </w:p>
    <w:p>
      <w:pPr>
        <w:pStyle w:val="Nivel2"/>
        <w:numPr>
          <w:ilvl w:val="1"/>
          <w:numId w:val="9"/>
        </w:numPr>
        <w:spacing w:lineRule="auto" w:line="360" w:before="0" w:after="0"/>
        <w:ind w:hanging="0" w:left="0"/>
        <w:rPr>
          <w:sz w:val="22"/>
          <w:szCs w:val="22"/>
        </w:rPr>
      </w:pPr>
      <w:r>
        <w:rPr>
          <w:sz w:val="22"/>
          <w:szCs w:val="22"/>
        </w:rPr>
        <w:t xml:space="preserve">Os procedimentos para credenciamento e obtenção da chave e senha de acesso poderão ser iniciados diretamente no site de licitações no endereço eletrônico </w:t>
      </w:r>
      <w:r>
        <w:rPr>
          <w:rStyle w:val="InternetLink"/>
          <w:color w:val="000000"/>
          <w:sz w:val="22"/>
          <w:szCs w:val="22"/>
        </w:rPr>
        <w:t>www.novobbmnet.com.br</w:t>
      </w:r>
      <w:r>
        <w:rPr>
          <w:sz w:val="22"/>
          <w:szCs w:val="22"/>
        </w:rPr>
        <w:t xml:space="preserve">, acesso “credenciamento – licitantes (fornecedores)”. </w:t>
      </w:r>
    </w:p>
    <w:p>
      <w:pPr>
        <w:pStyle w:val="Nivel2"/>
        <w:numPr>
          <w:ilvl w:val="1"/>
          <w:numId w:val="9"/>
        </w:numPr>
        <w:spacing w:lineRule="auto" w:line="360" w:before="0" w:after="0"/>
        <w:ind w:hanging="0" w:left="0"/>
        <w:rPr>
          <w:sz w:val="22"/>
          <w:szCs w:val="22"/>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Hyperlink"/>
            <w:color w:val="000000"/>
            <w:sz w:val="22"/>
            <w:szCs w:val="22"/>
          </w:rPr>
          <w:t>www.novobbmnet.com.br</w:t>
        </w:r>
      </w:hyperlink>
      <w:r>
        <w:rPr>
          <w:sz w:val="22"/>
          <w:szCs w:val="22"/>
        </w:rPr>
        <w:t>.</w:t>
      </w:r>
    </w:p>
    <w:p>
      <w:pPr>
        <w:pStyle w:val="Nivel2"/>
        <w:numPr>
          <w:ilvl w:val="1"/>
          <w:numId w:val="9"/>
        </w:numPr>
        <w:spacing w:lineRule="auto" w:line="360" w:before="0" w:after="0"/>
        <w:ind w:hanging="0" w:left="0"/>
        <w:rPr>
          <w:sz w:val="22"/>
          <w:szCs w:val="22"/>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Hyperlink"/>
            <w:color w:val="000000"/>
            <w:sz w:val="22"/>
            <w:szCs w:val="22"/>
          </w:rPr>
          <w:t>www.novobbmnet.com.br</w:t>
        </w:r>
      </w:hyperlink>
      <w:r>
        <w:rPr>
          <w:sz w:val="22"/>
          <w:szCs w:val="22"/>
        </w:rPr>
        <w:t>.</w:t>
      </w:r>
    </w:p>
    <w:p>
      <w:pPr>
        <w:pStyle w:val="Nivel2"/>
        <w:numPr>
          <w:ilvl w:val="1"/>
          <w:numId w:val="9"/>
        </w:numPr>
        <w:spacing w:lineRule="auto" w:line="360" w:before="0" w:after="0"/>
        <w:ind w:hanging="0" w:left="0"/>
        <w:rPr>
          <w:sz w:val="22"/>
          <w:szCs w:val="22"/>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Hyperlink"/>
            <w:color w:val="000000"/>
            <w:sz w:val="22"/>
            <w:szCs w:val="22"/>
          </w:rPr>
          <w:t>www.novobbmnet.com.br</w:t>
        </w:r>
      </w:hyperlink>
      <w:r>
        <w:rPr>
          <w:sz w:val="22"/>
          <w:szCs w:val="22"/>
        </w:rPr>
        <w:t>, opção “Login” opção “Licitação Pública” “Sala de Negociação”.</w:t>
      </w:r>
    </w:p>
    <w:p>
      <w:pPr>
        <w:pStyle w:val="Nivel2"/>
        <w:numPr>
          <w:ilvl w:val="1"/>
          <w:numId w:val="9"/>
        </w:numPr>
        <w:spacing w:lineRule="auto" w:line="360" w:before="0" w:after="0"/>
        <w:ind w:hanging="0" w:left="0"/>
        <w:rPr>
          <w:sz w:val="22"/>
          <w:szCs w:val="22"/>
        </w:rPr>
      </w:pPr>
      <w:bookmarkStart w:id="6" w:name="_Ref113886867"/>
      <w:r>
        <w:rPr>
          <w:sz w:val="22"/>
          <w:szCs w:val="22"/>
        </w:rPr>
        <w:t>Os licitantes encaminharão, exclusivamente por meio do sistema eletrônico, a proposta com o preço, conforme o critério de julgamento adotado neste Edital, até a data e o horário estabelecidos para abertura da sessão pública.</w:t>
      </w:r>
      <w:bookmarkEnd w:id="6"/>
    </w:p>
    <w:p>
      <w:pPr>
        <w:pStyle w:val="Nivel2"/>
        <w:tabs>
          <w:tab w:val="clear" w:pos="0"/>
        </w:tabs>
        <w:spacing w:lineRule="auto" w:line="360" w:before="0" w:after="0"/>
        <w:ind w:hanging="0" w:left="567"/>
        <w:rPr>
          <w:sz w:val="22"/>
          <w:szCs w:val="22"/>
        </w:rPr>
      </w:pPr>
      <w:r>
        <w:rPr>
          <w:sz w:val="22"/>
          <w:szCs w:val="22"/>
        </w:rPr>
        <w:t>3.6.1 A proposta deverá apresentar os preços unitários, expressos em moeda corrente nacional, devendo o preço incluir todas as despesas com encargos fiscais, comerciais, sociais e trabalhistas, e outros pertinentes ao objeto licitado.</w:t>
      </w:r>
    </w:p>
    <w:p>
      <w:pPr>
        <w:pStyle w:val="Nivel2"/>
        <w:tabs>
          <w:tab w:val="clear" w:pos="0"/>
        </w:tabs>
        <w:spacing w:lineRule="auto" w:line="360" w:before="0" w:after="0"/>
        <w:ind w:hanging="0" w:left="567"/>
        <w:rPr>
          <w:sz w:val="22"/>
          <w:szCs w:val="22"/>
        </w:rPr>
      </w:pPr>
      <w:r>
        <w:rPr>
          <w:sz w:val="22"/>
          <w:szCs w:val="22"/>
        </w:rPr>
        <w:t>3.6.2 Os preços cotados são entendidos como preço líquido unitário, não reajustável.</w:t>
      </w:r>
    </w:p>
    <w:p>
      <w:pPr>
        <w:pStyle w:val="Nivel2"/>
        <w:tabs>
          <w:tab w:val="clear" w:pos="0"/>
        </w:tabs>
        <w:spacing w:lineRule="auto" w:line="360" w:before="0" w:after="0"/>
        <w:ind w:hanging="0" w:left="567"/>
        <w:rPr>
          <w:color w:val="auto"/>
          <w:sz w:val="22"/>
          <w:szCs w:val="22"/>
        </w:rPr>
      </w:pPr>
      <w:r>
        <w:rPr>
          <w:color w:val="auto"/>
          <w:sz w:val="22"/>
          <w:szCs w:val="22"/>
        </w:rPr>
        <w:t>3.6.3 No caso de proposta em moeda estrangeira, deverá ser cadastrado junto à Proposta Inicial, anexo onde conste o valor da oferta na moeda estrangeira. Para fins de cadastramento deste valor no sistema de compras, deverá ser feita a conversão do valor para Reais (R$) utilizando a cotação da data de abertura da licitação. Esta cotação deverá ser utilizada na fase de lances do certame.</w:t>
      </w:r>
    </w:p>
    <w:p>
      <w:pPr>
        <w:pStyle w:val="Nivel2"/>
        <w:tabs>
          <w:tab w:val="clear" w:pos="0"/>
        </w:tabs>
        <w:spacing w:lineRule="auto" w:line="360" w:before="0" w:after="0"/>
        <w:ind w:hanging="0" w:left="0"/>
        <w:rPr>
          <w:sz w:val="22"/>
          <w:szCs w:val="22"/>
        </w:rPr>
      </w:pPr>
      <w:r>
        <w:rPr>
          <w:sz w:val="22"/>
          <w:szCs w:val="22"/>
        </w:rPr>
        <w:t>3.7 Os licitantes deverão consignar o valor da proposta já consideradas inclusas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pPr>
        <w:pStyle w:val="Nivel2"/>
        <w:numPr>
          <w:ilvl w:val="1"/>
          <w:numId w:val="21"/>
        </w:numPr>
        <w:tabs>
          <w:tab w:val="clear" w:pos="0"/>
        </w:tabs>
        <w:spacing w:lineRule="auto" w:line="360" w:before="0" w:after="0"/>
        <w:rPr>
          <w:rFonts w:eastAsia="Times New Roman"/>
          <w:sz w:val="22"/>
          <w:szCs w:val="22"/>
        </w:rPr>
      </w:pPr>
      <w:bookmarkStart w:id="7" w:name="_Ref113968921"/>
      <w:r>
        <w:rPr>
          <w:rFonts w:eastAsia="Times New Roman"/>
          <w:sz w:val="22"/>
          <w:szCs w:val="22"/>
        </w:rPr>
        <w:t>No cadastramento da proposta inicial, o licitante declarará, em campo próprio do sistema, que:</w:t>
      </w:r>
      <w:bookmarkEnd w:id="7"/>
    </w:p>
    <w:p>
      <w:pPr>
        <w:pStyle w:val="Nivel3"/>
        <w:numPr>
          <w:ilvl w:val="2"/>
          <w:numId w:val="21"/>
        </w:numPr>
        <w:tabs>
          <w:tab w:val="clear" w:pos="0"/>
        </w:tabs>
        <w:spacing w:lineRule="auto" w:line="360" w:before="0" w:after="0"/>
        <w:ind w:hanging="11" w:left="567"/>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21"/>
        </w:numPr>
        <w:tabs>
          <w:tab w:val="clear" w:pos="0"/>
        </w:tabs>
        <w:spacing w:lineRule="auto" w:line="360" w:before="0" w:after="0"/>
        <w:ind w:hanging="0" w:left="567"/>
        <w:rPr>
          <w:sz w:val="22"/>
          <w:szCs w:val="22"/>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000000"/>
        </w:rPr>
        <w:instrText xml:space="preserve"> HYPERLINK "https://www.planalto.gov.br/ccivil_03/constituicao/constituicaocompilado.htm" \l "art7"</w:instrText>
      </w:r>
      <w:r>
        <w:rPr>
          <w:rStyle w:val="Hyperlink"/>
          <w:sz w:val="22"/>
          <w:szCs w:val="22"/>
          <w:color w:val="000000"/>
        </w:rPr>
        <w:fldChar w:fldCharType="separate"/>
      </w:r>
      <w:r>
        <w:rPr>
          <w:rStyle w:val="Hyperlink"/>
          <w:color w:val="000000"/>
          <w:sz w:val="22"/>
          <w:szCs w:val="22"/>
        </w:rPr>
        <w:t>artigo 7°, XXXIII, da Constituição</w:t>
      </w:r>
      <w:r>
        <w:rPr>
          <w:rStyle w:val="Hyperlink"/>
          <w:sz w:val="22"/>
          <w:szCs w:val="22"/>
          <w:color w:val="000000"/>
        </w:rPr>
        <w:fldChar w:fldCharType="end"/>
      </w:r>
      <w:r>
        <w:rPr>
          <w:sz w:val="22"/>
          <w:szCs w:val="22"/>
        </w:rPr>
        <w:t>;</w:t>
      </w:r>
    </w:p>
    <w:p>
      <w:pPr>
        <w:pStyle w:val="Nivel3"/>
        <w:numPr>
          <w:ilvl w:val="2"/>
          <w:numId w:val="21"/>
        </w:numPr>
        <w:tabs>
          <w:tab w:val="clear" w:pos="0"/>
        </w:tabs>
        <w:spacing w:lineRule="auto" w:line="360" w:before="0" w:after="0"/>
        <w:ind w:hanging="0" w:left="567"/>
        <w:rPr>
          <w:sz w:val="22"/>
          <w:szCs w:val="22"/>
        </w:rPr>
      </w:pPr>
      <w:r>
        <w:rPr>
          <w:sz w:val="22"/>
          <w:szCs w:val="22"/>
        </w:rPr>
        <w:t xml:space="preserve">Não possui, em sua cadeia produtiva, empregados executando trabalho degradante ou forçado, observando o disposto nos </w:t>
      </w:r>
      <w:hyperlink r:id="rId6">
        <w:r>
          <w:rPr>
            <w:rStyle w:val="Hyperlink"/>
            <w:color w:val="000000"/>
            <w:sz w:val="22"/>
            <w:szCs w:val="22"/>
          </w:rPr>
          <w:t>incisos III e IV do art. 1º e no inciso III do art. 5º da Constituição Federal</w:t>
        </w:r>
      </w:hyperlink>
      <w:r>
        <w:rPr>
          <w:sz w:val="22"/>
          <w:szCs w:val="22"/>
        </w:rPr>
        <w:t>;</w:t>
      </w:r>
    </w:p>
    <w:p>
      <w:pPr>
        <w:pStyle w:val="Nivel3"/>
        <w:numPr>
          <w:ilvl w:val="2"/>
          <w:numId w:val="21"/>
        </w:numPr>
        <w:tabs>
          <w:tab w:val="clear" w:pos="0"/>
        </w:tabs>
        <w:spacing w:lineRule="auto" w:line="360" w:before="0" w:after="0"/>
        <w:ind w:hanging="0" w:left="567"/>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21"/>
        </w:numPr>
        <w:tabs>
          <w:tab w:val="clear" w:pos="0"/>
        </w:tabs>
        <w:spacing w:lineRule="auto" w:line="360" w:before="0" w:after="0"/>
        <w:ind w:hanging="0" w:left="0"/>
        <w:rPr>
          <w:sz w:val="22"/>
          <w:szCs w:val="22"/>
        </w:rPr>
      </w:pPr>
      <w:bookmarkStart w:id="8" w:name="_Hlk159222170"/>
      <w:bookmarkEnd w:id="8"/>
      <w:r>
        <w:rPr>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000000"/>
        </w:rPr>
        <w:instrText xml:space="preserve"> HYPERLINK "http://www.planalto.gov.br/ccivil_03/_ato2019-2022/2021/lei/L14133.htm" \l "art16"</w:instrText>
      </w:r>
      <w:r>
        <w:rPr>
          <w:rStyle w:val="Hyperlink"/>
          <w:sz w:val="22"/>
          <w:szCs w:val="22"/>
          <w:color w:val="000000"/>
        </w:rPr>
        <w:fldChar w:fldCharType="separate"/>
      </w:r>
      <w:r>
        <w:rPr>
          <w:rStyle w:val="Hyperlink"/>
          <w:color w:val="000000"/>
          <w:sz w:val="22"/>
          <w:szCs w:val="22"/>
        </w:rPr>
        <w:t>artigo 16 da Lei nº 14.133, de 2021</w:t>
      </w:r>
      <w:r>
        <w:rPr>
          <w:rStyle w:val="Hyperlink"/>
          <w:sz w:val="22"/>
          <w:szCs w:val="22"/>
          <w:color w:val="000000"/>
        </w:rPr>
        <w:fldChar w:fldCharType="end"/>
      </w:r>
      <w:r>
        <w:rPr>
          <w:sz w:val="22"/>
          <w:szCs w:val="22"/>
        </w:rPr>
        <w:t>.</w:t>
      </w:r>
    </w:p>
    <w:p>
      <w:pPr>
        <w:pStyle w:val="Nivel2"/>
        <w:numPr>
          <w:ilvl w:val="1"/>
          <w:numId w:val="21"/>
        </w:numPr>
        <w:tabs>
          <w:tab w:val="clear" w:pos="0"/>
        </w:tabs>
        <w:spacing w:lineRule="auto" w:line="360" w:before="0" w:after="0"/>
        <w:ind w:hanging="0" w:left="0"/>
        <w:rPr>
          <w:sz w:val="22"/>
          <w:szCs w:val="22"/>
        </w:rPr>
      </w:pPr>
      <w:bookmarkStart w:id="9"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000000"/>
        </w:rPr>
        <w:instrText xml:space="preserve"> HYPERLINK "https://www.planalto.gov.br/ccivil_03/leis/lcp/lcp123.htm" \l "art3"</w:instrText>
      </w:r>
      <w:r>
        <w:rPr>
          <w:rStyle w:val="Hyperlink"/>
          <w:sz w:val="22"/>
          <w:szCs w:val="22"/>
          <w:color w:val="000000"/>
        </w:rPr>
        <w:fldChar w:fldCharType="separate"/>
      </w:r>
      <w:r>
        <w:rPr>
          <w:rStyle w:val="Hyperlink"/>
          <w:color w:val="000000"/>
          <w:sz w:val="22"/>
          <w:szCs w:val="22"/>
        </w:rPr>
        <w:t>artigo 3° da Lei Complementar nº 123, de 2006</w:t>
      </w:r>
      <w:r>
        <w:rPr>
          <w:rStyle w:val="Hyperlink"/>
          <w:sz w:val="22"/>
          <w:szCs w:val="22"/>
          <w:color w:val="000000"/>
        </w:rPr>
        <w:fldChar w:fldCharType="end"/>
      </w:r>
      <w:r>
        <w:rPr>
          <w:sz w:val="22"/>
          <w:szCs w:val="22"/>
        </w:rPr>
        <w:t xml:space="preserve">, estando apto a usufruir do tratamento favorecido estabelecido em seus </w:t>
      </w:r>
      <w:r>
        <w:fldChar w:fldCharType="begin"/>
      </w:r>
      <w:r>
        <w:rPr>
          <w:rStyle w:val="Hyperlink"/>
          <w:sz w:val="22"/>
          <w:szCs w:val="22"/>
          <w:color w:val="000000"/>
        </w:rPr>
        <w:instrText xml:space="preserve"> HYPERLINK "https://www.planalto.gov.br/ccivil_03/leis/lcp/lcp123.htm" \l "art42"</w:instrText>
      </w:r>
      <w:r>
        <w:rPr>
          <w:rStyle w:val="Hyperlink"/>
          <w:sz w:val="22"/>
          <w:szCs w:val="22"/>
          <w:color w:val="000000"/>
        </w:rPr>
        <w:fldChar w:fldCharType="separate"/>
      </w:r>
      <w:r>
        <w:rPr>
          <w:rStyle w:val="Hyperlink"/>
          <w:color w:val="000000"/>
          <w:sz w:val="22"/>
          <w:szCs w:val="22"/>
        </w:rPr>
        <w:t>arts. 42 a 49</w:t>
      </w:r>
      <w:r>
        <w:rPr>
          <w:rStyle w:val="Hyperlink"/>
          <w:sz w:val="22"/>
          <w:szCs w:val="22"/>
          <w:color w:val="000000"/>
        </w:rPr>
        <w:fldChar w:fldCharType="end"/>
      </w:r>
      <w:r>
        <w:rPr>
          <w:sz w:val="22"/>
          <w:szCs w:val="22"/>
        </w:rPr>
        <w:t xml:space="preserve">, observado o disposto nos </w:t>
      </w:r>
      <w:r>
        <w:fldChar w:fldCharType="begin"/>
      </w:r>
      <w:r>
        <w:rPr>
          <w:rStyle w:val="Hyperlink"/>
          <w:sz w:val="22"/>
          <w:szCs w:val="22"/>
          <w:color w:val="000000"/>
        </w:rPr>
        <w:instrText xml:space="preserve"> HYPERLINK "http://www.planalto.gov.br/ccivil_03/_ato2019-2022/2021/lei/L14133.htm" \l "art4%C2%A71"</w:instrText>
      </w:r>
      <w:r>
        <w:rPr>
          <w:rStyle w:val="Hyperlink"/>
          <w:sz w:val="22"/>
          <w:szCs w:val="22"/>
          <w:color w:val="000000"/>
        </w:rPr>
        <w:fldChar w:fldCharType="separate"/>
      </w:r>
      <w:r>
        <w:rPr>
          <w:rStyle w:val="Hyperlink"/>
          <w:color w:val="000000"/>
          <w:sz w:val="22"/>
          <w:szCs w:val="22"/>
        </w:rPr>
        <w:t>§§ 1º ao 3º do art. 4º, da Lei n.º 14.133, de 2021.</w:t>
      </w:r>
      <w:r>
        <w:rPr>
          <w:rStyle w:val="Hyperlink"/>
          <w:sz w:val="22"/>
          <w:szCs w:val="22"/>
          <w:color w:val="000000"/>
        </w:rPr>
        <w:fldChar w:fldCharType="end"/>
      </w:r>
      <w:bookmarkEnd w:id="9"/>
      <w:r>
        <w:rPr>
          <w:sz w:val="22"/>
          <w:szCs w:val="22"/>
        </w:rPr>
        <w:t xml:space="preserve"> </w:t>
      </w:r>
    </w:p>
    <w:p>
      <w:pPr>
        <w:pStyle w:val="Nivel2"/>
        <w:numPr>
          <w:ilvl w:val="1"/>
          <w:numId w:val="21"/>
        </w:numPr>
        <w:tabs>
          <w:tab w:val="clear" w:pos="0"/>
        </w:tabs>
        <w:spacing w:lineRule="auto" w:line="360" w:before="0" w:after="0"/>
        <w:ind w:hanging="0" w:left="0"/>
        <w:rPr>
          <w:sz w:val="22"/>
          <w:szCs w:val="22"/>
        </w:rPr>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fldChar w:fldCharType="separate"/>
      </w:r>
      <w:r>
        <w:rPr>
          <w:sz w:val="22"/>
          <w:szCs w:val="22"/>
        </w:rPr>
        <w:t>3.8</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t>3.10</w:t>
      </w:r>
      <w:r>
        <w:rPr>
          <w:sz w:val="22"/>
          <w:szCs w:val="22"/>
        </w:rPr>
        <w:fldChar w:fldCharType="end"/>
      </w:r>
      <w:r>
        <w:rPr>
          <w:sz w:val="22"/>
          <w:szCs w:val="22"/>
        </w:rPr>
        <w:t xml:space="preserve"> sujeitará o licitante às sanções previstas na </w:t>
      </w:r>
      <w:hyperlink r:id="rId7">
        <w:r>
          <w:rPr>
            <w:rStyle w:val="Hyperlink"/>
            <w:color w:val="000000"/>
            <w:sz w:val="22"/>
            <w:szCs w:val="22"/>
          </w:rPr>
          <w:t>Lei nº 14.133, de 2021</w:t>
        </w:r>
      </w:hyperlink>
      <w:r>
        <w:rPr>
          <w:sz w:val="22"/>
          <w:szCs w:val="22"/>
        </w:rPr>
        <w:t>, e neste Edital.</w:t>
      </w:r>
    </w:p>
    <w:p>
      <w:pPr>
        <w:pStyle w:val="Nivel2"/>
        <w:numPr>
          <w:ilvl w:val="1"/>
          <w:numId w:val="21"/>
        </w:numPr>
        <w:tabs>
          <w:tab w:val="clear" w:pos="0"/>
        </w:tabs>
        <w:spacing w:lineRule="auto" w:line="360" w:before="0" w:after="0"/>
        <w:ind w:hanging="0" w:left="0"/>
        <w:rPr>
          <w:sz w:val="22"/>
          <w:szCs w:val="22"/>
        </w:rPr>
      </w:pPr>
      <w:r>
        <w:rPr>
          <w:sz w:val="22"/>
          <w:szCs w:val="22"/>
        </w:rPr>
        <w:t>Os licitantes poderão retirar ou substituir a proposta, até a abertura da sessão pública.</w:t>
      </w:r>
    </w:p>
    <w:p>
      <w:pPr>
        <w:pStyle w:val="Nivel2"/>
        <w:numPr>
          <w:ilvl w:val="1"/>
          <w:numId w:val="21"/>
        </w:numPr>
        <w:tabs>
          <w:tab w:val="clear" w:pos="0"/>
        </w:tabs>
        <w:spacing w:lineRule="auto" w:line="360" w:before="0" w:after="0"/>
        <w:ind w:hanging="0" w:left="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21"/>
        </w:numPr>
        <w:tabs>
          <w:tab w:val="clear" w:pos="0"/>
        </w:tabs>
        <w:spacing w:lineRule="auto" w:line="360" w:before="0" w:after="0"/>
        <w:ind w:hanging="0" w:left="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21"/>
        </w:numPr>
        <w:tabs>
          <w:tab w:val="clear" w:pos="0"/>
        </w:tabs>
        <w:spacing w:lineRule="auto" w:line="360" w:before="0" w:after="0"/>
        <w:ind w:hanging="0" w:left="0"/>
        <w:rPr>
          <w:sz w:val="22"/>
          <w:szCs w:val="22"/>
        </w:rPr>
      </w:pPr>
      <w:bookmarkStart w:id="10" w:name="_Ref116992247"/>
      <w:r>
        <w:rPr>
          <w:sz w:val="22"/>
          <w:szCs w:val="22"/>
        </w:rPr>
        <w:t>Desde que disponibilizada a funcionalidade no sistema, o licitante poderá parametrizar o seu valor final mínimo ou o seu percentual de desconto máximo quando do cadastramento da proposta.</w:t>
      </w:r>
      <w:bookmarkEnd w:id="10"/>
      <w:r>
        <w:rPr>
          <w:sz w:val="22"/>
          <w:szCs w:val="22"/>
        </w:rPr>
        <w:t xml:space="preserve"> </w:t>
      </w:r>
    </w:p>
    <w:p>
      <w:pPr>
        <w:pStyle w:val="Nivel2"/>
        <w:numPr>
          <w:ilvl w:val="1"/>
          <w:numId w:val="21"/>
        </w:numPr>
        <w:tabs>
          <w:tab w:val="clear" w:pos="0"/>
        </w:tabs>
        <w:spacing w:lineRule="auto" w:line="360" w:before="0" w:after="0"/>
        <w:ind w:hanging="0" w:left="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21"/>
        </w:numPr>
        <w:tabs>
          <w:tab w:val="clear" w:pos="0"/>
        </w:tabs>
        <w:spacing w:lineRule="auto" w:line="360" w:before="0" w:after="0"/>
        <w:ind w:hanging="0" w:left="567"/>
        <w:rPr>
          <w:sz w:val="22"/>
          <w:szCs w:val="22"/>
        </w:rPr>
      </w:pPr>
      <w:r>
        <w:rPr>
          <w:sz w:val="22"/>
          <w:szCs w:val="22"/>
        </w:rPr>
        <w:t>valor superior a lance já registrado pelo fornecedor no sistema, quando adotado o critério de julgamento por menor preço; e</w:t>
      </w:r>
    </w:p>
    <w:p>
      <w:pPr>
        <w:pStyle w:val="Nivel3"/>
        <w:numPr>
          <w:ilvl w:val="2"/>
          <w:numId w:val="21"/>
        </w:numPr>
        <w:tabs>
          <w:tab w:val="clear" w:pos="0"/>
        </w:tabs>
        <w:spacing w:lineRule="auto" w:line="360" w:before="0" w:after="0"/>
        <w:ind w:hanging="0" w:left="567"/>
        <w:rPr>
          <w:sz w:val="22"/>
          <w:szCs w:val="22"/>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21"/>
        </w:numPr>
        <w:tabs>
          <w:tab w:val="clear" w:pos="0"/>
        </w:tabs>
        <w:spacing w:lineRule="auto" w:line="360" w:before="0" w:after="0"/>
        <w:ind w:hanging="0" w:left="0"/>
        <w:rPr>
          <w:sz w:val="22"/>
          <w:szCs w:val="22"/>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21"/>
        </w:numPr>
        <w:tabs>
          <w:tab w:val="clear" w:pos="0"/>
        </w:tabs>
        <w:spacing w:lineRule="auto" w:line="360" w:before="0" w:after="0"/>
        <w:ind w:hanging="0" w:left="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21"/>
        </w:numPr>
        <w:tabs>
          <w:tab w:val="clear" w:pos="0"/>
        </w:tabs>
        <w:spacing w:lineRule="auto" w:line="360" w:before="0" w:after="0"/>
        <w:ind w:hanging="0" w:left="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21"/>
        </w:numPr>
        <w:tabs>
          <w:tab w:val="clear" w:pos="0"/>
        </w:tabs>
        <w:spacing w:lineRule="auto" w:line="360" w:before="0" w:after="0"/>
        <w:ind w:hanging="0" w:left="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21"/>
        </w:numPr>
        <w:tabs>
          <w:tab w:val="clear" w:pos="0"/>
        </w:tabs>
        <w:spacing w:lineRule="auto" w:line="360" w:before="0" w:after="0"/>
        <w:ind w:hanging="0" w:left="0"/>
        <w:rPr>
          <w:sz w:val="22"/>
          <w:szCs w:val="22"/>
        </w:rPr>
      </w:pPr>
      <w:r>
        <w:rPr>
          <w:sz w:val="22"/>
          <w:szCs w:val="22"/>
        </w:rPr>
        <w:t xml:space="preserve">O andamento do procedimento de licitação entre a data de abertura das propostas e a adjudicação do objeto deve ser acompanhado pelos participantes por meio do portal </w:t>
      </w:r>
      <w:hyperlink r:id="rId8">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21"/>
        </w:numPr>
        <w:tabs>
          <w:tab w:val="clear" w:pos="0"/>
        </w:tabs>
        <w:spacing w:lineRule="auto" w:line="360" w:before="0" w:after="0"/>
        <w:ind w:hanging="0" w:left="0"/>
        <w:rPr>
          <w:sz w:val="22"/>
          <w:szCs w:val="22"/>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ormal"/>
        <w:spacing w:lineRule="auto" w:line="360"/>
        <w:rPr>
          <w:rFonts w:ascii="Arial" w:hAnsi="Arial" w:cs="Arial"/>
          <w:sz w:val="22"/>
          <w:szCs w:val="22"/>
        </w:rPr>
      </w:pPr>
      <w:r>
        <w:rPr>
          <w:rFonts w:cs="Arial" w:ascii="Arial" w:hAnsi="Arial"/>
          <w:sz w:val="22"/>
          <w:szCs w:val="22"/>
        </w:rPr>
        <w:tab/>
      </w:r>
    </w:p>
    <w:p>
      <w:pPr>
        <w:pStyle w:val="Nivel01"/>
        <w:numPr>
          <w:ilvl w:val="0"/>
          <w:numId w:val="21"/>
        </w:numPr>
        <w:spacing w:lineRule="auto" w:line="360" w:before="0" w:after="0"/>
        <w:ind w:hanging="0" w:left="0"/>
        <w:rPr>
          <w:sz w:val="22"/>
          <w:szCs w:val="22"/>
        </w:rPr>
      </w:pPr>
      <w:r>
        <w:rPr>
          <w:sz w:val="22"/>
          <w:szCs w:val="22"/>
        </w:rPr>
        <w:t>DO PREENCHIMENTO DA PROPOSTA</w:t>
      </w:r>
    </w:p>
    <w:p>
      <w:pPr>
        <w:pStyle w:val="Nivel2"/>
        <w:numPr>
          <w:ilvl w:val="1"/>
          <w:numId w:val="22"/>
        </w:numPr>
        <w:tabs>
          <w:tab w:val="clear" w:pos="0"/>
        </w:tabs>
        <w:spacing w:lineRule="auto" w:line="360" w:before="0" w:after="0"/>
        <w:ind w:hanging="0" w:left="0"/>
        <w:rPr>
          <w:sz w:val="22"/>
          <w:szCs w:val="22"/>
        </w:rPr>
      </w:pPr>
      <w:r>
        <w:rPr>
          <w:sz w:val="22"/>
          <w:szCs w:val="22"/>
        </w:rPr>
        <w:t>O licitante deverá enviar sua proposta mediante o preenchimento, no sistema eletrônico, do campo: VALOR UNITÁRIO, MARCA E MODELO.</w:t>
      </w:r>
    </w:p>
    <w:p>
      <w:pPr>
        <w:pStyle w:val="Nivel2"/>
        <w:numPr>
          <w:ilvl w:val="1"/>
          <w:numId w:val="22"/>
        </w:numPr>
        <w:tabs>
          <w:tab w:val="clear" w:pos="0"/>
        </w:tabs>
        <w:spacing w:lineRule="auto" w:line="360" w:before="0" w:after="0"/>
        <w:ind w:hanging="0" w:left="0"/>
        <w:rPr>
          <w:sz w:val="22"/>
          <w:szCs w:val="22"/>
        </w:rPr>
      </w:pPr>
      <w:r>
        <w:rPr>
          <w:sz w:val="22"/>
          <w:szCs w:val="22"/>
        </w:rPr>
        <w:t>Todas as especificações do objeto contidas na proposta vinculam o licitante.</w:t>
      </w:r>
    </w:p>
    <w:p>
      <w:pPr>
        <w:pStyle w:val="Nivel2"/>
        <w:numPr>
          <w:ilvl w:val="1"/>
          <w:numId w:val="22"/>
        </w:numPr>
        <w:tabs>
          <w:tab w:val="clear" w:pos="0"/>
        </w:tabs>
        <w:spacing w:lineRule="auto" w:line="360" w:before="0" w:after="0"/>
        <w:ind w:hanging="0" w:left="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22"/>
        </w:numPr>
        <w:tabs>
          <w:tab w:val="clear" w:pos="0"/>
        </w:tabs>
        <w:spacing w:lineRule="auto" w:line="360" w:before="0" w:after="0"/>
        <w:ind w:hanging="0" w:left="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22"/>
        </w:numPr>
        <w:tabs>
          <w:tab w:val="clear" w:pos="0"/>
        </w:tabs>
        <w:spacing w:lineRule="auto" w:line="360" w:before="0" w:after="0"/>
        <w:ind w:hanging="0" w:left="0"/>
        <w:rPr>
          <w:sz w:val="22"/>
          <w:szCs w:val="22"/>
        </w:rPr>
      </w:pPr>
      <w:r>
        <w:rPr>
          <w:sz w:val="22"/>
          <w:szCs w:val="22"/>
        </w:rPr>
        <w:t>Ao encaminhar a proposta de preços na forma prevista pelo sistema eletrônico, a licitante deverá preencher as informações do campo “</w:t>
      </w:r>
      <w:r>
        <w:rPr>
          <w:b/>
          <w:bCs/>
          <w:sz w:val="22"/>
          <w:szCs w:val="22"/>
        </w:rPr>
        <w:t xml:space="preserve">FICHA TÉCNICA” </w:t>
      </w:r>
      <w:r>
        <w:rPr>
          <w:sz w:val="22"/>
          <w:szCs w:val="22"/>
        </w:rPr>
        <w:t>ou anexá-las por meio de arquivo eletrônico no campo apropriado do sistema</w:t>
      </w:r>
      <w:r>
        <w:rPr>
          <w:b/>
          <w:bCs/>
          <w:sz w:val="22"/>
          <w:szCs w:val="22"/>
        </w:rPr>
        <w:t xml:space="preserve"> </w:t>
      </w:r>
      <w:r>
        <w:rPr>
          <w:sz w:val="22"/>
          <w:szCs w:val="22"/>
        </w:rPr>
        <w:t xml:space="preserve">da Bolsa Brasileira de Mercadorias, onde deverá ser informado </w:t>
      </w:r>
      <w:r>
        <w:rPr>
          <w:b/>
          <w:bCs/>
          <w:sz w:val="22"/>
          <w:szCs w:val="22"/>
          <w:u w:val="single"/>
        </w:rPr>
        <w:t>a marca, modelo e o valor unitário.</w:t>
      </w:r>
    </w:p>
    <w:p>
      <w:pPr>
        <w:pStyle w:val="Nivel2"/>
        <w:numPr>
          <w:ilvl w:val="1"/>
          <w:numId w:val="22"/>
        </w:numPr>
        <w:tabs>
          <w:tab w:val="clear" w:pos="0"/>
        </w:tabs>
        <w:spacing w:lineRule="auto" w:line="360" w:before="0" w:after="0"/>
        <w:ind w:hanging="0" w:left="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22"/>
        </w:numPr>
        <w:tabs>
          <w:tab w:val="clear" w:pos="0"/>
        </w:tabs>
        <w:spacing w:lineRule="auto" w:line="360" w:before="0" w:after="0"/>
        <w:ind w:hanging="0" w:left="0"/>
        <w:rPr>
          <w:sz w:val="22"/>
          <w:szCs w:val="22"/>
        </w:rPr>
      </w:pPr>
      <w:r>
        <w:rPr>
          <w:sz w:val="22"/>
          <w:szCs w:val="22"/>
        </w:rPr>
        <w:t xml:space="preserve">O prazo de validade da proposta é de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22"/>
        </w:numPr>
        <w:tabs>
          <w:tab w:val="clear" w:pos="0"/>
        </w:tabs>
        <w:spacing w:lineRule="auto" w:line="360" w:before="0" w:after="0"/>
        <w:ind w:hanging="0" w:left="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sz w:val="22"/>
          <w:szCs w:val="22"/>
        </w:rPr>
      </w:pPr>
      <w:r>
        <w:rPr>
          <w:sz w:val="22"/>
          <w:szCs w:val="22"/>
        </w:rPr>
      </w:r>
    </w:p>
    <w:p>
      <w:pPr>
        <w:pStyle w:val="Nivel01"/>
        <w:numPr>
          <w:ilvl w:val="0"/>
          <w:numId w:val="22"/>
        </w:numPr>
        <w:spacing w:lineRule="auto" w:line="360" w:before="0" w:after="0"/>
        <w:ind w:hanging="0" w:left="0"/>
        <w:rPr>
          <w:sz w:val="22"/>
          <w:szCs w:val="22"/>
        </w:rPr>
      </w:pPr>
      <w:r>
        <w:rPr>
          <w:sz w:val="22"/>
          <w:szCs w:val="22"/>
        </w:rPr>
        <w:t>EXIGÊNCIAS DE HABILITAÇÃO</w:t>
      </w:r>
    </w:p>
    <w:p>
      <w:pPr>
        <w:pStyle w:val="Normal"/>
        <w:spacing w:lineRule="auto" w:line="360"/>
        <w:jc w:val="both"/>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jc w:val="both"/>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Normal"/>
        <w:numPr>
          <w:ilvl w:val="0"/>
          <w:numId w:val="4"/>
        </w:numPr>
        <w:spacing w:lineRule="auto" w:line="360"/>
        <w:ind w:hanging="11" w:left="0"/>
        <w:jc w:val="both"/>
        <w:rPr>
          <w:rFonts w:ascii="Arial" w:hAnsi="Arial" w:cs="Arial"/>
          <w:sz w:val="22"/>
          <w:szCs w:val="22"/>
        </w:rPr>
      </w:pPr>
      <w:r>
        <w:rPr>
          <w:rFonts w:eastAsia="MS Gothic;ＭＳ ゴシック" w:cs="Arial" w:ascii="Arial" w:hAnsi="Arial"/>
          <w:kern w:val="0"/>
          <w:sz w:val="22"/>
          <w:szCs w:val="22"/>
          <w:u w:val="single"/>
          <w:lang w:eastAsia="pt-BR"/>
        </w:rPr>
        <w:t xml:space="preserve">Empresário individual: </w:t>
      </w:r>
      <w:r>
        <w:rPr>
          <w:rFonts w:eastAsia="MS Gothic;ＭＳ ゴシック" w:cs="Arial" w:ascii="Arial" w:hAnsi="Arial"/>
          <w:kern w:val="0"/>
          <w:sz w:val="22"/>
          <w:szCs w:val="22"/>
          <w:lang w:eastAsia="pt-BR"/>
        </w:rPr>
        <w:t>inscrição no Registro Público de Empresas Mercantis, a cargo da Junta Comercial da respectiva sede;</w:t>
      </w:r>
    </w:p>
    <w:p>
      <w:pPr>
        <w:pStyle w:val="Normal"/>
        <w:numPr>
          <w:ilvl w:val="0"/>
          <w:numId w:val="4"/>
        </w:numPr>
        <w:spacing w:lineRule="auto" w:line="360"/>
        <w:ind w:hanging="11" w:left="0"/>
        <w:jc w:val="both"/>
        <w:rPr>
          <w:rFonts w:ascii="Arial" w:hAnsi="Arial" w:cs="Arial"/>
          <w:sz w:val="22"/>
          <w:szCs w:val="22"/>
        </w:rPr>
      </w:pPr>
      <w:r>
        <w:rPr>
          <w:rFonts w:cs="Arial" w:ascii="Arial" w:hAnsi="Arial"/>
          <w:sz w:val="22"/>
          <w:szCs w:val="22"/>
          <w:u w:val="single"/>
        </w:rPr>
        <w:t>Microempreendedor Individual</w:t>
      </w:r>
      <w:r>
        <w:rPr>
          <w:rFonts w:cs="Arial" w:ascii="Arial" w:hAnsi="Arial"/>
          <w:sz w:val="22"/>
          <w:szCs w:val="22"/>
        </w:rPr>
        <w:t xml:space="preserve"> - MEI: Certificado da Condição de Microempreendedor Individual - CCMEI, cuja aceitação ficará condicionada à verificação da autenticidade no sítio </w:t>
      </w:r>
      <w:hyperlink r:id="rId9">
        <w:r>
          <w:rPr>
            <w:rStyle w:val="Hyperlink"/>
            <w:rFonts w:cs="Arial" w:ascii="Arial" w:hAnsi="Arial"/>
            <w:sz w:val="22"/>
            <w:szCs w:val="22"/>
          </w:rPr>
          <w:t>https://www.gov.br/empresas-enegocios/pt-br/empreendedor</w:t>
        </w:r>
      </w:hyperlink>
      <w:r>
        <w:rPr>
          <w:rFonts w:cs="Arial" w:ascii="Arial" w:hAnsi="Arial"/>
          <w:sz w:val="22"/>
          <w:szCs w:val="22"/>
        </w:rPr>
        <w:t>;</w:t>
      </w:r>
    </w:p>
    <w:p>
      <w:pPr>
        <w:pStyle w:val="Normal"/>
        <w:numPr>
          <w:ilvl w:val="0"/>
          <w:numId w:val="4"/>
        </w:numPr>
        <w:spacing w:lineRule="auto" w:line="360"/>
        <w:ind w:hanging="11" w:left="0"/>
        <w:jc w:val="both"/>
        <w:rPr>
          <w:rFonts w:ascii="Arial" w:hAnsi="Arial" w:cs="Arial"/>
          <w:sz w:val="22"/>
          <w:szCs w:val="22"/>
        </w:rPr>
      </w:pPr>
      <w:r>
        <w:rPr>
          <w:rFonts w:cs="Arial" w:ascii="Arial" w:hAnsi="Arial"/>
          <w:sz w:val="22"/>
          <w:szCs w:val="22"/>
          <w:u w:val="single"/>
        </w:rPr>
        <w:t>Sociedade empresária, sociedade limitada unipessoal – SLU</w:t>
      </w:r>
      <w:r>
        <w:rPr>
          <w:rFonts w:cs="Arial" w:ascii="Arial" w:hAnsi="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ormal"/>
        <w:numPr>
          <w:ilvl w:val="0"/>
          <w:numId w:val="4"/>
        </w:numPr>
        <w:spacing w:lineRule="auto" w:line="360"/>
        <w:ind w:hanging="11" w:left="0"/>
        <w:jc w:val="both"/>
        <w:rPr>
          <w:rFonts w:ascii="Arial" w:hAnsi="Arial" w:cs="Arial"/>
          <w:sz w:val="22"/>
          <w:szCs w:val="22"/>
        </w:rPr>
      </w:pPr>
      <w:r>
        <w:rPr>
          <w:rFonts w:cs="Arial" w:ascii="Arial" w:hAnsi="Arial"/>
          <w:sz w:val="22"/>
          <w:szCs w:val="22"/>
          <w:u w:val="single"/>
        </w:rPr>
        <w:t>Sociedade empresária estrangeira</w:t>
      </w:r>
      <w:r>
        <w:rPr>
          <w:rFonts w:cs="Arial" w:ascii="Arial" w:hAnsi="Arial"/>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ormal"/>
        <w:numPr>
          <w:ilvl w:val="0"/>
          <w:numId w:val="4"/>
        </w:numPr>
        <w:spacing w:lineRule="auto" w:line="360"/>
        <w:ind w:hanging="11" w:left="0"/>
        <w:jc w:val="both"/>
        <w:rPr>
          <w:rFonts w:ascii="Arial" w:hAnsi="Arial" w:cs="Arial"/>
          <w:sz w:val="22"/>
          <w:szCs w:val="22"/>
        </w:rPr>
      </w:pPr>
      <w:r>
        <w:rPr>
          <w:rFonts w:cs="Arial" w:ascii="Arial" w:hAnsi="Arial"/>
          <w:sz w:val="22"/>
          <w:szCs w:val="22"/>
          <w:u w:val="single"/>
        </w:rPr>
        <w:t>Sociedade simples</w:t>
      </w:r>
      <w:r>
        <w:rPr>
          <w:rFonts w:cs="Arial" w:ascii="Arial" w:hAnsi="Arial"/>
          <w:sz w:val="22"/>
          <w:szCs w:val="22"/>
        </w:rPr>
        <w:t>: inscrição do ato constitutivo no Registro Civil de Pessoas Jurídicas do local de sua sede, acompanhada de documento comprobatório de seus administradores;</w:t>
      </w:r>
    </w:p>
    <w:p>
      <w:pPr>
        <w:pStyle w:val="Normal"/>
        <w:numPr>
          <w:ilvl w:val="0"/>
          <w:numId w:val="4"/>
        </w:numPr>
        <w:spacing w:lineRule="auto" w:line="360"/>
        <w:ind w:hanging="11" w:left="0"/>
        <w:jc w:val="both"/>
        <w:rPr>
          <w:rFonts w:ascii="Arial" w:hAnsi="Arial" w:cs="Arial"/>
          <w:sz w:val="22"/>
          <w:szCs w:val="22"/>
        </w:rPr>
      </w:pPr>
      <w:r>
        <w:rPr>
          <w:rFonts w:cs="Arial" w:ascii="Arial" w:hAnsi="Arial"/>
          <w:sz w:val="22"/>
          <w:szCs w:val="22"/>
          <w:u w:val="single"/>
        </w:rPr>
        <w:t>Decreto de autorização</w:t>
      </w:r>
      <w:r>
        <w:rPr>
          <w:rFonts w:cs="Arial" w:ascii="Arial" w:hAnsi="Arial"/>
          <w:sz w:val="22"/>
          <w:szCs w:val="22"/>
        </w:rPr>
        <w:t>, em se tratando de empresa ou sociedade estrangeira em funcionamento no País, e ato de registro ou autorização para funcionamento expedidos pelo órgão competente, quando a atividade assim o exigir.</w:t>
      </w:r>
    </w:p>
    <w:p>
      <w:pPr>
        <w:pStyle w:val="Normal"/>
        <w:numPr>
          <w:ilvl w:val="0"/>
          <w:numId w:val="4"/>
        </w:numPr>
        <w:spacing w:lineRule="auto" w:line="360"/>
        <w:ind w:hanging="11" w:left="0"/>
        <w:jc w:val="both"/>
        <w:rPr>
          <w:rFonts w:ascii="Arial" w:hAnsi="Arial" w:cs="Arial"/>
          <w:sz w:val="22"/>
          <w:szCs w:val="22"/>
        </w:rPr>
      </w:pPr>
      <w:r>
        <w:rPr>
          <w:rFonts w:cs="Arial" w:ascii="Arial" w:hAnsi="Arial"/>
          <w:sz w:val="22"/>
          <w:szCs w:val="22"/>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jc w:val="both"/>
        <w:rPr>
          <w:rFonts w:ascii="Arial" w:hAnsi="Arial" w:cs="Arial"/>
          <w:sz w:val="22"/>
          <w:szCs w:val="22"/>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rFonts w:ascii="Arial" w:hAnsi="Arial" w:cs="Arial"/>
          <w:sz w:val="22"/>
          <w:szCs w:val="22"/>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rFonts w:ascii="Arial" w:hAnsi="Arial" w:cs="Arial"/>
          <w:sz w:val="22"/>
          <w:szCs w:val="22"/>
        </w:rPr>
      </w:pPr>
      <w:r>
        <w:rPr>
          <w:rFonts w:cs="Arial" w:ascii="Arial" w:hAnsi="Arial"/>
          <w:sz w:val="22"/>
          <w:szCs w:val="22"/>
        </w:rPr>
        <w:t xml:space="preserve">c) Certidão de </w:t>
      </w:r>
      <w:r>
        <w:rPr>
          <w:rFonts w:cs="Arial" w:ascii="Arial" w:hAnsi="Arial"/>
          <w:b/>
          <w:bCs/>
          <w:sz w:val="22"/>
          <w:szCs w:val="22"/>
        </w:rPr>
        <w:t xml:space="preserve">regularidade de débitos com a Fazenda Estadual,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rFonts w:ascii="Arial" w:hAnsi="Arial" w:cs="Arial"/>
          <w:sz w:val="22"/>
          <w:szCs w:val="22"/>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rFonts w:ascii="Arial" w:hAnsi="Arial" w:cs="Arial"/>
          <w:sz w:val="22"/>
          <w:szCs w:val="22"/>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ind w:right="-54"/>
        <w:jc w:val="both"/>
        <w:rPr>
          <w:rFonts w:ascii="Arial" w:hAnsi="Arial" w:cs="Arial"/>
          <w:sz w:val="22"/>
          <w:szCs w:val="22"/>
        </w:rPr>
      </w:pPr>
      <w:r>
        <w:rPr>
          <w:rFonts w:cs="Arial" w:ascii="Arial" w:hAnsi="Arial"/>
          <w:sz w:val="22"/>
          <w:szCs w:val="22"/>
        </w:rPr>
        <w:t>a) Certidão Negativa de Falência expedida pelo distribuidor da sede da pessoa jurídica.</w:t>
      </w:r>
    </w:p>
    <w:p>
      <w:pPr>
        <w:pStyle w:val="Normal"/>
        <w:spacing w:lineRule="auto" w:line="360"/>
        <w:ind w:right="-54"/>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rFonts w:ascii="Arial" w:hAnsi="Arial" w:cs="Arial"/>
          <w:sz w:val="22"/>
          <w:szCs w:val="22"/>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ivel2"/>
        <w:numPr>
          <w:ilvl w:val="0"/>
          <w:numId w:val="2"/>
        </w:numPr>
        <w:tabs>
          <w:tab w:val="clear" w:pos="0"/>
          <w:tab w:val="left" w:pos="1080" w:leader="none"/>
        </w:tabs>
        <w:suppressAutoHyphens w:val="true"/>
        <w:spacing w:lineRule="auto" w:line="360" w:before="0" w:after="0"/>
        <w:ind w:hanging="0" w:left="0"/>
        <w:rPr>
          <w:color w:val="auto"/>
          <w:sz w:val="22"/>
          <w:szCs w:val="22"/>
        </w:rPr>
      </w:pPr>
      <w:r>
        <w:rPr>
          <w:b/>
          <w:bCs/>
          <w:color w:val="auto"/>
          <w:sz w:val="22"/>
          <w:szCs w:val="22"/>
        </w:rPr>
        <w:t>5.5 - EXIGÊNCIAS DE HABILITAÇÃO</w:t>
      </w:r>
      <w:r>
        <w:rPr>
          <w:color w:val="auto"/>
          <w:sz w:val="22"/>
          <w:szCs w:val="22"/>
        </w:rPr>
        <w:t xml:space="preserve"> </w:t>
      </w:r>
      <w:r>
        <w:rPr>
          <w:b/>
          <w:bCs/>
          <w:color w:val="auto"/>
          <w:sz w:val="22"/>
          <w:szCs w:val="22"/>
        </w:rPr>
        <w:t>– EMPRESAS ESTRANGEIRAS</w:t>
      </w:r>
    </w:p>
    <w:p>
      <w:pPr>
        <w:pStyle w:val="Nivel2"/>
        <w:numPr>
          <w:ilvl w:val="0"/>
          <w:numId w:val="0"/>
        </w:numPr>
        <w:tabs>
          <w:tab w:val="clear" w:pos="0"/>
          <w:tab w:val="left" w:pos="1080" w:leader="none"/>
        </w:tabs>
        <w:suppressAutoHyphens w:val="true"/>
        <w:spacing w:lineRule="auto" w:line="360" w:before="0" w:after="0"/>
        <w:ind w:hanging="0" w:left="0"/>
        <w:rPr>
          <w:color w:val="auto"/>
          <w:sz w:val="22"/>
          <w:szCs w:val="22"/>
        </w:rPr>
      </w:pPr>
      <w:r>
        <w:rPr>
          <w:color w:val="auto"/>
          <w:sz w:val="22"/>
          <w:szCs w:val="22"/>
        </w:rPr>
        <w:t>5.5.1 Nos termos do art. 6º, inciso XXXV, da Lei nº 14.133/2021, será admitida a participação de empresas estrangeiras em pregão internacional, ou em licitações em que o objeto possa ser executado, no todo ou em parte, em território estrangeiro.</w:t>
      </w:r>
    </w:p>
    <w:p>
      <w:pPr>
        <w:pStyle w:val="Nivel2"/>
        <w:numPr>
          <w:ilvl w:val="0"/>
          <w:numId w:val="0"/>
        </w:numPr>
        <w:tabs>
          <w:tab w:val="clear" w:pos="0"/>
          <w:tab w:val="left" w:pos="1080" w:leader="none"/>
        </w:tabs>
        <w:suppressAutoHyphens w:val="true"/>
        <w:spacing w:lineRule="auto" w:line="360" w:before="0" w:after="0"/>
        <w:ind w:hanging="0" w:left="0"/>
        <w:rPr>
          <w:color w:val="auto"/>
          <w:sz w:val="22"/>
          <w:szCs w:val="22"/>
        </w:rPr>
      </w:pPr>
      <w:r>
        <w:rPr>
          <w:color w:val="auto"/>
          <w:sz w:val="22"/>
          <w:szCs w:val="22"/>
        </w:rPr>
        <w:t>5.5.2 Para fins de habilitação, as empresas estrangeiras deverão apresentar documentação equivalente àquela exigida das empresas nacionais, admitida sua substituição por documentos equivalentes emitidos no país de origem, conforme dispõe o art. 70 da Lei nº 14.133/2021.</w:t>
      </w:r>
    </w:p>
    <w:p>
      <w:pPr>
        <w:pStyle w:val="Nivel2"/>
        <w:numPr>
          <w:ilvl w:val="0"/>
          <w:numId w:val="0"/>
        </w:numPr>
        <w:tabs>
          <w:tab w:val="clear" w:pos="0"/>
          <w:tab w:val="left" w:pos="1080" w:leader="none"/>
        </w:tabs>
        <w:suppressAutoHyphens w:val="true"/>
        <w:spacing w:lineRule="auto" w:line="360" w:before="0" w:after="0"/>
        <w:ind w:hanging="0" w:left="0"/>
        <w:rPr>
          <w:color w:val="auto"/>
          <w:sz w:val="22"/>
          <w:szCs w:val="22"/>
        </w:rPr>
      </w:pPr>
      <w:r>
        <w:rPr>
          <w:color w:val="auto"/>
          <w:sz w:val="22"/>
          <w:szCs w:val="22"/>
        </w:rPr>
        <w:t>5.5.3 Toda a documentação emitida em idioma estrangeiro deverá ser acompanhada de tradução para a língua portuguesa, realizada por tradutor público juramentado no Brasil, bem como de consularização ou apostilamento, quando aplicável, salvo disposição diversa constante de tratado ou acordo internacional de que o Brasil seja parte.</w:t>
      </w:r>
    </w:p>
    <w:p>
      <w:pPr>
        <w:pStyle w:val="Nivel2"/>
        <w:numPr>
          <w:ilvl w:val="0"/>
          <w:numId w:val="0"/>
        </w:numPr>
        <w:tabs>
          <w:tab w:val="clear" w:pos="0"/>
          <w:tab w:val="left" w:pos="1080" w:leader="none"/>
        </w:tabs>
        <w:suppressAutoHyphens w:val="true"/>
        <w:spacing w:lineRule="auto" w:line="360" w:before="0" w:after="0"/>
        <w:ind w:hanging="0" w:left="0"/>
        <w:rPr>
          <w:color w:val="auto"/>
          <w:sz w:val="22"/>
          <w:szCs w:val="22"/>
        </w:rPr>
      </w:pPr>
      <w:r>
        <w:rPr>
          <w:color w:val="auto"/>
          <w:sz w:val="22"/>
          <w:szCs w:val="22"/>
        </w:rPr>
        <w:t>5.5.4 Não será exigida das empresas estrangeiras a instalação prévia de filial, agência ou sucursal no território nacional, salvo quando a execução do contrato ocorrer no Brasil e demandar presença jurídica local.</w:t>
      </w:r>
    </w:p>
    <w:p>
      <w:pPr>
        <w:pStyle w:val="Nivel2"/>
        <w:numPr>
          <w:ilvl w:val="0"/>
          <w:numId w:val="0"/>
        </w:numPr>
        <w:tabs>
          <w:tab w:val="clear" w:pos="0"/>
          <w:tab w:val="left" w:pos="1080" w:leader="none"/>
        </w:tabs>
        <w:suppressAutoHyphens w:val="true"/>
        <w:spacing w:lineRule="auto" w:line="360" w:before="0" w:after="0"/>
        <w:ind w:hanging="0" w:left="0"/>
        <w:rPr>
          <w:color w:val="auto"/>
          <w:sz w:val="22"/>
          <w:szCs w:val="22"/>
        </w:rPr>
      </w:pPr>
      <w:r>
        <w:rPr>
          <w:color w:val="auto"/>
          <w:sz w:val="22"/>
          <w:szCs w:val="22"/>
        </w:rPr>
        <w:t>5.5.5 A qualificação técnica poderá ser comprovada por meio de atestados emitidos por entidades estrangeiras, desde que traduzidos e legalizados conforme a legislação brasileira, devendo demonstrar aptidão compatível com o objeto licitado.</w:t>
      </w:r>
    </w:p>
    <w:p>
      <w:pPr>
        <w:pStyle w:val="Nivel2"/>
        <w:numPr>
          <w:ilvl w:val="0"/>
          <w:numId w:val="0"/>
        </w:numPr>
        <w:tabs>
          <w:tab w:val="clear" w:pos="0"/>
          <w:tab w:val="left" w:pos="1080" w:leader="none"/>
        </w:tabs>
        <w:suppressAutoHyphens w:val="true"/>
        <w:spacing w:lineRule="auto" w:line="360" w:before="0" w:after="0"/>
        <w:ind w:hanging="0" w:left="0"/>
        <w:rPr>
          <w:color w:val="auto"/>
          <w:sz w:val="22"/>
          <w:szCs w:val="22"/>
        </w:rPr>
      </w:pPr>
      <w:r>
        <w:rPr>
          <w:color w:val="auto"/>
          <w:sz w:val="22"/>
          <w:szCs w:val="22"/>
        </w:rPr>
        <w:t>5.5.6 Todos os documentos emitidos em língua estrangeira deverão ser entregues acompanhados da tradução para língua portuguesa</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t>5.6 - OUTRAS COMPROVAÇÕES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b/>
          <w:color w:val="000000"/>
          <w:sz w:val="22"/>
          <w:szCs w:val="22"/>
          <w:u w:val="single"/>
        </w:rPr>
      </w:pPr>
      <w:r>
        <w:rPr>
          <w:rFonts w:cs="Arial" w:ascii="Arial" w:hAnsi="Arial"/>
          <w:b/>
          <w:color w:val="000000"/>
          <w:sz w:val="22"/>
          <w:szCs w:val="22"/>
          <w:u w:val="single"/>
        </w:rPr>
        <w:t>5.7 - DISPOSIÇÕES GERAIS DA HABILITAÇÃO</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5.7.1 -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5.7.2 -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 xml:space="preserve">5.7.3 -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r>
    </w:p>
    <w:p>
      <w:pPr>
        <w:pStyle w:val="Nivel01"/>
        <w:numPr>
          <w:ilvl w:val="0"/>
          <w:numId w:val="22"/>
        </w:numPr>
        <w:spacing w:lineRule="auto" w:line="360" w:before="0" w:after="0"/>
        <w:ind w:hanging="0" w:left="0"/>
        <w:rPr>
          <w:sz w:val="22"/>
          <w:szCs w:val="22"/>
        </w:rPr>
      </w:pPr>
      <w:r>
        <w:rPr>
          <w:sz w:val="22"/>
          <w:szCs w:val="22"/>
        </w:rPr>
        <w:t>DA ABERTURA DA SESSÃO, CLASSIFICAÇÃO DAS PROPOSTAS E FORMULAÇÃO DE LANCES</w:t>
      </w:r>
    </w:p>
    <w:p>
      <w:pPr>
        <w:pStyle w:val="Nivel2"/>
        <w:numPr>
          <w:ilvl w:val="1"/>
          <w:numId w:val="22"/>
        </w:numPr>
        <w:tabs>
          <w:tab w:val="clear" w:pos="0"/>
        </w:tabs>
        <w:spacing w:lineRule="auto" w:line="360" w:before="0" w:after="0"/>
        <w:ind w:hanging="0" w:left="0"/>
        <w:rPr>
          <w:sz w:val="22"/>
          <w:szCs w:val="22"/>
        </w:rPr>
      </w:pPr>
      <w:r>
        <w:rPr>
          <w:sz w:val="22"/>
          <w:szCs w:val="22"/>
        </w:rPr>
        <w:t>A abertura da presente licitação dar-se-á automaticamente em sessão pública, por meio de sistema eletrônico, na data, horário e local indicados neste Edital.</w:t>
      </w:r>
    </w:p>
    <w:p>
      <w:pPr>
        <w:pStyle w:val="Nivel2"/>
        <w:numPr>
          <w:ilvl w:val="1"/>
          <w:numId w:val="22"/>
        </w:numPr>
        <w:tabs>
          <w:tab w:val="clear" w:pos="0"/>
        </w:tabs>
        <w:spacing w:lineRule="auto" w:line="360" w:before="0" w:after="0"/>
        <w:ind w:hanging="0" w:left="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22"/>
        </w:numPr>
        <w:tabs>
          <w:tab w:val="clear" w:pos="0"/>
        </w:tabs>
        <w:spacing w:lineRule="auto" w:line="360" w:before="0" w:after="0"/>
        <w:ind w:hanging="0" w:left="0"/>
        <w:rPr>
          <w:sz w:val="22"/>
          <w:szCs w:val="22"/>
        </w:rPr>
      </w:pPr>
      <w:r>
        <w:rPr>
          <w:sz w:val="22"/>
          <w:szCs w:val="22"/>
        </w:rPr>
        <w:t>Será desclassificada a proposta que identifique o licitante.</w:t>
      </w:r>
    </w:p>
    <w:p>
      <w:pPr>
        <w:pStyle w:val="Nivel2"/>
        <w:numPr>
          <w:ilvl w:val="1"/>
          <w:numId w:val="22"/>
        </w:numPr>
        <w:tabs>
          <w:tab w:val="clear" w:pos="0"/>
        </w:tabs>
        <w:spacing w:lineRule="auto" w:line="360" w:before="0" w:after="0"/>
        <w:ind w:hanging="0" w:left="0"/>
        <w:rPr>
          <w:sz w:val="22"/>
          <w:szCs w:val="22"/>
        </w:rPr>
      </w:pPr>
      <w:r>
        <w:rPr>
          <w:sz w:val="22"/>
          <w:szCs w:val="22"/>
        </w:rPr>
        <w:t>A desclassificação será sempre fundamentada e registrada no sistema, com acompanhamento em tempo real por todos os participantes.</w:t>
      </w:r>
    </w:p>
    <w:p>
      <w:pPr>
        <w:pStyle w:val="Nivel2"/>
        <w:numPr>
          <w:ilvl w:val="1"/>
          <w:numId w:val="22"/>
        </w:numPr>
        <w:tabs>
          <w:tab w:val="clear" w:pos="0"/>
        </w:tabs>
        <w:spacing w:lineRule="auto" w:line="360" w:before="0" w:after="0"/>
        <w:ind w:hanging="0" w:left="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22"/>
        </w:numPr>
        <w:tabs>
          <w:tab w:val="clear" w:pos="0"/>
        </w:tabs>
        <w:spacing w:lineRule="auto" w:line="360" w:before="0" w:after="0"/>
        <w:ind w:hanging="0" w:left="0"/>
        <w:rPr>
          <w:sz w:val="22"/>
          <w:szCs w:val="22"/>
        </w:rPr>
      </w:pPr>
      <w:r>
        <w:rPr>
          <w:sz w:val="22"/>
          <w:szCs w:val="22"/>
        </w:rPr>
        <w:t>O sistema ordenará automaticamente as propostas classificadas, sendo que somente estas participarão da fase de lances.</w:t>
      </w:r>
    </w:p>
    <w:p>
      <w:pPr>
        <w:pStyle w:val="Nivel2"/>
        <w:numPr>
          <w:ilvl w:val="1"/>
          <w:numId w:val="22"/>
        </w:numPr>
        <w:tabs>
          <w:tab w:val="clear" w:pos="0"/>
        </w:tabs>
        <w:spacing w:lineRule="auto" w:line="360" w:before="0" w:after="0"/>
        <w:ind w:hanging="0" w:left="0"/>
        <w:rPr>
          <w:sz w:val="22"/>
          <w:szCs w:val="22"/>
        </w:rPr>
      </w:pPr>
      <w:r>
        <w:rPr>
          <w:sz w:val="22"/>
          <w:szCs w:val="22"/>
        </w:rPr>
        <w:t>O sistema disponibilizará campo próprio para troca de mensagens entre o Pregoeiro e os licitantes.</w:t>
      </w:r>
    </w:p>
    <w:p>
      <w:pPr>
        <w:pStyle w:val="Nivel2"/>
        <w:numPr>
          <w:ilvl w:val="1"/>
          <w:numId w:val="22"/>
        </w:numPr>
        <w:tabs>
          <w:tab w:val="clear" w:pos="0"/>
        </w:tabs>
        <w:spacing w:lineRule="auto" w:line="360" w:before="0" w:after="0"/>
        <w:ind w:hanging="0" w:left="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22"/>
        </w:numPr>
        <w:tabs>
          <w:tab w:val="clear" w:pos="0"/>
        </w:tabs>
        <w:spacing w:lineRule="auto" w:line="360" w:before="0" w:after="0"/>
        <w:ind w:hanging="0" w:left="0"/>
        <w:rPr>
          <w:b/>
          <w:bCs/>
          <w:sz w:val="22"/>
          <w:szCs w:val="22"/>
        </w:rPr>
      </w:pPr>
      <w:r>
        <w:rPr>
          <w:b/>
          <w:bCs/>
          <w:sz w:val="22"/>
          <w:szCs w:val="22"/>
        </w:rPr>
        <w:t>O lance deverá ser ofertado pelo VALOR UNITÁRIO e exclusivamente em Real (R$)</w:t>
      </w:r>
    </w:p>
    <w:p>
      <w:pPr>
        <w:pStyle w:val="Nivel2"/>
        <w:numPr>
          <w:ilvl w:val="1"/>
          <w:numId w:val="22"/>
        </w:numPr>
        <w:tabs>
          <w:tab w:val="clear" w:pos="0"/>
        </w:tabs>
        <w:spacing w:lineRule="auto" w:line="360" w:before="0" w:after="0"/>
        <w:ind w:hanging="0" w:left="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22"/>
        </w:numPr>
        <w:tabs>
          <w:tab w:val="clear" w:pos="0"/>
        </w:tabs>
        <w:spacing w:lineRule="auto" w:line="360" w:before="0" w:after="0"/>
        <w:ind w:hanging="0" w:left="0"/>
        <w:rPr>
          <w:sz w:val="22"/>
          <w:szCs w:val="22"/>
        </w:rPr>
      </w:pPr>
      <w:r>
        <w:rPr>
          <w:sz w:val="22"/>
          <w:szCs w:val="22"/>
        </w:rPr>
        <w:t xml:space="preserve">O licitante somente poderá oferecer lance de valor inferior ao último por ele ofertado e registrado pelo sistema. </w:t>
      </w:r>
    </w:p>
    <w:p>
      <w:pPr>
        <w:pStyle w:val="Nivel2"/>
        <w:numPr>
          <w:ilvl w:val="1"/>
          <w:numId w:val="22"/>
        </w:numPr>
        <w:tabs>
          <w:tab w:val="clear" w:pos="0"/>
        </w:tabs>
        <w:spacing w:lineRule="auto" w:line="360" w:before="0" w:after="0"/>
        <w:ind w:hanging="0" w:left="0"/>
        <w:rPr>
          <w:sz w:val="22"/>
          <w:szCs w:val="22"/>
        </w:rPr>
      </w:pPr>
      <w:r>
        <w:rPr>
          <w:sz w:val="22"/>
          <w:szCs w:val="22"/>
        </w:rPr>
        <w:t>O procedimento seguirá de acordo com o modo de disputa adotado.</w:t>
      </w:r>
    </w:p>
    <w:p>
      <w:pPr>
        <w:pStyle w:val="Nivel2"/>
        <w:numPr>
          <w:ilvl w:val="1"/>
          <w:numId w:val="22"/>
        </w:numPr>
        <w:tabs>
          <w:tab w:val="clear" w:pos="0"/>
        </w:tabs>
        <w:spacing w:lineRule="auto" w:line="360" w:before="0" w:after="0"/>
        <w:ind w:hanging="0" w:left="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22"/>
        </w:numPr>
        <w:tabs>
          <w:tab w:val="clear" w:pos="0"/>
        </w:tabs>
        <w:spacing w:lineRule="auto" w:line="360" w:before="0" w:after="0"/>
        <w:ind w:hanging="0" w:left="567"/>
        <w:rPr>
          <w:sz w:val="22"/>
          <w:szCs w:val="22"/>
        </w:rPr>
      </w:pPr>
      <w:bookmarkStart w:id="11" w:name="_Hlk113697759"/>
      <w:bookmarkEnd w:id="11"/>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22"/>
        </w:numPr>
        <w:tabs>
          <w:tab w:val="clear" w:pos="0"/>
        </w:tabs>
        <w:spacing w:lineRule="auto" w:line="360" w:before="0" w:after="0"/>
        <w:ind w:hanging="0" w:left="567"/>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22"/>
        </w:numPr>
        <w:tabs>
          <w:tab w:val="clear" w:pos="0"/>
        </w:tabs>
        <w:spacing w:lineRule="auto" w:line="360" w:before="0" w:after="0"/>
        <w:ind w:hanging="0" w:left="567"/>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2"/>
        <w:numPr>
          <w:ilvl w:val="1"/>
          <w:numId w:val="22"/>
        </w:numPr>
        <w:tabs>
          <w:tab w:val="clear" w:pos="0"/>
        </w:tabs>
        <w:spacing w:lineRule="auto" w:line="360" w:before="0" w:after="0"/>
        <w:ind w:hanging="0" w:left="0"/>
        <w:rPr>
          <w:sz w:val="22"/>
          <w:szCs w:val="22"/>
        </w:rPr>
      </w:pPr>
      <w:bookmarkStart w:id="12" w:name="_Hlk113697816"/>
      <w:bookmarkEnd w:id="12"/>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22"/>
        </w:numPr>
        <w:tabs>
          <w:tab w:val="clear" w:pos="0"/>
        </w:tabs>
        <w:spacing w:lineRule="auto" w:line="360" w:before="0" w:after="0"/>
        <w:ind w:hanging="0" w:left="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22"/>
        </w:numPr>
        <w:tabs>
          <w:tab w:val="clear" w:pos="0"/>
        </w:tabs>
        <w:spacing w:lineRule="auto" w:line="360" w:before="0" w:after="0"/>
        <w:ind w:hanging="0" w:left="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22"/>
        </w:numPr>
        <w:tabs>
          <w:tab w:val="clear" w:pos="0"/>
        </w:tabs>
        <w:spacing w:lineRule="auto" w:line="360" w:before="0" w:after="0"/>
        <w:ind w:hanging="0" w:left="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22"/>
        </w:numPr>
        <w:tabs>
          <w:tab w:val="clear" w:pos="0"/>
        </w:tabs>
        <w:spacing w:lineRule="auto" w:line="360" w:before="0" w:after="0"/>
        <w:ind w:hanging="0" w:left="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22"/>
        </w:numPr>
        <w:tabs>
          <w:tab w:val="clear" w:pos="0"/>
        </w:tabs>
        <w:spacing w:lineRule="auto" w:line="360" w:before="0" w:after="0"/>
        <w:ind w:hanging="0" w:left="0"/>
        <w:rPr>
          <w:sz w:val="22"/>
          <w:szCs w:val="22"/>
        </w:rPr>
      </w:pPr>
      <w:r>
        <w:rPr>
          <w:sz w:val="22"/>
          <w:szCs w:val="22"/>
        </w:rPr>
        <w:t>Caso o licitante não apresente lances, concorrerá com o valor de sua proposta.</w:t>
      </w:r>
    </w:p>
    <w:p>
      <w:pPr>
        <w:pStyle w:val="Nivel2"/>
        <w:numPr>
          <w:ilvl w:val="1"/>
          <w:numId w:val="22"/>
        </w:numPr>
        <w:tabs>
          <w:tab w:val="clear" w:pos="0"/>
        </w:tabs>
        <w:spacing w:lineRule="auto" w:line="360" w:before="0" w:after="0"/>
        <w:ind w:hanging="0" w:left="0"/>
        <w:rPr>
          <w:sz w:val="22"/>
          <w:szCs w:val="22"/>
        </w:rPr>
      </w:pPr>
      <w:r>
        <w:rPr>
          <w:sz w:val="22"/>
          <w:szCs w:val="22"/>
        </w:rPr>
        <w:t>Em relação a itens não exclusivos para participação de microempresas e empresas de pequeno porte, uma vez encerrada a etapa de lances, O</w:t>
      </w:r>
      <w:r>
        <w:rPr>
          <w:rFonts w:eastAsia="Zurich BT"/>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000000"/>
        </w:rPr>
        <w:instrText xml:space="preserve"> HYPERLINK "https://www.planalto.gov.br/ccivil_03/leis/lcp/lcp123.htm" \l "art44"</w:instrText>
      </w:r>
      <w:r>
        <w:rPr>
          <w:rStyle w:val="Hyperlink"/>
          <w:sz w:val="22"/>
          <w:szCs w:val="22"/>
          <w:rFonts w:eastAsia="Zurich BT"/>
          <w:color w:val="000000"/>
        </w:rPr>
        <w:fldChar w:fldCharType="separate"/>
      </w:r>
      <w:r>
        <w:rPr>
          <w:rStyle w:val="Hyperlink"/>
          <w:rFonts w:eastAsia="Zurich BT"/>
          <w:color w:val="000000"/>
          <w:sz w:val="22"/>
          <w:szCs w:val="22"/>
        </w:rPr>
        <w:t>arts. 44 e 45 da Lei Complementar nº 123, de 2006</w:t>
      </w:r>
      <w:r>
        <w:rPr>
          <w:rStyle w:val="Hyperlink"/>
          <w:sz w:val="22"/>
          <w:szCs w:val="22"/>
          <w:rFonts w:eastAsia="Zurich BT"/>
          <w:color w:val="000000"/>
        </w:rPr>
        <w:fldChar w:fldCharType="end"/>
      </w:r>
      <w:r>
        <w:rPr>
          <w:rFonts w:eastAsia="Zurich BT"/>
          <w:sz w:val="22"/>
          <w:szCs w:val="22"/>
        </w:rPr>
        <w:t xml:space="preserve">, regulamentada pelo </w:t>
      </w:r>
      <w:hyperlink r:id="rId10">
        <w:r>
          <w:rPr>
            <w:rStyle w:val="Hyperlink"/>
            <w:rFonts w:eastAsia="Zurich BT"/>
            <w:color w:val="000000"/>
            <w:sz w:val="22"/>
            <w:szCs w:val="22"/>
          </w:rPr>
          <w:t>Decreto nº 8.538, de 2015</w:t>
        </w:r>
      </w:hyperlink>
      <w:r>
        <w:rPr>
          <w:rFonts w:eastAsia="Zurich BT"/>
          <w:sz w:val="22"/>
          <w:szCs w:val="22"/>
        </w:rPr>
        <w:t>.</w:t>
      </w:r>
    </w:p>
    <w:p>
      <w:pPr>
        <w:pStyle w:val="Nivel3"/>
        <w:numPr>
          <w:ilvl w:val="2"/>
          <w:numId w:val="22"/>
        </w:numPr>
        <w:tabs>
          <w:tab w:val="clear" w:pos="0"/>
        </w:tabs>
        <w:spacing w:lineRule="auto" w:line="360" w:before="0" w:after="0"/>
        <w:ind w:hanging="0" w:left="567"/>
        <w:rPr>
          <w:sz w:val="22"/>
          <w:szCs w:val="22"/>
        </w:rPr>
      </w:pPr>
      <w:r>
        <w:rPr>
          <w:sz w:val="22"/>
          <w:szCs w:val="22"/>
        </w:rPr>
        <w:t xml:space="preserve">Nessas condições, as propostas de </w:t>
      </w:r>
      <w:r>
        <w:rPr>
          <w:rFonts w:eastAsia="Zurich BT"/>
          <w:sz w:val="22"/>
          <w:szCs w:val="22"/>
        </w:rPr>
        <w:t xml:space="preserve">microempresas e empresas de pequeno porte </w:t>
      </w:r>
      <w:r>
        <w:rPr>
          <w:sz w:val="22"/>
          <w:szCs w:val="22"/>
        </w:rPr>
        <w:t>que se encontrarem na faixa de até 5% (cinco por cento) acima da melhor proposta ou melhor lance serão consideradas empatadas com a primeira colocada.</w:t>
      </w:r>
    </w:p>
    <w:p>
      <w:pPr>
        <w:pStyle w:val="Nivel3"/>
        <w:numPr>
          <w:ilvl w:val="2"/>
          <w:numId w:val="22"/>
        </w:numPr>
        <w:tabs>
          <w:tab w:val="clear" w:pos="0"/>
        </w:tabs>
        <w:spacing w:lineRule="auto" w:line="360" w:before="0" w:after="0"/>
        <w:ind w:hanging="0" w:left="567"/>
        <w:rPr>
          <w:sz w:val="22"/>
          <w:szCs w:val="22"/>
        </w:rPr>
      </w:pPr>
      <w:r>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22"/>
        </w:numPr>
        <w:tabs>
          <w:tab w:val="clear" w:pos="0"/>
        </w:tabs>
        <w:spacing w:lineRule="auto" w:line="360" w:before="0" w:after="0"/>
        <w:ind w:hanging="0" w:left="567"/>
        <w:rPr>
          <w:sz w:val="22"/>
          <w:szCs w:val="22"/>
        </w:rPr>
      </w:pPr>
      <w:r>
        <w:rPr>
          <w:sz w:val="22"/>
          <w:szCs w:val="22"/>
        </w:rPr>
        <w:t xml:space="preserve">Caso a </w:t>
      </w:r>
      <w:r>
        <w:rPr>
          <w:rFonts w:eastAsia="Zurich BT"/>
          <w:sz w:val="22"/>
          <w:szCs w:val="22"/>
        </w:rPr>
        <w:t>microempresa ou a empresa de pequeno porte</w:t>
      </w:r>
      <w:r>
        <w:rPr>
          <w:sz w:val="22"/>
          <w:szCs w:val="22"/>
        </w:rPr>
        <w:t xml:space="preserve"> melhor classificada desista ou não se manifeste no prazo estabelecido, serão convocadas as demais licitantes </w:t>
      </w:r>
      <w:r>
        <w:rPr>
          <w:rFonts w:eastAsia="Zurich BT"/>
          <w:sz w:val="22"/>
          <w:szCs w:val="22"/>
        </w:rPr>
        <w:t>microempresa e empresa de pequeno porte</w:t>
      </w:r>
      <w:r>
        <w:rPr>
          <w:sz w:val="22"/>
          <w:szCs w:val="22"/>
        </w:rPr>
        <w:t xml:space="preserve"> que se encontrem naquele intervalo de 5% (cinco por cento), na ordem de classificação, para o exercício do mesmo direito, no prazo estabelecido no subitem anterior.</w:t>
      </w:r>
    </w:p>
    <w:p>
      <w:pPr>
        <w:pStyle w:val="Nivel3"/>
        <w:numPr>
          <w:ilvl w:val="2"/>
          <w:numId w:val="22"/>
        </w:numPr>
        <w:tabs>
          <w:tab w:val="clear" w:pos="0"/>
        </w:tabs>
        <w:spacing w:lineRule="auto" w:line="360" w:before="0" w:after="0"/>
        <w:ind w:hanging="0" w:left="567"/>
        <w:rPr>
          <w:sz w:val="22"/>
          <w:szCs w:val="22"/>
        </w:rPr>
      </w:pPr>
      <w:r>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22"/>
        </w:numPr>
        <w:tabs>
          <w:tab w:val="clear" w:pos="0"/>
        </w:tabs>
        <w:spacing w:lineRule="auto" w:line="360" w:before="0" w:after="0"/>
        <w:ind w:hanging="0" w:left="0"/>
        <w:rPr>
          <w:sz w:val="22"/>
          <w:szCs w:val="22"/>
        </w:rPr>
      </w:pPr>
      <w:r>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22"/>
        </w:numPr>
        <w:tabs>
          <w:tab w:val="clear" w:pos="0"/>
        </w:tabs>
        <w:spacing w:lineRule="auto" w:line="360" w:before="0" w:after="0"/>
        <w:ind w:hanging="0" w:left="567"/>
        <w:rPr>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22"/>
        </w:numPr>
        <w:tabs>
          <w:tab w:val="clear" w:pos="0"/>
        </w:tabs>
        <w:spacing w:lineRule="auto" w:line="360" w:before="0" w:after="0"/>
        <w:ind w:hanging="0" w:left="567"/>
        <w:rPr>
          <w:sz w:val="22"/>
          <w:szCs w:val="22"/>
        </w:rPr>
      </w:pPr>
      <w:r>
        <w:rPr>
          <w:rFonts w:eastAsia="Times New Roman"/>
          <w:sz w:val="22"/>
          <w:szCs w:val="22"/>
        </w:rPr>
        <w:t xml:space="preserve">A </w:t>
      </w:r>
      <w:r>
        <w:rPr>
          <w:sz w:val="22"/>
          <w:szCs w:val="22"/>
        </w:rPr>
        <w:t>negociação será realizada por meio do sistema, podendo ser acompanhada pelos demais licitantes.</w:t>
      </w:r>
    </w:p>
    <w:p>
      <w:pPr>
        <w:pStyle w:val="Nivel3"/>
        <w:numPr>
          <w:ilvl w:val="2"/>
          <w:numId w:val="22"/>
        </w:numPr>
        <w:tabs>
          <w:tab w:val="clear" w:pos="0"/>
        </w:tabs>
        <w:spacing w:lineRule="auto" w:line="360" w:before="0" w:after="0"/>
        <w:ind w:hanging="0" w:left="567"/>
        <w:rPr>
          <w:rFonts w:eastAsia="Times New Roman"/>
          <w:sz w:val="22"/>
          <w:szCs w:val="22"/>
        </w:rPr>
      </w:pPr>
      <w:r>
        <w:rPr>
          <w:rFonts w:eastAsia="Times New Roman"/>
          <w:sz w:val="22"/>
          <w:szCs w:val="22"/>
        </w:rPr>
        <w:t>O resultado da negociação será divulgado a todos os licitantes e anexado aos autos do processo licitatório</w:t>
      </w:r>
    </w:p>
    <w:p>
      <w:pPr>
        <w:pStyle w:val="Nivel2"/>
        <w:numPr>
          <w:ilvl w:val="1"/>
          <w:numId w:val="22"/>
        </w:numPr>
        <w:tabs>
          <w:tab w:val="clear" w:pos="0"/>
        </w:tabs>
        <w:spacing w:lineRule="auto" w:line="360" w:before="0" w:after="0"/>
        <w:ind w:hanging="0" w:left="0"/>
        <w:rPr>
          <w:sz w:val="22"/>
          <w:szCs w:val="22"/>
        </w:rPr>
      </w:pPr>
      <w:bookmarkStart w:id="13" w:name="_Hlk114646655"/>
      <w:r>
        <w:rPr>
          <w:sz w:val="22"/>
          <w:szCs w:val="22"/>
        </w:rPr>
        <w:t>Após a negociação do preço, o Pregoeiro iniciará a fase de aceitação e julgamento da proposta.</w:t>
      </w:r>
      <w:bookmarkEnd w:id="13"/>
      <w:r>
        <w:rPr>
          <w:sz w:val="22"/>
          <w:szCs w:val="22"/>
        </w:rPr>
        <w:t xml:space="preserve"> </w:t>
      </w:r>
    </w:p>
    <w:p>
      <w:pPr>
        <w:pStyle w:val="Nivel2"/>
        <w:tabs>
          <w:tab w:val="clear" w:pos="0"/>
        </w:tabs>
        <w:spacing w:lineRule="auto" w:line="360" w:before="0" w:after="0"/>
        <w:ind w:hanging="0" w:left="0"/>
        <w:rPr>
          <w:rFonts w:eastAsia="Times New Roman"/>
          <w:b/>
          <w:bCs/>
          <w:sz w:val="22"/>
          <w:szCs w:val="22"/>
        </w:rPr>
      </w:pPr>
      <w:r>
        <w:rPr>
          <w:rFonts w:eastAsia="Times New Roman"/>
          <w:b/>
          <w:bCs/>
          <w:sz w:val="22"/>
          <w:szCs w:val="22"/>
        </w:rPr>
      </w:r>
    </w:p>
    <w:p>
      <w:pPr>
        <w:pStyle w:val="Nivel01"/>
        <w:numPr>
          <w:ilvl w:val="0"/>
          <w:numId w:val="22"/>
        </w:numPr>
        <w:spacing w:lineRule="auto" w:line="360" w:before="0" w:after="0"/>
        <w:ind w:hanging="0" w:left="0"/>
        <w:rPr>
          <w:sz w:val="22"/>
          <w:szCs w:val="22"/>
        </w:rPr>
      </w:pPr>
      <w:r>
        <w:rPr>
          <w:sz w:val="22"/>
          <w:szCs w:val="22"/>
        </w:rPr>
        <w:t>DA FASE DE JULGAMENTO</w:t>
      </w:r>
    </w:p>
    <w:p>
      <w:pPr>
        <w:pStyle w:val="Nivel2"/>
        <w:numPr>
          <w:ilvl w:val="1"/>
          <w:numId w:val="22"/>
        </w:numPr>
        <w:tabs>
          <w:tab w:val="clear" w:pos="0"/>
        </w:tabs>
        <w:spacing w:lineRule="auto" w:line="360" w:before="0" w:after="0"/>
        <w:ind w:hanging="0" w:left="0"/>
        <w:rPr>
          <w:sz w:val="22"/>
          <w:szCs w:val="22"/>
        </w:rPr>
      </w:pPr>
      <w:bookmarkStart w:id="14" w:name="_Ref117019424"/>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color w:val="000000"/>
        </w:rPr>
        <w:instrText xml:space="preserve"> HYPERLINK "http://www.planalto.gov.br/ccivil_03/_ato2019-2022/2021/lei/L14133.htm" \l "art14"</w:instrText>
      </w:r>
      <w:r>
        <w:rPr>
          <w:rStyle w:val="Hyperlink"/>
          <w:sz w:val="22"/>
          <w:szCs w:val="22"/>
          <w:color w:val="000000"/>
        </w:rPr>
        <w:fldChar w:fldCharType="separate"/>
      </w:r>
      <w:r>
        <w:rPr>
          <w:rStyle w:val="Hyperlink"/>
          <w:color w:val="000000"/>
          <w:sz w:val="22"/>
          <w:szCs w:val="22"/>
        </w:rPr>
        <w:t>art. 14 da Lei nº 14.133/2021</w:t>
      </w:r>
      <w:r>
        <w:rPr>
          <w:rStyle w:val="Hyperlink"/>
          <w:sz w:val="22"/>
          <w:szCs w:val="22"/>
          <w:color w:val="000000"/>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\r \h </w:instrText>
      </w:r>
      <w:r>
        <w:rPr>
          <w:sz w:val="22"/>
          <w:szCs w:val="22"/>
        </w:rPr>
        <w:fldChar w:fldCharType="separate"/>
      </w:r>
      <w:r>
        <w:rPr>
          <w:sz w:val="22"/>
          <w:szCs w:val="22"/>
        </w:rPr>
        <w:t>2.6</w:t>
      </w:r>
      <w:r>
        <w:rPr>
          <w:sz w:val="22"/>
          <w:szCs w:val="22"/>
        </w:rPr>
        <w:fldChar w:fldCharType="end"/>
      </w:r>
      <w:r>
        <w:rPr>
          <w:sz w:val="22"/>
          <w:szCs w:val="22"/>
        </w:rPr>
        <w:t xml:space="preserve"> do edital, </w:t>
      </w:r>
      <w:bookmarkEnd w:id="14"/>
      <w:r>
        <w:rPr>
          <w:sz w:val="22"/>
          <w:szCs w:val="22"/>
          <w:lang w:eastAsia="ar-SA"/>
        </w:rPr>
        <w:t>especialmente quanto à existência de sanção que impeça a participação no certame ou a futura contratação.</w:t>
      </w:r>
    </w:p>
    <w:p>
      <w:pPr>
        <w:pStyle w:val="Nivel2"/>
        <w:numPr>
          <w:ilvl w:val="1"/>
          <w:numId w:val="22"/>
        </w:numPr>
        <w:tabs>
          <w:tab w:val="clear" w:pos="0"/>
        </w:tabs>
        <w:spacing w:lineRule="auto" w:line="360" w:before="0" w:after="0"/>
        <w:ind w:hanging="0" w:left="0"/>
        <w:rPr>
          <w:sz w:val="22"/>
          <w:szCs w:val="22"/>
        </w:rPr>
      </w:pPr>
      <w:r>
        <w:rPr>
          <w:sz w:val="22"/>
          <w:szCs w:val="22"/>
        </w:rPr>
        <w:t>Caso atendidas as condições de participação, será iniciado o procedimento de habilitação.</w:t>
      </w:r>
    </w:p>
    <w:p>
      <w:pPr>
        <w:pStyle w:val="Nivel2"/>
        <w:numPr>
          <w:ilvl w:val="1"/>
          <w:numId w:val="22"/>
        </w:numPr>
        <w:tabs>
          <w:tab w:val="clear" w:pos="0"/>
        </w:tabs>
        <w:spacing w:lineRule="auto" w:line="360" w:before="0" w:after="0"/>
        <w:ind w:hanging="0" w:left="0"/>
        <w:rPr>
          <w:sz w:val="22"/>
          <w:szCs w:val="22"/>
        </w:rPr>
      </w:pPr>
      <w:r>
        <w:rPr>
          <w:sz w:val="22"/>
          <w:szCs w:val="22"/>
        </w:rPr>
        <w:t>Caso o licitante provisoriamente classificado em primeiro lugar tenha se utilizado de algum tratamento favorecido às ME/EPPs, o pregoeiro verificará se faz jus ao benefício.</w:t>
      </w:r>
    </w:p>
    <w:p>
      <w:pPr>
        <w:pStyle w:val="Nivel2"/>
        <w:numPr>
          <w:ilvl w:val="1"/>
          <w:numId w:val="22"/>
        </w:numPr>
        <w:tabs>
          <w:tab w:val="clear" w:pos="0"/>
        </w:tabs>
        <w:spacing w:lineRule="auto" w:line="360" w:before="0" w:after="0"/>
        <w:ind w:hanging="0" w:left="0"/>
        <w:rPr>
          <w:sz w:val="22"/>
          <w:szCs w:val="22"/>
        </w:rPr>
      </w:pPr>
      <w:r>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22"/>
        </w:numPr>
        <w:tabs>
          <w:tab w:val="clear" w:pos="0"/>
        </w:tabs>
        <w:spacing w:lineRule="auto" w:line="360" w:before="0" w:after="0"/>
        <w:ind w:hanging="0" w:left="0"/>
        <w:rPr>
          <w:sz w:val="22"/>
          <w:szCs w:val="22"/>
        </w:rPr>
      </w:pPr>
      <w:r>
        <w:rPr>
          <w:sz w:val="22"/>
          <w:szCs w:val="22"/>
        </w:rPr>
        <w:t xml:space="preserve">Será desclassificada a proposta vencedora que: </w:t>
      </w:r>
    </w:p>
    <w:p>
      <w:pPr>
        <w:pStyle w:val="Nivel3"/>
        <w:numPr>
          <w:ilvl w:val="2"/>
          <w:numId w:val="22"/>
        </w:numPr>
        <w:tabs>
          <w:tab w:val="clear" w:pos="0"/>
        </w:tabs>
        <w:spacing w:lineRule="auto" w:line="360" w:before="0" w:after="0"/>
        <w:ind w:hanging="0" w:left="567"/>
        <w:rPr>
          <w:sz w:val="22"/>
          <w:szCs w:val="22"/>
        </w:rPr>
      </w:pPr>
      <w:r>
        <w:rPr>
          <w:sz w:val="22"/>
          <w:szCs w:val="22"/>
        </w:rPr>
        <w:t>contiver vícios insanáveis;</w:t>
      </w:r>
    </w:p>
    <w:p>
      <w:pPr>
        <w:pStyle w:val="Nivel3"/>
        <w:numPr>
          <w:ilvl w:val="2"/>
          <w:numId w:val="22"/>
        </w:numPr>
        <w:tabs>
          <w:tab w:val="clear" w:pos="0"/>
        </w:tabs>
        <w:spacing w:lineRule="auto" w:line="360" w:before="0" w:after="0"/>
        <w:ind w:hanging="0" w:left="567"/>
        <w:rPr>
          <w:sz w:val="22"/>
          <w:szCs w:val="22"/>
        </w:rPr>
      </w:pPr>
      <w:r>
        <w:rPr>
          <w:sz w:val="22"/>
          <w:szCs w:val="22"/>
        </w:rPr>
        <w:t>não obedecer às especificações técnicas contidas no Termo de Referência;</w:t>
      </w:r>
    </w:p>
    <w:p>
      <w:pPr>
        <w:pStyle w:val="Nivel3"/>
        <w:numPr>
          <w:ilvl w:val="2"/>
          <w:numId w:val="22"/>
        </w:numPr>
        <w:tabs>
          <w:tab w:val="clear" w:pos="0"/>
        </w:tabs>
        <w:spacing w:lineRule="auto" w:line="360" w:before="0" w:after="0"/>
        <w:ind w:hanging="0" w:left="567"/>
        <w:rPr>
          <w:sz w:val="22"/>
          <w:szCs w:val="22"/>
        </w:rPr>
      </w:pPr>
      <w:r>
        <w:rPr>
          <w:sz w:val="22"/>
          <w:szCs w:val="22"/>
        </w:rPr>
        <w:t>apresentar preços inexequíveis ou permanecerem acima do preço máximo definido para a contratação;</w:t>
      </w:r>
    </w:p>
    <w:p>
      <w:pPr>
        <w:pStyle w:val="Nivel3"/>
        <w:numPr>
          <w:ilvl w:val="2"/>
          <w:numId w:val="22"/>
        </w:numPr>
        <w:tabs>
          <w:tab w:val="clear" w:pos="0"/>
        </w:tabs>
        <w:spacing w:lineRule="auto" w:line="360" w:before="0" w:after="0"/>
        <w:ind w:hanging="0" w:left="567"/>
        <w:rPr>
          <w:sz w:val="22"/>
          <w:szCs w:val="22"/>
        </w:rPr>
      </w:pPr>
      <w:r>
        <w:rPr>
          <w:sz w:val="22"/>
          <w:szCs w:val="22"/>
        </w:rPr>
        <w:t>não tiverem sua exequibilidade demonstrada, quando exigido pela Administração;</w:t>
      </w:r>
    </w:p>
    <w:p>
      <w:pPr>
        <w:pStyle w:val="Nivel3"/>
        <w:numPr>
          <w:ilvl w:val="2"/>
          <w:numId w:val="22"/>
        </w:numPr>
        <w:tabs>
          <w:tab w:val="clear" w:pos="0"/>
        </w:tabs>
        <w:spacing w:lineRule="auto" w:line="360" w:before="0" w:after="0"/>
        <w:ind w:hanging="0" w:left="567"/>
        <w:rPr>
          <w:sz w:val="22"/>
          <w:szCs w:val="22"/>
        </w:rPr>
      </w:pPr>
      <w:r>
        <w:rPr>
          <w:sz w:val="22"/>
          <w:szCs w:val="22"/>
        </w:rPr>
        <w:t>apresentar desconformidade com quaisquer outras exigências deste Edital ou seus anexos, desde que insanável.</w:t>
      </w:r>
    </w:p>
    <w:p>
      <w:pPr>
        <w:pStyle w:val="Nivel2"/>
        <w:numPr>
          <w:ilvl w:val="1"/>
          <w:numId w:val="22"/>
        </w:numPr>
        <w:tabs>
          <w:tab w:val="clear" w:pos="0"/>
        </w:tabs>
        <w:spacing w:lineRule="auto" w:line="360" w:before="0" w:after="0"/>
        <w:ind w:hanging="0" w:left="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22"/>
        </w:numPr>
        <w:tabs>
          <w:tab w:val="clear" w:pos="0"/>
        </w:tabs>
        <w:spacing w:lineRule="auto" w:line="360" w:before="0" w:after="0"/>
        <w:ind w:hanging="0" w:left="0"/>
        <w:rPr>
          <w:sz w:val="22"/>
          <w:szCs w:val="22"/>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2"/>
        <w:numPr>
          <w:ilvl w:val="1"/>
          <w:numId w:val="22"/>
        </w:numPr>
        <w:tabs>
          <w:tab w:val="clear" w:pos="0"/>
        </w:tabs>
        <w:spacing w:lineRule="auto" w:line="360" w:before="0" w:after="0"/>
        <w:ind w:hanging="0" w:left="0"/>
        <w:rPr>
          <w:color w:val="auto"/>
          <w:sz w:val="22"/>
          <w:szCs w:val="22"/>
        </w:rPr>
      </w:pPr>
      <w:r>
        <w:rPr>
          <w:color w:val="auto"/>
          <w:sz w:val="22"/>
          <w:szCs w:val="22"/>
        </w:rPr>
        <w:t xml:space="preserve"> </w:t>
      </w:r>
      <w:r>
        <w:rPr>
          <w:color w:val="auto"/>
          <w:sz w:val="22"/>
          <w:szCs w:val="22"/>
        </w:rPr>
        <w:t>A sessão será suspensa para a apresentação e análise dos catálogos.</w:t>
      </w:r>
    </w:p>
    <w:p>
      <w:pPr>
        <w:pStyle w:val="Nivel2"/>
        <w:numPr>
          <w:ilvl w:val="1"/>
          <w:numId w:val="22"/>
        </w:numPr>
        <w:tabs>
          <w:tab w:val="clear" w:pos="0"/>
        </w:tabs>
        <w:spacing w:lineRule="auto" w:line="360" w:before="0" w:after="0"/>
        <w:ind w:hanging="0" w:left="0"/>
        <w:rPr>
          <w:rStyle w:val="StrongEmphasis"/>
          <w:b w:val="false"/>
          <w:bCs w:val="false"/>
          <w:color w:val="auto"/>
          <w:sz w:val="22"/>
          <w:szCs w:val="22"/>
        </w:rPr>
      </w:pPr>
      <w:r>
        <w:rPr>
          <w:color w:val="auto"/>
          <w:sz w:val="22"/>
          <w:szCs w:val="22"/>
        </w:rPr>
        <w:t xml:space="preserve">O licitante declarado provisoriamente vencedor, terá o prazo de até 24 (vinte e quatro) horas, contados da sessão de processamento da licitação, para apresentar mediante protocolo na </w:t>
      </w:r>
      <w:r>
        <w:rPr>
          <w:color w:val="auto"/>
          <w:sz w:val="22"/>
          <w:szCs w:val="22"/>
          <w:u w:val="single"/>
        </w:rPr>
        <w:t>Seção de Licitações, situada na Avenida Luciano Consoline, 600 – Jd de Lucca</w:t>
      </w:r>
      <w:r>
        <w:rPr>
          <w:color w:val="auto"/>
          <w:sz w:val="22"/>
          <w:szCs w:val="22"/>
        </w:rPr>
        <w:t xml:space="preserve">, ou através do e-mail </w:t>
      </w:r>
      <w:hyperlink r:id="rId11">
        <w:r>
          <w:rPr>
            <w:rStyle w:val="Hyperlink"/>
            <w:color w:val="auto"/>
            <w:sz w:val="22"/>
            <w:szCs w:val="22"/>
          </w:rPr>
          <w:t>licitacoes@licitacoes.itatiba.sp.gov.br</w:t>
        </w:r>
      </w:hyperlink>
      <w:r>
        <w:rPr>
          <w:color w:val="auto"/>
          <w:sz w:val="22"/>
          <w:szCs w:val="22"/>
        </w:rPr>
        <w:t>, aos cuidados do pregoeiro, os seguintes documentos dos produtos ofertados:</w:t>
      </w:r>
    </w:p>
    <w:p>
      <w:pPr>
        <w:pStyle w:val="Corpodetexto31"/>
        <w:numPr>
          <w:ilvl w:val="0"/>
          <w:numId w:val="28"/>
        </w:numPr>
        <w:tabs>
          <w:tab w:val="clear" w:pos="709"/>
          <w:tab w:val="left" w:pos="690" w:leader="none"/>
        </w:tabs>
        <w:spacing w:lineRule="auto" w:line="360"/>
        <w:ind w:hanging="0"/>
        <w:textAlignment w:val="auto"/>
        <w:rPr>
          <w:rFonts w:ascii="Arial" w:hAnsi="Arial" w:cs="Arial"/>
          <w:sz w:val="22"/>
          <w:szCs w:val="22"/>
        </w:rPr>
      </w:pPr>
      <w:r>
        <w:rPr>
          <w:rStyle w:val="StrongEmphasis"/>
          <w:rFonts w:cs="Arial" w:ascii="Arial" w:hAnsi="Arial"/>
          <w:b w:val="false"/>
          <w:bCs w:val="false"/>
          <w:sz w:val="22"/>
          <w:szCs w:val="22"/>
        </w:rPr>
        <w:t>Catálogo técnico oficial do fabricante</w:t>
      </w:r>
      <w:r>
        <w:rPr>
          <w:rFonts w:cs="Arial" w:ascii="Arial" w:hAnsi="Arial"/>
          <w:sz w:val="22"/>
          <w:szCs w:val="22"/>
        </w:rPr>
        <w:t xml:space="preserve"> do equipamento ofertado, redigido em língua portuguesa ou acompanhado de tradução por tradutor juramentado. O catálogo deve conter, de forma clara e objetiva, todas as </w:t>
      </w:r>
      <w:r>
        <w:rPr>
          <w:rStyle w:val="StrongEmphasis"/>
          <w:rFonts w:cs="Arial" w:ascii="Arial" w:hAnsi="Arial"/>
          <w:b w:val="false"/>
          <w:bCs w:val="false"/>
          <w:sz w:val="22"/>
          <w:szCs w:val="22"/>
        </w:rPr>
        <w:t>especificações técnicas exigidas neste Termo de Referência</w:t>
      </w:r>
      <w:r>
        <w:rPr>
          <w:rFonts w:cs="Arial" w:ascii="Arial" w:hAnsi="Arial"/>
          <w:sz w:val="22"/>
          <w:szCs w:val="22"/>
        </w:rPr>
        <w:t xml:space="preserve">, e ser </w:t>
      </w:r>
      <w:r>
        <w:rPr>
          <w:rStyle w:val="StrongEmphasis"/>
          <w:rFonts w:cs="Arial" w:ascii="Arial" w:hAnsi="Arial"/>
          <w:b w:val="false"/>
          <w:bCs w:val="false"/>
          <w:sz w:val="22"/>
          <w:szCs w:val="22"/>
        </w:rPr>
        <w:t>compatível com o modelo exato que será fornecido</w:t>
      </w:r>
      <w:r>
        <w:rPr>
          <w:rFonts w:cs="Arial" w:ascii="Arial" w:hAnsi="Arial"/>
          <w:sz w:val="22"/>
          <w:szCs w:val="22"/>
        </w:rPr>
        <w:t xml:space="preserve"> à Administração. Também deverá estar atualizado com as </w:t>
      </w:r>
      <w:r>
        <w:rPr>
          <w:rStyle w:val="StrongEmphasis"/>
          <w:rFonts w:cs="Arial" w:ascii="Arial" w:hAnsi="Arial"/>
          <w:b w:val="false"/>
          <w:bCs w:val="false"/>
          <w:sz w:val="22"/>
          <w:szCs w:val="22"/>
        </w:rPr>
        <w:t>versões mais recentes de firmware, drivers e softwares oficiais</w:t>
      </w:r>
      <w:r>
        <w:rPr>
          <w:rFonts w:cs="Arial" w:ascii="Arial" w:hAnsi="Arial"/>
          <w:sz w:val="22"/>
          <w:szCs w:val="22"/>
        </w:rPr>
        <w:t xml:space="preserve"> disponibilizados pelo fabricante.</w:t>
      </w:r>
    </w:p>
    <w:p>
      <w:pPr>
        <w:pStyle w:val="Corpodetexto31"/>
        <w:numPr>
          <w:ilvl w:val="0"/>
          <w:numId w:val="28"/>
        </w:numPr>
        <w:tabs>
          <w:tab w:val="clear" w:pos="709"/>
          <w:tab w:val="left" w:pos="690" w:leader="none"/>
        </w:tabs>
        <w:spacing w:lineRule="auto" w:line="360"/>
        <w:ind w:hanging="0"/>
        <w:textAlignment w:val="auto"/>
        <w:rPr>
          <w:rFonts w:ascii="Arial" w:hAnsi="Arial" w:cs="Arial"/>
          <w:sz w:val="22"/>
          <w:szCs w:val="22"/>
        </w:rPr>
      </w:pPr>
      <w:r>
        <w:rPr>
          <w:rFonts w:cs="Arial" w:ascii="Arial" w:hAnsi="Arial"/>
          <w:sz w:val="22"/>
          <w:szCs w:val="22"/>
        </w:rPr>
        <w:t>A falta de entrega dos documentos e amostras dentro do prazo estabelecido caracterizará desistência de proposta e a entrega em desconformidade com as especificações contidas no edital implicará em desclassificação.</w:t>
      </w:r>
    </w:p>
    <w:p>
      <w:pPr>
        <w:pStyle w:val="Corpodetexto31"/>
        <w:numPr>
          <w:ilvl w:val="0"/>
          <w:numId w:val="28"/>
        </w:numPr>
        <w:tabs>
          <w:tab w:val="clear" w:pos="709"/>
          <w:tab w:val="left" w:pos="690" w:leader="none"/>
        </w:tabs>
        <w:spacing w:lineRule="auto" w:line="360"/>
        <w:ind w:hanging="0"/>
        <w:textAlignment w:val="auto"/>
        <w:rPr>
          <w:rFonts w:ascii="Arial" w:hAnsi="Arial" w:cs="Arial"/>
          <w:sz w:val="22"/>
          <w:szCs w:val="22"/>
        </w:rPr>
      </w:pPr>
      <w:r>
        <w:rPr>
          <w:rFonts w:cs="Arial" w:ascii="Arial" w:hAnsi="Arial"/>
          <w:sz w:val="22"/>
          <w:szCs w:val="22"/>
        </w:rPr>
        <w:t>O setor solicitante juntamente com o pregoeiro apresentará nos autos manifestação fundamentada sobre o atendimento ou não das especificações contidas no edital e os participantes da licitação poderão, em querendo, ter acesso aos documentos e amostras apresentados.</w:t>
      </w:r>
    </w:p>
    <w:p>
      <w:pPr>
        <w:pStyle w:val="Nivel2"/>
        <w:spacing w:lineRule="auto" w:line="360" w:before="0" w:after="0"/>
        <w:ind w:hanging="0" w:left="0"/>
        <w:rPr>
          <w:color w:val="auto"/>
          <w:sz w:val="22"/>
          <w:szCs w:val="22"/>
        </w:rPr>
      </w:pPr>
      <w:r>
        <w:rPr>
          <w:color w:val="auto"/>
          <w:sz w:val="22"/>
          <w:szCs w:val="22"/>
        </w:rPr>
        <w:t>7.10 - Aprovada a documentação e amostra, na retomada da sessão, o proponente será declarado vencedor.</w:t>
      </w:r>
    </w:p>
    <w:p>
      <w:pPr>
        <w:pStyle w:val="Nivel01"/>
        <w:numPr>
          <w:ilvl w:val="0"/>
          <w:numId w:val="22"/>
        </w:numPr>
        <w:spacing w:lineRule="auto" w:line="360"/>
        <w:rPr>
          <w:sz w:val="22"/>
          <w:szCs w:val="22"/>
        </w:rPr>
      </w:pPr>
      <w:r>
        <w:rPr>
          <w:sz w:val="22"/>
          <w:szCs w:val="22"/>
        </w:rPr>
        <w:t>DA FASE DE HABILITAÇÃO</w:t>
      </w:r>
    </w:p>
    <w:p>
      <w:pPr>
        <w:pStyle w:val="Nivel2"/>
        <w:numPr>
          <w:ilvl w:val="1"/>
          <w:numId w:val="22"/>
        </w:numPr>
        <w:tabs>
          <w:tab w:val="clear" w:pos="0"/>
        </w:tabs>
        <w:spacing w:lineRule="auto" w:line="360" w:before="0" w:after="0"/>
        <w:ind w:hanging="0" w:left="0"/>
        <w:rPr>
          <w:rStyle w:val="InternetLink"/>
          <w:color w:val="000000"/>
          <w:sz w:val="22"/>
          <w:szCs w:val="22"/>
          <w:u w:val="none"/>
        </w:rPr>
      </w:pPr>
      <w:r>
        <w:rPr>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Hyperlink"/>
          <w:sz w:val="22"/>
          <w:szCs w:val="22"/>
          <w:color w:val="000000"/>
        </w:rPr>
        <w:instrText xml:space="preserve"> HYPERLINK "http://www.planalto.gov.br/ccivil_03/_ato2019-2022/2021/lei/L14133.htm" \l "art62"</w:instrText>
      </w:r>
      <w:r>
        <w:rPr>
          <w:rStyle w:val="Hyperlink"/>
          <w:sz w:val="22"/>
          <w:szCs w:val="22"/>
          <w:color w:val="000000"/>
        </w:rPr>
        <w:fldChar w:fldCharType="separate"/>
      </w:r>
      <w:r>
        <w:rPr>
          <w:rStyle w:val="Hyperlink"/>
          <w:color w:val="000000"/>
          <w:sz w:val="22"/>
          <w:szCs w:val="22"/>
        </w:rPr>
        <w:t>arts. 62 a 70 da Lei nº 14.133, de 2021</w:t>
      </w:r>
      <w:r>
        <w:rPr>
          <w:rStyle w:val="Hyperlink"/>
          <w:sz w:val="22"/>
          <w:szCs w:val="22"/>
          <w:color w:val="000000"/>
        </w:rPr>
        <w:fldChar w:fldCharType="end"/>
      </w:r>
      <w:r>
        <w:rPr>
          <w:rStyle w:val="InternetLink"/>
          <w:color w:val="000000"/>
          <w:sz w:val="22"/>
          <w:szCs w:val="22"/>
        </w:rPr>
        <w:t>.</w:t>
      </w:r>
    </w:p>
    <w:p>
      <w:pPr>
        <w:pStyle w:val="Nivel2"/>
        <w:numPr>
          <w:ilvl w:val="1"/>
          <w:numId w:val="22"/>
        </w:numPr>
        <w:tabs>
          <w:tab w:val="clear" w:pos="0"/>
        </w:tabs>
        <w:spacing w:lineRule="auto" w:line="360"/>
        <w:ind w:hanging="7" w:left="0"/>
        <w:rPr>
          <w:sz w:val="22"/>
          <w:szCs w:val="22"/>
        </w:rPr>
      </w:pPr>
      <w:r>
        <w:rPr>
          <w:sz w:val="22"/>
          <w:szCs w:val="22"/>
        </w:rPr>
        <w:t>Quando permitida a participação de empresas estrangeiras que não funcionem no País, as exigências de habilitação serão atendidas mediante documentos equivalentes, inicialmente apresentados em tradução livre.</w:t>
      </w:r>
    </w:p>
    <w:p>
      <w:pPr>
        <w:pStyle w:val="ListParagraph"/>
        <w:numPr>
          <w:ilvl w:val="1"/>
          <w:numId w:val="22"/>
        </w:numPr>
        <w:spacing w:lineRule="auto" w:line="360"/>
        <w:ind w:hanging="7" w:left="0"/>
        <w:jc w:val="both"/>
        <w:rPr>
          <w:rFonts w:ascii="Arial" w:hAnsi="Arial" w:eastAsia="MS Mincho;ＭＳ 明朝" w:cs="Arial"/>
          <w:color w:val="000000"/>
          <w:kern w:val="0"/>
        </w:rPr>
      </w:pPr>
      <w:r>
        <w:rPr>
          <w:rFonts w:eastAsia="MS Mincho;ＭＳ 明朝" w:cs="Arial" w:ascii="Arial" w:hAnsi="Arial"/>
          <w:color w:val="000000"/>
          <w:kern w:val="0"/>
        </w:rPr>
        <w:t>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pPr>
        <w:pStyle w:val="Nivel2"/>
        <w:numPr>
          <w:ilvl w:val="1"/>
          <w:numId w:val="22"/>
        </w:numPr>
        <w:tabs>
          <w:tab w:val="clear" w:pos="0"/>
        </w:tabs>
        <w:spacing w:lineRule="auto" w:line="360" w:before="0" w:after="0"/>
        <w:ind w:hanging="0" w:left="0"/>
        <w:rPr>
          <w:sz w:val="22"/>
          <w:szCs w:val="22"/>
        </w:rPr>
      </w:pPr>
      <w:r>
        <w:rPr>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pPr>
        <w:pStyle w:val="Nivel3"/>
        <w:numPr>
          <w:ilvl w:val="2"/>
          <w:numId w:val="22"/>
        </w:numPr>
        <w:tabs>
          <w:tab w:val="clear" w:pos="0"/>
        </w:tabs>
        <w:spacing w:lineRule="auto" w:line="360" w:before="0" w:after="0"/>
        <w:ind w:hanging="0" w:left="0"/>
        <w:rPr>
          <w:sz w:val="22"/>
          <w:szCs w:val="22"/>
        </w:rPr>
      </w:pPr>
      <w:r>
        <w:rPr>
          <w:sz w:val="22"/>
          <w:szCs w:val="22"/>
        </w:rPr>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pPr>
        <w:pStyle w:val="Nivel2"/>
        <w:numPr>
          <w:ilvl w:val="1"/>
          <w:numId w:val="22"/>
        </w:numPr>
        <w:tabs>
          <w:tab w:val="clear" w:pos="0"/>
        </w:tabs>
        <w:spacing w:lineRule="auto" w:line="360" w:before="0" w:after="0"/>
        <w:ind w:hanging="0" w:left="0"/>
        <w:rPr>
          <w:sz w:val="22"/>
          <w:szCs w:val="22"/>
        </w:rPr>
      </w:pPr>
      <w:r>
        <w:rPr>
          <w:sz w:val="22"/>
          <w:szCs w:val="22"/>
        </w:rPr>
        <w:t>Os documentos exigidos para fins de habilitação poderão ser apresentados em original, por cópia autenticada, através do sistema da BBMnet.</w:t>
      </w:r>
    </w:p>
    <w:p>
      <w:pPr>
        <w:pStyle w:val="Nivel2"/>
        <w:numPr>
          <w:ilvl w:val="1"/>
          <w:numId w:val="22"/>
        </w:numPr>
        <w:tabs>
          <w:tab w:val="clear" w:pos="0"/>
        </w:tabs>
        <w:spacing w:lineRule="auto" w:line="360" w:before="0" w:after="0"/>
        <w:ind w:hanging="0" w:left="0"/>
        <w:rPr>
          <w:sz w:val="22"/>
          <w:szCs w:val="22"/>
        </w:rPr>
      </w:pPr>
      <w:r>
        <w:rPr>
          <w:sz w:val="22"/>
          <w:szCs w:val="22"/>
        </w:rPr>
        <w:t>Será verificado se o licitante apresentou declaração de que atende aos requisitos de habilitação, e o declarante responderá pela veracidade das informações prestadas, na forma da lei (</w:t>
      </w:r>
      <w:r>
        <w:fldChar w:fldCharType="begin"/>
      </w:r>
      <w:r>
        <w:rPr>
          <w:rStyle w:val="Hyperlink"/>
          <w:sz w:val="22"/>
          <w:szCs w:val="22"/>
          <w:color w:val="000000"/>
        </w:rPr>
        <w:instrText xml:space="preserve"> HYPERLINK "http://www.planalto.gov.br/ccivil_03/_ato2019-2022/2021/lei/L14133.htm" \l "art63"</w:instrText>
      </w:r>
      <w:r>
        <w:rPr>
          <w:rStyle w:val="Hyperlink"/>
          <w:sz w:val="22"/>
          <w:szCs w:val="22"/>
          <w:color w:val="000000"/>
        </w:rPr>
        <w:fldChar w:fldCharType="separate"/>
      </w:r>
      <w:r>
        <w:rPr>
          <w:rStyle w:val="Hyperlink"/>
          <w:color w:val="000000"/>
          <w:sz w:val="22"/>
          <w:szCs w:val="22"/>
        </w:rPr>
        <w:t>art. 63, I, da Lei nº 14.133/2021</w:t>
      </w:r>
      <w:r>
        <w:rPr>
          <w:rStyle w:val="Hyperlink"/>
          <w:sz w:val="22"/>
          <w:szCs w:val="22"/>
          <w:color w:val="000000"/>
        </w:rPr>
        <w:fldChar w:fldCharType="end"/>
      </w:r>
      <w:r>
        <w:rPr>
          <w:sz w:val="22"/>
          <w:szCs w:val="22"/>
        </w:rPr>
        <w:t>).</w:t>
      </w:r>
    </w:p>
    <w:p>
      <w:pPr>
        <w:pStyle w:val="Nivel2"/>
        <w:numPr>
          <w:ilvl w:val="1"/>
          <w:numId w:val="22"/>
        </w:numPr>
        <w:tabs>
          <w:tab w:val="clear" w:pos="0"/>
        </w:tabs>
        <w:spacing w:lineRule="auto" w:line="360" w:before="0" w:after="0"/>
        <w:ind w:hanging="0" w:left="0"/>
        <w:rPr>
          <w:sz w:val="22"/>
          <w:szCs w:val="22"/>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22"/>
        </w:numPr>
        <w:tabs>
          <w:tab w:val="clear" w:pos="0"/>
        </w:tabs>
        <w:spacing w:lineRule="auto" w:line="360" w:before="0" w:after="0"/>
        <w:ind w:hanging="0" w:left="567"/>
        <w:rPr>
          <w:sz w:val="22"/>
          <w:szCs w:val="22"/>
        </w:rPr>
      </w:pPr>
      <w:r>
        <w:rPr>
          <w:sz w:val="22"/>
          <w:szCs w:val="22"/>
        </w:rPr>
        <w:t xml:space="preserve">Os </w:t>
      </w:r>
      <w:r>
        <w:rPr>
          <w:b/>
          <w:bCs/>
          <w:sz w:val="22"/>
          <w:szCs w:val="22"/>
        </w:rPr>
        <w:t>DOCUMENTOS EXIGIDOS PARA HABILITAÇÃO</w:t>
      </w:r>
      <w:r>
        <w:rPr>
          <w:sz w:val="22"/>
          <w:szCs w:val="22"/>
        </w:rPr>
        <w:t xml:space="preserve"> deverão ser enviados por meio do sistema, em formato digital, </w:t>
      </w:r>
      <w:r>
        <w:rPr>
          <w:b/>
          <w:bCs/>
          <w:sz w:val="22"/>
          <w:szCs w:val="22"/>
        </w:rPr>
        <w:t>no prazo máximo de 02 (duas) horas</w:t>
      </w:r>
      <w:r>
        <w:rPr>
          <w:sz w:val="22"/>
          <w:szCs w:val="22"/>
        </w:rPr>
        <w:t>, contado da solicitação do Pregoeiro.</w:t>
      </w:r>
    </w:p>
    <w:p>
      <w:pPr>
        <w:pStyle w:val="Nivel3"/>
        <w:numPr>
          <w:ilvl w:val="2"/>
          <w:numId w:val="22"/>
        </w:numPr>
        <w:tabs>
          <w:tab w:val="clear" w:pos="0"/>
        </w:tabs>
        <w:spacing w:lineRule="auto" w:line="360" w:before="0" w:after="0"/>
        <w:ind w:hanging="0" w:left="567"/>
        <w:rPr>
          <w:sz w:val="22"/>
          <w:szCs w:val="22"/>
        </w:rPr>
      </w:pPr>
      <w:r>
        <w:rPr>
          <w:sz w:val="22"/>
          <w:szCs w:val="22"/>
        </w:rPr>
        <w:t>A exigência das documentações de habilitação somente será feita em relação ao licitante vencedor.</w:t>
      </w:r>
      <w:bookmarkStart w:id="15" w:name="_Hlk204237555"/>
    </w:p>
    <w:p>
      <w:pPr>
        <w:pStyle w:val="Nivel3"/>
        <w:numPr>
          <w:ilvl w:val="2"/>
          <w:numId w:val="22"/>
        </w:numPr>
        <w:tabs>
          <w:tab w:val="clear" w:pos="0"/>
        </w:tabs>
        <w:spacing w:lineRule="auto" w:line="360" w:before="0" w:after="0"/>
        <w:ind w:hanging="0" w:left="567"/>
        <w:rPr>
          <w:color w:val="auto"/>
          <w:sz w:val="22"/>
          <w:szCs w:val="22"/>
        </w:rPr>
      </w:pPr>
      <w:r>
        <w:rPr>
          <w:color w:val="auto"/>
          <w:sz w:val="22"/>
          <w:szCs w:val="22"/>
        </w:rPr>
        <w:t xml:space="preserve">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bookmarkEnd w:id="15"/>
    </w:p>
    <w:p>
      <w:pPr>
        <w:pStyle w:val="Nivel2"/>
        <w:numPr>
          <w:ilvl w:val="1"/>
          <w:numId w:val="22"/>
        </w:numPr>
        <w:tabs>
          <w:tab w:val="clear" w:pos="0"/>
        </w:tabs>
        <w:spacing w:lineRule="auto" w:line="360" w:before="0" w:after="0"/>
        <w:ind w:hanging="0" w:left="0"/>
        <w:rPr>
          <w:sz w:val="22"/>
          <w:szCs w:val="22"/>
        </w:rPr>
      </w:pPr>
      <w:r>
        <w:rPr>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color w:val="000000"/>
        </w:rPr>
        <w:instrText xml:space="preserve"> HYPERLINK "http://www.planalto.gov.br/ccivil_03/_ato2019-2022/2021/lei/L14133.htm" \l "art64"</w:instrText>
      </w:r>
      <w:r>
        <w:rPr>
          <w:rStyle w:val="Hyperlink"/>
          <w:sz w:val="22"/>
          <w:szCs w:val="22"/>
          <w:color w:val="000000"/>
        </w:rPr>
        <w:fldChar w:fldCharType="separate"/>
      </w:r>
      <w:r>
        <w:rPr>
          <w:rStyle w:val="Hyperlink"/>
          <w:color w:val="000000"/>
          <w:sz w:val="22"/>
          <w:szCs w:val="22"/>
        </w:rPr>
        <w:t>Lei 14.133/21, art. 64</w:t>
      </w:r>
      <w:r>
        <w:rPr>
          <w:rStyle w:val="Hyperlink"/>
          <w:sz w:val="22"/>
          <w:szCs w:val="22"/>
          <w:color w:val="000000"/>
        </w:rPr>
        <w:fldChar w:fldCharType="end"/>
      </w:r>
      <w:r>
        <w:rPr>
          <w:rStyle w:val="InternetLink"/>
          <w:color w:val="000000"/>
          <w:sz w:val="22"/>
          <w:szCs w:val="22"/>
        </w:rPr>
        <w:t>):</w:t>
      </w:r>
    </w:p>
    <w:p>
      <w:pPr>
        <w:pStyle w:val="Nivel3"/>
        <w:numPr>
          <w:ilvl w:val="2"/>
          <w:numId w:val="22"/>
        </w:numPr>
        <w:tabs>
          <w:tab w:val="clear" w:pos="0"/>
        </w:tabs>
        <w:spacing w:lineRule="auto" w:line="360" w:before="0" w:after="0"/>
        <w:ind w:hanging="0" w:left="567"/>
        <w:rPr>
          <w:sz w:val="22"/>
          <w:szCs w:val="22"/>
        </w:rPr>
      </w:pPr>
      <w:r>
        <w:rPr>
          <w:sz w:val="22"/>
          <w:szCs w:val="22"/>
        </w:rPr>
        <w:t>complementação de informações acerca dos documentos já apresentados pelos licitantes e desde que necessária para apurar fatos existentes à época da abertura do certame; e</w:t>
      </w:r>
    </w:p>
    <w:p>
      <w:pPr>
        <w:pStyle w:val="Nivel3"/>
        <w:numPr>
          <w:ilvl w:val="2"/>
          <w:numId w:val="22"/>
        </w:numPr>
        <w:tabs>
          <w:tab w:val="clear" w:pos="0"/>
        </w:tabs>
        <w:spacing w:lineRule="auto" w:line="360" w:before="0" w:after="0"/>
        <w:ind w:hanging="0" w:left="567"/>
        <w:rPr>
          <w:sz w:val="22"/>
          <w:szCs w:val="22"/>
        </w:rPr>
      </w:pPr>
      <w:r>
        <w:rPr>
          <w:sz w:val="22"/>
          <w:szCs w:val="22"/>
        </w:rPr>
        <w:t>atualização de documentos cuja validade tenha expirado após a data de recebimento das propostas;</w:t>
      </w:r>
    </w:p>
    <w:p>
      <w:pPr>
        <w:pStyle w:val="Nivel2"/>
        <w:numPr>
          <w:ilvl w:val="1"/>
          <w:numId w:val="22"/>
        </w:numPr>
        <w:tabs>
          <w:tab w:val="clear" w:pos="0"/>
        </w:tabs>
        <w:spacing w:lineRule="auto" w:line="360" w:before="0" w:after="0"/>
        <w:ind w:hanging="0" w:left="0"/>
        <w:rPr>
          <w:sz w:val="22"/>
          <w:szCs w:val="22"/>
        </w:rPr>
      </w:pPr>
      <w:bookmarkStart w:id="16" w:name="_Ref114670319"/>
      <w:r>
        <w:rPr>
          <w:sz w:val="22"/>
          <w:szCs w:val="22"/>
        </w:rPr>
        <w:t>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8.5.1.</w:t>
      </w:r>
      <w:bookmarkEnd w:id="16"/>
    </w:p>
    <w:p>
      <w:pPr>
        <w:pStyle w:val="Nivel2"/>
        <w:numPr>
          <w:ilvl w:val="1"/>
          <w:numId w:val="22"/>
        </w:numPr>
        <w:tabs>
          <w:tab w:val="clear" w:pos="0"/>
        </w:tabs>
        <w:spacing w:lineRule="auto" w:line="360" w:before="0" w:after="0"/>
        <w:ind w:hanging="0" w:left="0"/>
        <w:rPr>
          <w:sz w:val="22"/>
          <w:szCs w:val="22"/>
        </w:rPr>
      </w:pPr>
      <w:bookmarkStart w:id="17" w:name="_Ref114665515"/>
      <w:r>
        <w:rPr>
          <w:sz w:val="22"/>
          <w:szCs w:val="22"/>
        </w:rPr>
        <w:t>Somente serão disponibilizados para acesso público os documentos de habilitação do licitante cuja proposta atenda ao edital de licitação, após concluídos os procedimentos de que trata o subitem anterior</w:t>
      </w:r>
      <w:bookmarkEnd w:id="17"/>
      <w:r>
        <w:rPr>
          <w:sz w:val="22"/>
          <w:szCs w:val="22"/>
        </w:rPr>
        <w:t>.</w:t>
      </w:r>
    </w:p>
    <w:p>
      <w:pPr>
        <w:pStyle w:val="Nivel2"/>
        <w:numPr>
          <w:ilvl w:val="1"/>
          <w:numId w:val="22"/>
        </w:numPr>
        <w:tabs>
          <w:tab w:val="clear" w:pos="0"/>
        </w:tabs>
        <w:spacing w:lineRule="auto" w:line="360" w:before="0" w:after="0"/>
        <w:ind w:hanging="0" w:left="0"/>
        <w:rPr>
          <w:sz w:val="22"/>
          <w:szCs w:val="22"/>
        </w:rPr>
      </w:pPr>
      <w:r>
        <w:rPr>
          <w:sz w:val="22"/>
          <w:szCs w:val="22"/>
        </w:rPr>
        <w:t xml:space="preserve">As empresas Vencedoras, deverão enviar </w:t>
      </w:r>
      <w:r>
        <w:rPr>
          <w:b/>
          <w:bCs/>
          <w:sz w:val="22"/>
          <w:szCs w:val="22"/>
        </w:rPr>
        <w:t>no prazo de máximo de 48 horas, do término da sessão (adjudicação do objeto</w:t>
      </w:r>
      <w:r>
        <w:rPr>
          <w:sz w:val="22"/>
          <w:szCs w:val="22"/>
        </w:rPr>
        <w:t>), para a Seção de Licitações, localizada à Avenida Luciano Consoline, nº   600 – Jardim de Lucca, CEP 13.250-000, das 09h às 17h, os documentos abaixo relacionados:</w:t>
      </w:r>
    </w:p>
    <w:p>
      <w:pPr>
        <w:pStyle w:val="Normal"/>
        <w:spacing w:lineRule="auto" w:line="360"/>
        <w:jc w:val="both"/>
        <w:rPr>
          <w:rFonts w:ascii="Arial" w:hAnsi="Arial" w:eastAsia="MS Mincho;ＭＳ 明朝" w:cs="Arial"/>
          <w:color w:val="000000"/>
          <w:kern w:val="0"/>
          <w:sz w:val="22"/>
          <w:szCs w:val="22"/>
        </w:rPr>
      </w:pPr>
      <w:r>
        <w:rPr>
          <w:rFonts w:eastAsia="MS Mincho;ＭＳ 明朝" w:cs="Arial" w:ascii="Arial" w:hAnsi="Arial"/>
          <w:b/>
          <w:bCs/>
          <w:color w:val="000000"/>
          <w:kern w:val="0"/>
          <w:sz w:val="22"/>
          <w:szCs w:val="22"/>
          <w:u w:val="single"/>
        </w:rPr>
        <w:t>8.9.1 - Documentos de Habilitação</w:t>
      </w:r>
      <w:r>
        <w:rPr>
          <w:rFonts w:eastAsia="MS Mincho;ＭＳ 明朝" w:cs="Arial" w:ascii="Arial" w:hAnsi="Arial"/>
          <w:color w:val="000000"/>
          <w:kern w:val="0"/>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pPr>
        <w:pStyle w:val="Normal"/>
        <w:spacing w:lineRule="auto" w:line="360"/>
        <w:jc w:val="both"/>
        <w:rPr>
          <w:rFonts w:ascii="Arial" w:hAnsi="Arial" w:eastAsia="MS Mincho;ＭＳ 明朝" w:cs="Arial"/>
          <w:color w:val="000000"/>
          <w:kern w:val="0"/>
          <w:sz w:val="22"/>
          <w:szCs w:val="22"/>
        </w:rPr>
      </w:pPr>
      <w:r>
        <w:rPr>
          <w:rFonts w:eastAsia="MS Mincho;ＭＳ 明朝" w:cs="Arial" w:ascii="Arial" w:hAnsi="Arial"/>
          <w:color w:val="000000"/>
          <w:kern w:val="0"/>
          <w:sz w:val="22"/>
          <w:szCs w:val="22"/>
        </w:rPr>
        <w:t>8.10 A empresa vencedora e seu representante legal assumem inteira responsabilidade pela veracidade e autenticidade dos documentos enviados por meio eletrônico.</w:t>
      </w:r>
    </w:p>
    <w:p>
      <w:pPr>
        <w:pStyle w:val="Normal"/>
        <w:spacing w:lineRule="auto" w:line="360"/>
        <w:jc w:val="both"/>
        <w:rPr>
          <w:rFonts w:ascii="Arial" w:hAnsi="Arial" w:eastAsia="MS Mincho;ＭＳ 明朝" w:cs="Arial"/>
          <w:color w:val="000000"/>
          <w:kern w:val="0"/>
          <w:sz w:val="22"/>
          <w:szCs w:val="22"/>
        </w:rPr>
      </w:pPr>
      <w:r>
        <w:rPr>
          <w:rFonts w:eastAsia="MS Mincho;ＭＳ 明朝" w:cs="Arial" w:ascii="Arial" w:hAnsi="Arial"/>
          <w:color w:val="000000"/>
          <w:kern w:val="0"/>
          <w:sz w:val="22"/>
          <w:szCs w:val="22"/>
        </w:rPr>
        <w:t xml:space="preserve">8.11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Nivel2"/>
        <w:tabs>
          <w:tab w:val="clear" w:pos="0"/>
        </w:tabs>
        <w:spacing w:lineRule="auto" w:line="360" w:before="0" w:after="0"/>
        <w:ind w:hanging="0" w:left="0"/>
        <w:rPr>
          <w:i/>
          <w:i/>
          <w:sz w:val="22"/>
          <w:szCs w:val="22"/>
        </w:rPr>
      </w:pPr>
      <w:r>
        <w:rPr>
          <w:i/>
          <w:sz w:val="22"/>
          <w:szCs w:val="22"/>
        </w:rPr>
      </w:r>
    </w:p>
    <w:p>
      <w:pPr>
        <w:pStyle w:val="Nivel01"/>
        <w:numPr>
          <w:ilvl w:val="0"/>
          <w:numId w:val="22"/>
        </w:numPr>
        <w:spacing w:lineRule="auto" w:line="360" w:before="0" w:after="0"/>
        <w:ind w:hanging="0" w:left="0"/>
        <w:rPr>
          <w:sz w:val="22"/>
          <w:szCs w:val="22"/>
        </w:rPr>
      </w:pPr>
      <w:r>
        <w:rPr>
          <w:sz w:val="22"/>
          <w:szCs w:val="22"/>
        </w:rPr>
        <w:t>DOS RECURSOS</w:t>
      </w:r>
    </w:p>
    <w:p>
      <w:pPr>
        <w:pStyle w:val="Nivel2"/>
        <w:numPr>
          <w:ilvl w:val="1"/>
          <w:numId w:val="22"/>
        </w:numPr>
        <w:tabs>
          <w:tab w:val="clear" w:pos="0"/>
        </w:tabs>
        <w:spacing w:lineRule="auto" w:line="360" w:before="0" w:after="0"/>
        <w:ind w:hanging="0" w:left="0"/>
        <w:rPr>
          <w:sz w:val="22"/>
          <w:szCs w:val="22"/>
        </w:rPr>
      </w:pPr>
      <w:r>
        <w:rPr>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000000"/>
        </w:rPr>
        <w:instrText xml:space="preserve"> HYPERLINK "http://www.planalto.gov.br/ccivil_03/_ato2019-2022/2021/lei/L14133.htm" \l "art165"</w:instrText>
      </w:r>
      <w:r>
        <w:rPr>
          <w:rStyle w:val="Hyperlink"/>
          <w:sz w:val="22"/>
          <w:szCs w:val="22"/>
          <w:color w:val="000000"/>
        </w:rPr>
        <w:fldChar w:fldCharType="separate"/>
      </w:r>
      <w:r>
        <w:rPr>
          <w:rStyle w:val="Hyperlink"/>
          <w:color w:val="000000"/>
          <w:sz w:val="22"/>
          <w:szCs w:val="22"/>
        </w:rPr>
        <w:t>art. 165 da Lei nº 14.133, de 2021</w:t>
      </w:r>
      <w:r>
        <w:rPr>
          <w:rStyle w:val="Hyperlink"/>
          <w:sz w:val="22"/>
          <w:szCs w:val="22"/>
          <w:color w:val="000000"/>
        </w:rPr>
        <w:fldChar w:fldCharType="end"/>
      </w:r>
      <w:r>
        <w:rPr>
          <w:sz w:val="22"/>
          <w:szCs w:val="22"/>
        </w:rPr>
        <w:t>.</w:t>
      </w:r>
    </w:p>
    <w:p>
      <w:pPr>
        <w:pStyle w:val="Nivel2"/>
        <w:numPr>
          <w:ilvl w:val="1"/>
          <w:numId w:val="22"/>
        </w:numPr>
        <w:tabs>
          <w:tab w:val="clear" w:pos="0"/>
        </w:tabs>
        <w:spacing w:lineRule="auto" w:line="360"/>
        <w:ind w:hanging="7" w:left="0"/>
        <w:rPr>
          <w:sz w:val="22"/>
          <w:szCs w:val="22"/>
        </w:rPr>
      </w:pPr>
      <w:r>
        <w:rPr>
          <w:sz w:val="22"/>
          <w:szCs w:val="22"/>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Nivel2"/>
        <w:numPr>
          <w:ilvl w:val="1"/>
          <w:numId w:val="22"/>
        </w:numPr>
        <w:tabs>
          <w:tab w:val="clear" w:pos="0"/>
        </w:tabs>
        <w:spacing w:lineRule="auto" w:line="360"/>
        <w:ind w:hanging="7" w:left="0"/>
        <w:rPr>
          <w:sz w:val="22"/>
          <w:szCs w:val="22"/>
        </w:rPr>
      </w:pPr>
      <w:r>
        <w:rPr>
          <w:sz w:val="22"/>
          <w:szCs w:val="22"/>
        </w:rPr>
        <w:t>O tempo para manifestação da intenção de recurso será de 5 minutos após o Julgamento e Aceitação das Propostas e de 10 minutos após a etapa de Habilitação.</w:t>
      </w:r>
    </w:p>
    <w:p>
      <w:pPr>
        <w:pStyle w:val="Nivel2"/>
        <w:numPr>
          <w:ilvl w:val="1"/>
          <w:numId w:val="22"/>
        </w:numPr>
        <w:tabs>
          <w:tab w:val="clear" w:pos="0"/>
        </w:tabs>
        <w:spacing w:lineRule="auto" w:line="360"/>
        <w:ind w:hanging="7" w:left="0"/>
        <w:rPr>
          <w:sz w:val="22"/>
          <w:szCs w:val="22"/>
        </w:rPr>
      </w:pPr>
      <w:r>
        <w:rPr>
          <w:sz w:val="22"/>
          <w:szCs w:val="22"/>
        </w:rPr>
        <w:t>O licitante que manifestar a intenção de recurso, disporá do prazo de 03 (três) dias úteis para a apresentação das razões do recurso, por meio do sistema, que será disponibilizado a todos os participantes, ficando as demais desde logo intimados para apresentar as contrarrazões em igual número de dias.</w:t>
      </w:r>
    </w:p>
    <w:p>
      <w:pPr>
        <w:pStyle w:val="Nivel2"/>
        <w:numPr>
          <w:ilvl w:val="1"/>
          <w:numId w:val="22"/>
        </w:numPr>
        <w:tabs>
          <w:tab w:val="clear" w:pos="0"/>
        </w:tabs>
        <w:spacing w:lineRule="auto" w:line="360"/>
        <w:ind w:hanging="7" w:left="0"/>
        <w:rPr>
          <w:sz w:val="22"/>
          <w:szCs w:val="22"/>
        </w:rPr>
      </w:pPr>
      <w:r>
        <w:rPr>
          <w:sz w:val="22"/>
          <w:szCs w:val="22"/>
        </w:rPr>
        <w:t>Os recursos deverão ser encaminhados em campo próprio do sistema durante a fase de Recurso e Contrarrazão pelos licitantes que manifestaram intenção de recorrer.</w:t>
      </w:r>
    </w:p>
    <w:p>
      <w:pPr>
        <w:pStyle w:val="Nivel2"/>
        <w:numPr>
          <w:ilvl w:val="1"/>
          <w:numId w:val="22"/>
        </w:numPr>
        <w:tabs>
          <w:tab w:val="clear" w:pos="0"/>
        </w:tabs>
        <w:spacing w:lineRule="auto" w:line="360"/>
        <w:ind w:hanging="7" w:left="0"/>
        <w:rPr>
          <w:sz w:val="22"/>
          <w:szCs w:val="22"/>
        </w:rPr>
      </w:pPr>
      <w:r>
        <w:rPr>
          <w:sz w:val="22"/>
          <w:szCs w:val="22"/>
        </w:rPr>
        <w:t>O acolhimento do recurso importará na invalidação apenas dos atos insuscetíveis de aproveitamento.</w:t>
      </w:r>
    </w:p>
    <w:p>
      <w:pPr>
        <w:pStyle w:val="Nivel2"/>
        <w:numPr>
          <w:ilvl w:val="1"/>
          <w:numId w:val="22"/>
        </w:numPr>
        <w:tabs>
          <w:tab w:val="clear" w:pos="0"/>
        </w:tabs>
        <w:spacing w:lineRule="auto" w:line="360"/>
        <w:ind w:hanging="7" w:left="0"/>
        <w:rPr>
          <w:sz w:val="22"/>
          <w:szCs w:val="22"/>
        </w:rPr>
      </w:pPr>
      <w:r>
        <w:rPr>
          <w:sz w:val="22"/>
          <w:szCs w:val="22"/>
        </w:rPr>
        <w:t>Não serão conhecidos os recursos interpostos após os respectivos prazos legais, bem como os encaminhados por fax, correios ou entregues pessoalmente, ou outros meios que não a plataforma eletrônica.</w:t>
      </w:r>
    </w:p>
    <w:p>
      <w:pPr>
        <w:pStyle w:val="Nivel2"/>
        <w:numPr>
          <w:ilvl w:val="1"/>
          <w:numId w:val="22"/>
        </w:numPr>
        <w:tabs>
          <w:tab w:val="clear" w:pos="0"/>
        </w:tabs>
        <w:spacing w:lineRule="auto" w:line="360"/>
        <w:ind w:hanging="7" w:left="0"/>
        <w:rPr>
          <w:sz w:val="22"/>
          <w:szCs w:val="22"/>
        </w:rPr>
      </w:pPr>
      <w:r>
        <w:rPr>
          <w:sz w:val="22"/>
          <w:szCs w:val="22"/>
        </w:rP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pPr>
        <w:pStyle w:val="Nivel2"/>
        <w:numPr>
          <w:ilvl w:val="1"/>
          <w:numId w:val="22"/>
        </w:numPr>
        <w:tabs>
          <w:tab w:val="clear" w:pos="0"/>
        </w:tabs>
        <w:spacing w:lineRule="auto" w:line="360"/>
        <w:ind w:hanging="7" w:left="0"/>
        <w:rPr>
          <w:sz w:val="22"/>
          <w:szCs w:val="22"/>
        </w:rPr>
      </w:pPr>
      <w:r>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22"/>
        </w:numPr>
        <w:tabs>
          <w:tab w:val="clear" w:pos="0"/>
        </w:tabs>
        <w:spacing w:lineRule="auto" w:line="360"/>
        <w:ind w:hanging="7" w:left="0"/>
        <w:rPr>
          <w:sz w:val="22"/>
          <w:szCs w:val="22"/>
        </w:rPr>
      </w:pPr>
      <w:r>
        <w:rPr>
          <w:sz w:val="22"/>
          <w:szCs w:val="22"/>
        </w:rPr>
        <w:t xml:space="preserve">Os recursos interpostos fora do prazo não serão conhecidos. </w:t>
      </w:r>
    </w:p>
    <w:p>
      <w:pPr>
        <w:pStyle w:val="Nivel2"/>
        <w:numPr>
          <w:ilvl w:val="1"/>
          <w:numId w:val="22"/>
        </w:numPr>
        <w:tabs>
          <w:tab w:val="clear" w:pos="0"/>
        </w:tabs>
        <w:spacing w:lineRule="auto" w:line="360"/>
        <w:ind w:hanging="7" w:left="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22"/>
        </w:numPr>
        <w:tabs>
          <w:tab w:val="clear" w:pos="0"/>
        </w:tabs>
        <w:spacing w:lineRule="auto" w:line="360"/>
        <w:ind w:hanging="7" w:left="0"/>
        <w:rPr>
          <w:sz w:val="22"/>
          <w:szCs w:val="22"/>
        </w:rPr>
      </w:pPr>
      <w:r>
        <w:rPr>
          <w:sz w:val="22"/>
          <w:szCs w:val="22"/>
        </w:rPr>
        <w:t xml:space="preserve">O recurso e o pedido de reconsideração terão efeito suspensivo do ato ou da decisão recorrida até que sobrevenha decisão final da autoridade competente. </w:t>
      </w:r>
    </w:p>
    <w:p>
      <w:pPr>
        <w:pStyle w:val="Nivel2"/>
        <w:numPr>
          <w:ilvl w:val="1"/>
          <w:numId w:val="22"/>
        </w:numPr>
        <w:tabs>
          <w:tab w:val="clear" w:pos="0"/>
        </w:tabs>
        <w:spacing w:lineRule="auto" w:line="360"/>
        <w:ind w:hanging="7" w:left="0"/>
        <w:rPr>
          <w:sz w:val="22"/>
          <w:szCs w:val="22"/>
        </w:rPr>
      </w:pPr>
      <w:r>
        <w:rPr>
          <w:sz w:val="22"/>
          <w:szCs w:val="22"/>
        </w:rPr>
        <w:t xml:space="preserve">O acolhimento do recurso invalida tão somente os atos insuscetíveis de aproveitamento. </w:t>
      </w:r>
    </w:p>
    <w:p>
      <w:pPr>
        <w:pStyle w:val="Nivel2"/>
        <w:numPr>
          <w:ilvl w:val="1"/>
          <w:numId w:val="22"/>
        </w:numPr>
        <w:tabs>
          <w:tab w:val="clear" w:pos="0"/>
        </w:tabs>
        <w:spacing w:lineRule="auto" w:line="360" w:before="0" w:after="0"/>
        <w:ind w:hanging="7" w:left="0"/>
        <w:rPr>
          <w:sz w:val="22"/>
          <w:szCs w:val="22"/>
        </w:rPr>
      </w:pPr>
      <w:r>
        <w:rPr>
          <w:sz w:val="22"/>
          <w:szCs w:val="22"/>
        </w:rPr>
        <w:t>Os autos do processo permanecerão com vista franqueada aos interessados, na Seção de Licitações, localizada na Avenida Luciano Consoline, 600 – Jardim de Lucca, Itatiba/SP.</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22"/>
        </w:numPr>
        <w:spacing w:lineRule="auto" w:line="360" w:before="0" w:after="0"/>
        <w:ind w:hanging="0" w:left="0"/>
        <w:rPr>
          <w:sz w:val="22"/>
          <w:szCs w:val="22"/>
        </w:rPr>
      </w:pPr>
      <w:r>
        <w:rPr>
          <w:sz w:val="22"/>
          <w:szCs w:val="22"/>
        </w:rPr>
        <w:t>DAS INFRAÇÕES ADMINISTRATIVAS E SANÇÕES</w:t>
      </w:r>
    </w:p>
    <w:p>
      <w:pPr>
        <w:pStyle w:val="Nivel2"/>
        <w:numPr>
          <w:ilvl w:val="1"/>
          <w:numId w:val="22"/>
        </w:numPr>
        <w:tabs>
          <w:tab w:val="clear" w:pos="0"/>
        </w:tabs>
        <w:spacing w:lineRule="auto" w:line="360" w:before="0" w:after="0"/>
        <w:ind w:hanging="0" w:left="0"/>
        <w:rPr>
          <w:sz w:val="22"/>
          <w:szCs w:val="22"/>
        </w:rPr>
      </w:pPr>
      <w:r>
        <w:rPr>
          <w:sz w:val="22"/>
          <w:szCs w:val="22"/>
        </w:rPr>
        <w:t xml:space="preserve">Comete infração administrativa, nos termos da lei, o licitante que, com dolo ou culpa: </w:t>
      </w:r>
    </w:p>
    <w:p>
      <w:pPr>
        <w:pStyle w:val="Nivel3"/>
        <w:numPr>
          <w:ilvl w:val="2"/>
          <w:numId w:val="22"/>
        </w:numPr>
        <w:tabs>
          <w:tab w:val="clear" w:pos="0"/>
        </w:tabs>
        <w:spacing w:lineRule="auto" w:line="360" w:before="0" w:after="0"/>
        <w:ind w:hanging="0" w:left="567"/>
        <w:rPr>
          <w:sz w:val="22"/>
          <w:szCs w:val="22"/>
        </w:rPr>
      </w:pPr>
      <w:bookmarkStart w:id="18" w:name="_Ref114668085"/>
      <w:r>
        <w:rPr>
          <w:sz w:val="22"/>
          <w:szCs w:val="22"/>
        </w:rPr>
        <w:t>deixar de entregar a documentação exigida para o certame ou não entregar qualquer documento que tenha sido solicitado pelo/a pregoeiro/a durante o certame;</w:t>
      </w:r>
      <w:bookmarkEnd w:id="18"/>
    </w:p>
    <w:p>
      <w:pPr>
        <w:pStyle w:val="Nivel3"/>
        <w:numPr>
          <w:ilvl w:val="2"/>
          <w:numId w:val="22"/>
        </w:numPr>
        <w:tabs>
          <w:tab w:val="clear" w:pos="0"/>
        </w:tabs>
        <w:spacing w:lineRule="auto" w:line="360" w:before="0" w:after="0"/>
        <w:ind w:hanging="0" w:left="567"/>
        <w:rPr>
          <w:sz w:val="22"/>
          <w:szCs w:val="22"/>
        </w:rPr>
      </w:pPr>
      <w:bookmarkStart w:id="19" w:name="_Ref114668108"/>
      <w:r>
        <w:rPr>
          <w:sz w:val="22"/>
          <w:szCs w:val="22"/>
        </w:rPr>
        <w:t>Salvo em decorrência de fato superveniente devidamente justificado, não mantiver a proposta em especial quando:</w:t>
      </w:r>
      <w:bookmarkEnd w:id="19"/>
    </w:p>
    <w:p>
      <w:pPr>
        <w:pStyle w:val="Nivel4"/>
        <w:numPr>
          <w:ilvl w:val="3"/>
          <w:numId w:val="22"/>
        </w:numPr>
        <w:tabs>
          <w:tab w:val="clear" w:pos="0"/>
        </w:tabs>
        <w:spacing w:lineRule="auto" w:line="360" w:before="0" w:after="0"/>
        <w:ind w:hanging="0" w:left="1134"/>
        <w:rPr>
          <w:sz w:val="22"/>
          <w:szCs w:val="22"/>
        </w:rPr>
      </w:pPr>
      <w:r>
        <w:rPr>
          <w:sz w:val="22"/>
          <w:szCs w:val="22"/>
        </w:rPr>
        <w:t xml:space="preserve">não enviar a proposta adequada ao último lance ofertado ou após a negociação; </w:t>
      </w:r>
    </w:p>
    <w:p>
      <w:pPr>
        <w:pStyle w:val="Nivel4"/>
        <w:numPr>
          <w:ilvl w:val="3"/>
          <w:numId w:val="22"/>
        </w:numPr>
        <w:tabs>
          <w:tab w:val="clear" w:pos="0"/>
        </w:tabs>
        <w:spacing w:lineRule="auto" w:line="360" w:before="0" w:after="0"/>
        <w:ind w:hanging="0" w:left="1134"/>
        <w:rPr>
          <w:sz w:val="22"/>
          <w:szCs w:val="22"/>
        </w:rPr>
      </w:pPr>
      <w:r>
        <w:rPr>
          <w:sz w:val="22"/>
          <w:szCs w:val="22"/>
        </w:rPr>
        <w:t xml:space="preserve">recusar-se a enviar o detalhamento da proposta quando exigível; </w:t>
      </w:r>
    </w:p>
    <w:p>
      <w:pPr>
        <w:pStyle w:val="Nivel4"/>
        <w:numPr>
          <w:ilvl w:val="3"/>
          <w:numId w:val="22"/>
        </w:numPr>
        <w:tabs>
          <w:tab w:val="clear" w:pos="0"/>
        </w:tabs>
        <w:spacing w:lineRule="auto" w:line="360" w:before="0" w:after="0"/>
        <w:ind w:hanging="0" w:left="1134"/>
        <w:rPr>
          <w:sz w:val="22"/>
          <w:szCs w:val="22"/>
        </w:rPr>
      </w:pPr>
      <w:r>
        <w:rPr>
          <w:sz w:val="22"/>
          <w:szCs w:val="22"/>
        </w:rPr>
        <w:t xml:space="preserve">pedir para ser desclassificado quando encerrada a etapa competitiva; ou </w:t>
      </w:r>
    </w:p>
    <w:p>
      <w:pPr>
        <w:pStyle w:val="Nivel3"/>
        <w:numPr>
          <w:ilvl w:val="2"/>
          <w:numId w:val="22"/>
        </w:numPr>
        <w:tabs>
          <w:tab w:val="clear" w:pos="0"/>
        </w:tabs>
        <w:spacing w:lineRule="auto" w:line="360" w:before="0" w:after="0"/>
        <w:ind w:hanging="0" w:left="1134"/>
        <w:rPr>
          <w:sz w:val="22"/>
          <w:szCs w:val="22"/>
        </w:rPr>
      </w:pPr>
      <w:bookmarkStart w:id="20" w:name="_Ref114668139"/>
      <w:r>
        <w:rPr>
          <w:sz w:val="22"/>
          <w:szCs w:val="22"/>
        </w:rPr>
        <w:t>não celebrar o contrato ou não entregar a documentação exigida para a contratação, quando convocado dentro do prazo de validade de sua proposta;</w:t>
      </w:r>
      <w:bookmarkEnd w:id="20"/>
    </w:p>
    <w:p>
      <w:pPr>
        <w:pStyle w:val="Nivel4"/>
        <w:numPr>
          <w:ilvl w:val="3"/>
          <w:numId w:val="22"/>
        </w:numPr>
        <w:tabs>
          <w:tab w:val="clear" w:pos="0"/>
        </w:tabs>
        <w:spacing w:lineRule="auto" w:line="360" w:before="0" w:after="0"/>
        <w:ind w:hanging="0" w:left="1134"/>
        <w:rPr>
          <w:sz w:val="22"/>
          <w:szCs w:val="22"/>
        </w:rPr>
      </w:pPr>
      <w:r>
        <w:rPr>
          <w:sz w:val="22"/>
          <w:szCs w:val="22"/>
        </w:rPr>
        <w:t>recusar-se, sem justificativa, a assinar o contrato, ou a aceitar ou retirar o instrumento equivalente no prazo estabelecido pela Administração;</w:t>
      </w:r>
    </w:p>
    <w:p>
      <w:pPr>
        <w:pStyle w:val="Nivel3"/>
        <w:numPr>
          <w:ilvl w:val="2"/>
          <w:numId w:val="22"/>
        </w:numPr>
        <w:tabs>
          <w:tab w:val="clear" w:pos="0"/>
        </w:tabs>
        <w:spacing w:lineRule="auto" w:line="360" w:before="0" w:after="0"/>
        <w:ind w:hanging="0" w:left="1134"/>
        <w:rPr>
          <w:sz w:val="22"/>
          <w:szCs w:val="22"/>
        </w:rPr>
      </w:pPr>
      <w:bookmarkStart w:id="21" w:name="_Ref114668249"/>
      <w:r>
        <w:rPr>
          <w:sz w:val="22"/>
          <w:szCs w:val="22"/>
        </w:rPr>
        <w:t>apresentar declaração ou documentação falsa exigida para o certame ou prestar declaração falsa durante a licitação</w:t>
      </w:r>
      <w:bookmarkEnd w:id="21"/>
    </w:p>
    <w:p>
      <w:pPr>
        <w:pStyle w:val="Nivel3"/>
        <w:numPr>
          <w:ilvl w:val="2"/>
          <w:numId w:val="22"/>
        </w:numPr>
        <w:tabs>
          <w:tab w:val="clear" w:pos="0"/>
        </w:tabs>
        <w:spacing w:lineRule="auto" w:line="360" w:before="0" w:after="0"/>
        <w:ind w:hanging="0" w:left="1134"/>
        <w:rPr>
          <w:sz w:val="22"/>
          <w:szCs w:val="22"/>
        </w:rPr>
      </w:pPr>
      <w:bookmarkStart w:id="22" w:name="_Ref114668245"/>
      <w:r>
        <w:rPr>
          <w:sz w:val="22"/>
          <w:szCs w:val="22"/>
        </w:rPr>
        <w:t>fraudar a licitação</w:t>
      </w:r>
      <w:bookmarkEnd w:id="22"/>
    </w:p>
    <w:p>
      <w:pPr>
        <w:pStyle w:val="Nivel3"/>
        <w:numPr>
          <w:ilvl w:val="2"/>
          <w:numId w:val="22"/>
        </w:numPr>
        <w:tabs>
          <w:tab w:val="clear" w:pos="0"/>
        </w:tabs>
        <w:spacing w:lineRule="auto" w:line="360" w:before="0" w:after="0"/>
        <w:ind w:hanging="0" w:left="1134"/>
        <w:rPr>
          <w:sz w:val="22"/>
          <w:szCs w:val="22"/>
        </w:rPr>
      </w:pPr>
      <w:bookmarkStart w:id="23" w:name="_Ref114668247"/>
      <w:r>
        <w:rPr>
          <w:sz w:val="22"/>
          <w:szCs w:val="22"/>
        </w:rPr>
        <w:t>comportar-se de modo inidôneo ou cometer fraude de qualquer natureza, em especial quando:</w:t>
      </w:r>
      <w:bookmarkEnd w:id="23"/>
    </w:p>
    <w:p>
      <w:pPr>
        <w:pStyle w:val="Nivel4"/>
        <w:numPr>
          <w:ilvl w:val="3"/>
          <w:numId w:val="22"/>
        </w:numPr>
        <w:tabs>
          <w:tab w:val="clear" w:pos="0"/>
        </w:tabs>
        <w:spacing w:lineRule="auto" w:line="360" w:before="0" w:after="0"/>
        <w:ind w:hanging="0" w:left="1134"/>
        <w:rPr>
          <w:sz w:val="22"/>
          <w:szCs w:val="22"/>
        </w:rPr>
      </w:pPr>
      <w:r>
        <w:rPr>
          <w:sz w:val="22"/>
          <w:szCs w:val="22"/>
        </w:rPr>
        <w:t xml:space="preserve">agir em conluio ou em desconformidade com a lei; </w:t>
      </w:r>
    </w:p>
    <w:p>
      <w:pPr>
        <w:pStyle w:val="Nivel4"/>
        <w:numPr>
          <w:ilvl w:val="3"/>
          <w:numId w:val="22"/>
        </w:numPr>
        <w:tabs>
          <w:tab w:val="clear" w:pos="0"/>
        </w:tabs>
        <w:spacing w:lineRule="auto" w:line="360" w:before="0" w:after="0"/>
        <w:ind w:hanging="0" w:left="1134"/>
        <w:rPr>
          <w:sz w:val="22"/>
          <w:szCs w:val="22"/>
        </w:rPr>
      </w:pPr>
      <w:r>
        <w:rPr>
          <w:sz w:val="22"/>
          <w:szCs w:val="22"/>
        </w:rPr>
        <w:t xml:space="preserve">induzir deliberadamente a erro no julgamento; </w:t>
      </w:r>
    </w:p>
    <w:p>
      <w:pPr>
        <w:pStyle w:val="Nivel4"/>
        <w:numPr>
          <w:ilvl w:val="3"/>
          <w:numId w:val="22"/>
        </w:numPr>
        <w:tabs>
          <w:tab w:val="clear" w:pos="0"/>
        </w:tabs>
        <w:spacing w:lineRule="auto" w:line="360" w:before="0" w:after="0"/>
        <w:ind w:hanging="0" w:left="1134"/>
        <w:rPr>
          <w:sz w:val="22"/>
          <w:szCs w:val="22"/>
        </w:rPr>
      </w:pPr>
      <w:r>
        <w:rPr>
          <w:sz w:val="22"/>
          <w:szCs w:val="22"/>
        </w:rPr>
        <w:t xml:space="preserve">apresentar amostra falsificada ou deteriorada; </w:t>
      </w:r>
    </w:p>
    <w:p>
      <w:pPr>
        <w:pStyle w:val="Nivel3"/>
        <w:numPr>
          <w:ilvl w:val="2"/>
          <w:numId w:val="22"/>
        </w:numPr>
        <w:tabs>
          <w:tab w:val="clear" w:pos="0"/>
        </w:tabs>
        <w:spacing w:lineRule="auto" w:line="360" w:before="0" w:after="0"/>
        <w:ind w:hanging="0" w:left="1134"/>
        <w:rPr>
          <w:sz w:val="22"/>
          <w:szCs w:val="22"/>
        </w:rPr>
      </w:pPr>
      <w:bookmarkStart w:id="24" w:name="_Ref114668251"/>
      <w:r>
        <w:rPr>
          <w:sz w:val="22"/>
          <w:szCs w:val="22"/>
        </w:rPr>
        <w:t>praticar atos ilícitos com vistas a frustrar os objetivos da licitação</w:t>
      </w:r>
      <w:bookmarkEnd w:id="24"/>
    </w:p>
    <w:p>
      <w:pPr>
        <w:pStyle w:val="Nivel3"/>
        <w:numPr>
          <w:ilvl w:val="2"/>
          <w:numId w:val="22"/>
        </w:numPr>
        <w:tabs>
          <w:tab w:val="clear" w:pos="0"/>
        </w:tabs>
        <w:spacing w:lineRule="auto" w:line="360" w:before="0" w:after="0"/>
        <w:ind w:hanging="0" w:left="1134"/>
        <w:rPr>
          <w:sz w:val="22"/>
          <w:szCs w:val="22"/>
        </w:rPr>
      </w:pPr>
      <w:bookmarkStart w:id="25" w:name="_Ref114668252"/>
      <w:r>
        <w:rPr>
          <w:sz w:val="22"/>
          <w:szCs w:val="22"/>
        </w:rPr>
        <w:t xml:space="preserve">praticar ato lesivo previsto no </w:t>
      </w:r>
      <w:r>
        <w:fldChar w:fldCharType="begin"/>
      </w:r>
      <w:r>
        <w:rPr>
          <w:rStyle w:val="Hyperlink"/>
          <w:sz w:val="22"/>
          <w:szCs w:val="22"/>
          <w:color w:val="000000"/>
        </w:rPr>
        <w:instrText xml:space="preserve"> HYPERLINK "https://www.planalto.gov.br/ccivil_03/_ato2011-2014/2013/lei/l12846.htm" \l "art5"</w:instrText>
      </w:r>
      <w:r>
        <w:rPr>
          <w:rStyle w:val="Hyperlink"/>
          <w:sz w:val="22"/>
          <w:szCs w:val="22"/>
          <w:color w:val="000000"/>
        </w:rPr>
        <w:fldChar w:fldCharType="separate"/>
      </w:r>
      <w:r>
        <w:rPr>
          <w:rStyle w:val="Hyperlink"/>
          <w:color w:val="000000"/>
          <w:sz w:val="22"/>
          <w:szCs w:val="22"/>
        </w:rPr>
        <w:t>art. 5º da Lei n.º 12.846, de 2013</w:t>
      </w:r>
      <w:r>
        <w:rPr>
          <w:rStyle w:val="Hyperlink"/>
          <w:sz w:val="22"/>
          <w:szCs w:val="22"/>
          <w:color w:val="000000"/>
        </w:rPr>
        <w:fldChar w:fldCharType="end"/>
      </w:r>
      <w:r>
        <w:rPr>
          <w:sz w:val="22"/>
          <w:szCs w:val="22"/>
        </w:rPr>
        <w:t>.</w:t>
      </w:r>
      <w:bookmarkEnd w:id="25"/>
    </w:p>
    <w:p>
      <w:pPr>
        <w:pStyle w:val="Nivel2"/>
        <w:numPr>
          <w:ilvl w:val="1"/>
          <w:numId w:val="22"/>
        </w:numPr>
        <w:tabs>
          <w:tab w:val="clear" w:pos="0"/>
        </w:tabs>
        <w:spacing w:lineRule="auto" w:line="360" w:before="0" w:after="0"/>
        <w:ind w:hanging="0" w:left="0"/>
        <w:rPr>
          <w:sz w:val="22"/>
          <w:szCs w:val="22"/>
        </w:rPr>
      </w:pPr>
      <w:bookmarkStart w:id="26" w:name="_Hlk114652595"/>
      <w:bookmarkEnd w:id="26"/>
      <w:r>
        <w:rPr>
          <w:sz w:val="22"/>
          <w:szCs w:val="22"/>
        </w:rPr>
        <w:t xml:space="preserve">Com fulcro na </w:t>
      </w:r>
      <w:hyperlink r:id="rId12">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22"/>
        </w:numPr>
        <w:tabs>
          <w:tab w:val="clear" w:pos="0"/>
        </w:tabs>
        <w:spacing w:lineRule="auto" w:line="360" w:before="0" w:after="0"/>
        <w:ind w:hanging="0" w:left="567"/>
        <w:rPr>
          <w:sz w:val="22"/>
          <w:szCs w:val="22"/>
        </w:rPr>
      </w:pPr>
      <w:r>
        <w:rPr>
          <w:sz w:val="22"/>
          <w:szCs w:val="22"/>
        </w:rPr>
        <w:t xml:space="preserve">advertência; </w:t>
      </w:r>
    </w:p>
    <w:p>
      <w:pPr>
        <w:pStyle w:val="Nivel3"/>
        <w:numPr>
          <w:ilvl w:val="2"/>
          <w:numId w:val="22"/>
        </w:numPr>
        <w:tabs>
          <w:tab w:val="clear" w:pos="0"/>
        </w:tabs>
        <w:spacing w:lineRule="auto" w:line="360" w:before="0" w:after="0"/>
        <w:ind w:hanging="0" w:left="567"/>
        <w:rPr>
          <w:sz w:val="22"/>
          <w:szCs w:val="22"/>
        </w:rPr>
      </w:pPr>
      <w:r>
        <w:rPr>
          <w:sz w:val="22"/>
          <w:szCs w:val="22"/>
        </w:rPr>
        <w:t>multa;</w:t>
      </w:r>
    </w:p>
    <w:p>
      <w:pPr>
        <w:pStyle w:val="Nivel3"/>
        <w:numPr>
          <w:ilvl w:val="2"/>
          <w:numId w:val="22"/>
        </w:numPr>
        <w:tabs>
          <w:tab w:val="clear" w:pos="0"/>
        </w:tabs>
        <w:spacing w:lineRule="auto" w:line="360" w:before="0" w:after="0"/>
        <w:ind w:hanging="0" w:left="567"/>
        <w:rPr>
          <w:sz w:val="22"/>
          <w:szCs w:val="22"/>
        </w:rPr>
      </w:pPr>
      <w:r>
        <w:rPr>
          <w:sz w:val="22"/>
          <w:szCs w:val="22"/>
        </w:rPr>
        <w:t>impedimento de licitar e contratar e</w:t>
      </w:r>
    </w:p>
    <w:p>
      <w:pPr>
        <w:pStyle w:val="Nivel3"/>
        <w:numPr>
          <w:ilvl w:val="2"/>
          <w:numId w:val="22"/>
        </w:numPr>
        <w:tabs>
          <w:tab w:val="clear" w:pos="0"/>
        </w:tabs>
        <w:spacing w:lineRule="auto" w:line="360" w:before="0" w:after="0"/>
        <w:ind w:hanging="0" w:left="567"/>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22"/>
        </w:numPr>
        <w:tabs>
          <w:tab w:val="clear" w:pos="0"/>
        </w:tabs>
        <w:spacing w:lineRule="auto" w:line="360" w:before="0" w:after="0"/>
        <w:ind w:hanging="0" w:left="0"/>
        <w:rPr>
          <w:sz w:val="22"/>
          <w:szCs w:val="22"/>
        </w:rPr>
      </w:pPr>
      <w:r>
        <w:rPr>
          <w:sz w:val="22"/>
          <w:szCs w:val="22"/>
        </w:rPr>
        <w:t>Na aplicação das sanções serão considerados:</w:t>
      </w:r>
    </w:p>
    <w:p>
      <w:pPr>
        <w:pStyle w:val="Nivel3"/>
        <w:numPr>
          <w:ilvl w:val="2"/>
          <w:numId w:val="22"/>
        </w:numPr>
        <w:tabs>
          <w:tab w:val="clear" w:pos="0"/>
        </w:tabs>
        <w:spacing w:lineRule="auto" w:line="360" w:before="0" w:after="0"/>
        <w:ind w:hanging="0" w:left="567"/>
        <w:rPr>
          <w:sz w:val="22"/>
          <w:szCs w:val="22"/>
        </w:rPr>
      </w:pPr>
      <w:r>
        <w:rPr>
          <w:sz w:val="22"/>
          <w:szCs w:val="22"/>
        </w:rPr>
        <w:t>a natureza e a gravidade da infração cometida.</w:t>
      </w:r>
    </w:p>
    <w:p>
      <w:pPr>
        <w:pStyle w:val="Nivel3"/>
        <w:numPr>
          <w:ilvl w:val="2"/>
          <w:numId w:val="22"/>
        </w:numPr>
        <w:tabs>
          <w:tab w:val="clear" w:pos="0"/>
        </w:tabs>
        <w:spacing w:lineRule="auto" w:line="360" w:before="0" w:after="0"/>
        <w:ind w:hanging="0" w:left="567"/>
        <w:rPr>
          <w:sz w:val="22"/>
          <w:szCs w:val="22"/>
        </w:rPr>
      </w:pPr>
      <w:r>
        <w:rPr>
          <w:sz w:val="22"/>
          <w:szCs w:val="22"/>
        </w:rPr>
        <w:t>as peculiaridades do caso concreto</w:t>
      </w:r>
    </w:p>
    <w:p>
      <w:pPr>
        <w:pStyle w:val="Nivel3"/>
        <w:numPr>
          <w:ilvl w:val="2"/>
          <w:numId w:val="22"/>
        </w:numPr>
        <w:tabs>
          <w:tab w:val="clear" w:pos="0"/>
        </w:tabs>
        <w:spacing w:lineRule="auto" w:line="360" w:before="0" w:after="0"/>
        <w:ind w:hanging="0" w:left="567"/>
        <w:rPr>
          <w:sz w:val="22"/>
          <w:szCs w:val="22"/>
        </w:rPr>
      </w:pPr>
      <w:r>
        <w:rPr>
          <w:sz w:val="22"/>
          <w:szCs w:val="22"/>
        </w:rPr>
        <w:t>as circunstâncias agravantes ou atenuantes</w:t>
      </w:r>
    </w:p>
    <w:p>
      <w:pPr>
        <w:pStyle w:val="Nivel3"/>
        <w:numPr>
          <w:ilvl w:val="2"/>
          <w:numId w:val="22"/>
        </w:numPr>
        <w:tabs>
          <w:tab w:val="clear" w:pos="0"/>
        </w:tabs>
        <w:spacing w:lineRule="auto" w:line="360" w:before="0" w:after="0"/>
        <w:ind w:hanging="0" w:left="567"/>
        <w:rPr>
          <w:sz w:val="22"/>
          <w:szCs w:val="22"/>
        </w:rPr>
      </w:pPr>
      <w:r>
        <w:rPr>
          <w:sz w:val="22"/>
          <w:szCs w:val="22"/>
        </w:rPr>
        <w:t>os danos que dela provierem para a Administração Pública</w:t>
      </w:r>
    </w:p>
    <w:p>
      <w:pPr>
        <w:pStyle w:val="Nivel3"/>
        <w:numPr>
          <w:ilvl w:val="2"/>
          <w:numId w:val="22"/>
        </w:numPr>
        <w:tabs>
          <w:tab w:val="clear" w:pos="0"/>
        </w:tabs>
        <w:spacing w:lineRule="auto" w:line="360" w:before="0" w:after="0"/>
        <w:ind w:hanging="0" w:left="567"/>
        <w:rPr>
          <w:color w:val="auto"/>
          <w:sz w:val="22"/>
          <w:szCs w:val="22"/>
        </w:rPr>
      </w:pPr>
      <w:r>
        <w:rPr>
          <w:color w:val="auto"/>
          <w:sz w:val="22"/>
          <w:szCs w:val="22"/>
        </w:rPr>
        <w:t>a implantação ou o aperfeiçoamento de programa de integridade, conforme normas e orientações dos órgãos de controle.</w:t>
      </w:r>
    </w:p>
    <w:p>
      <w:pPr>
        <w:pStyle w:val="Nivel2"/>
        <w:numPr>
          <w:ilvl w:val="1"/>
          <w:numId w:val="22"/>
        </w:numPr>
        <w:tabs>
          <w:tab w:val="clear" w:pos="0"/>
        </w:tabs>
        <w:spacing w:lineRule="auto" w:line="360" w:before="0" w:after="0"/>
        <w:ind w:hanging="0" w:left="0"/>
        <w:rPr>
          <w:color w:val="auto"/>
          <w:sz w:val="22"/>
          <w:szCs w:val="22"/>
        </w:rPr>
      </w:pPr>
      <w:r>
        <w:rPr>
          <w:color w:val="auto"/>
          <w:sz w:val="22"/>
          <w:szCs w:val="22"/>
        </w:rPr>
        <w:t>A multa será recolhida em percentual de 0,5% a 30% incidente sobre o valor do contrato licitado, recolhida no prazo máximo de 30 (trinta)</w:t>
      </w:r>
      <w:r>
        <w:rPr>
          <w:b/>
          <w:bCs/>
          <w:color w:val="auto"/>
          <w:sz w:val="22"/>
          <w:szCs w:val="22"/>
        </w:rPr>
        <w:t xml:space="preserve"> </w:t>
      </w:r>
      <w:r>
        <w:rPr>
          <w:color w:val="auto"/>
          <w:sz w:val="22"/>
          <w:szCs w:val="22"/>
        </w:rPr>
        <w:t xml:space="preserve">dias, a contar da comunicação oficial. </w:t>
      </w:r>
    </w:p>
    <w:p>
      <w:pPr>
        <w:pStyle w:val="Nivel3"/>
        <w:numPr>
          <w:ilvl w:val="2"/>
          <w:numId w:val="22"/>
        </w:numPr>
        <w:tabs>
          <w:tab w:val="clear" w:pos="0"/>
        </w:tabs>
        <w:spacing w:lineRule="auto" w:line="360" w:before="0" w:after="0"/>
        <w:ind w:hanging="0" w:left="0"/>
        <w:rPr>
          <w:color w:val="auto"/>
          <w:sz w:val="22"/>
          <w:szCs w:val="22"/>
        </w:rPr>
      </w:pPr>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10.1.1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10.1.2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10.1.3</w:t>
      </w:r>
      <w:r>
        <w:rPr>
          <w:sz w:val="22"/>
          <w:szCs w:val="22"/>
          <w:color w:val="auto"/>
        </w:rPr>
        <w:fldChar w:fldCharType="end"/>
      </w:r>
      <w:r>
        <w:rPr>
          <w:color w:val="auto"/>
          <w:sz w:val="22"/>
          <w:szCs w:val="22"/>
        </w:rPr>
        <w:t>, a multa será de 0,5% a 15% do valor do contrato licitado.</w:t>
      </w:r>
    </w:p>
    <w:p>
      <w:pPr>
        <w:pStyle w:val="Nivel3"/>
        <w:numPr>
          <w:ilvl w:val="2"/>
          <w:numId w:val="22"/>
        </w:numPr>
        <w:tabs>
          <w:tab w:val="clear" w:pos="0"/>
        </w:tabs>
        <w:spacing w:lineRule="auto" w:line="360" w:before="0" w:after="0"/>
        <w:ind w:hanging="0" w:left="0"/>
        <w:rPr>
          <w:sz w:val="22"/>
          <w:szCs w:val="22"/>
        </w:rPr>
      </w:pPr>
      <w:bookmarkStart w:id="27" w:name="_Hlk113876035"/>
      <w:bookmarkEnd w:id="27"/>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10.1.8</w:t>
      </w:r>
      <w:r>
        <w:rPr>
          <w:sz w:val="22"/>
          <w:szCs w:val="22"/>
        </w:rPr>
        <w:fldChar w:fldCharType="end"/>
      </w:r>
      <w:r>
        <w:rPr>
          <w:sz w:val="22"/>
          <w:szCs w:val="22"/>
        </w:rPr>
        <w:t>, a multa será de 15% a 30% do valor do contrato licitado.</w:t>
      </w:r>
    </w:p>
    <w:p>
      <w:pPr>
        <w:pStyle w:val="Nivel2"/>
        <w:numPr>
          <w:ilvl w:val="1"/>
          <w:numId w:val="22"/>
        </w:numPr>
        <w:tabs>
          <w:tab w:val="clear" w:pos="0"/>
        </w:tabs>
        <w:spacing w:lineRule="auto" w:line="360" w:before="0" w:after="0"/>
        <w:ind w:hanging="0" w:left="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22"/>
        </w:numPr>
        <w:tabs>
          <w:tab w:val="clear" w:pos="0"/>
        </w:tabs>
        <w:spacing w:lineRule="auto" w:line="360" w:before="0" w:after="0"/>
        <w:ind w:hanging="0" w:left="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22"/>
        </w:numPr>
        <w:tabs>
          <w:tab w:val="clear" w:pos="0"/>
        </w:tabs>
        <w:spacing w:lineRule="auto" w:line="360" w:before="0" w:after="0"/>
        <w:ind w:hanging="0" w:left="0"/>
        <w:rPr>
          <w:sz w:val="22"/>
          <w:szCs w:val="22"/>
        </w:rPr>
      </w:pPr>
      <w:bookmarkStart w:id="28" w:name="_Hlk159229867"/>
      <w:bookmarkEnd w:id="28"/>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22"/>
        </w:numPr>
        <w:tabs>
          <w:tab w:val="clear" w:pos="0"/>
        </w:tabs>
        <w:spacing w:lineRule="auto" w:line="360" w:before="0" w:after="0"/>
        <w:ind w:hanging="0" w:left="0"/>
        <w:rPr>
          <w:sz w:val="22"/>
          <w:szCs w:val="22"/>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10.1.8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000000"/>
        </w:rPr>
        <w:instrText xml:space="preserve"> HYPERLINK "http://www.planalto.gov.br/ccivil_03/_ato2019-2022/2021/lei/L14133.htm" \l "art156%C2%A75"</w:instrText>
      </w:r>
      <w:r>
        <w:rPr>
          <w:rStyle w:val="Hyperlink"/>
          <w:sz w:val="22"/>
          <w:szCs w:val="22"/>
          <w:color w:val="000000"/>
        </w:rPr>
        <w:fldChar w:fldCharType="separate"/>
      </w:r>
      <w:r>
        <w:rPr>
          <w:rStyle w:val="Hyperlink"/>
          <w:color w:val="000000"/>
          <w:sz w:val="22"/>
          <w:szCs w:val="22"/>
        </w:rPr>
        <w:t>art. 156, §5º, da Lei n.º 14.133/2021</w:t>
      </w:r>
      <w:r>
        <w:rPr>
          <w:rStyle w:val="Hyperlink"/>
          <w:sz w:val="22"/>
          <w:szCs w:val="22"/>
          <w:color w:val="000000"/>
        </w:rPr>
        <w:fldChar w:fldCharType="end"/>
      </w:r>
      <w:r>
        <w:rPr>
          <w:sz w:val="22"/>
          <w:szCs w:val="22"/>
        </w:rPr>
        <w:t>.</w:t>
      </w:r>
    </w:p>
    <w:p>
      <w:pPr>
        <w:pStyle w:val="Nivel2"/>
        <w:numPr>
          <w:ilvl w:val="1"/>
          <w:numId w:val="22"/>
        </w:numPr>
        <w:tabs>
          <w:tab w:val="clear" w:pos="0"/>
        </w:tabs>
        <w:spacing w:lineRule="auto" w:line="360" w:before="0" w:after="0"/>
        <w:ind w:hanging="0" w:left="0"/>
        <w:rPr>
          <w:sz w:val="22"/>
          <w:szCs w:val="22"/>
        </w:rPr>
      </w:pPr>
      <w:r>
        <w:rPr>
          <w:sz w:val="22"/>
          <w:szCs w:val="22"/>
        </w:rPr>
        <w:t xml:space="preserve">A recusa injustificada do adjudicatário em assinar o contrato,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3">
        <w:r>
          <w:rPr>
            <w:rStyle w:val="Hyperlink"/>
            <w:color w:val="000000"/>
            <w:sz w:val="22"/>
            <w:szCs w:val="22"/>
          </w:rPr>
          <w:t>art. 45, §4º da IN SEGES/ME n.º 73, de 2022</w:t>
        </w:r>
      </w:hyperlink>
      <w:r>
        <w:rPr>
          <w:sz w:val="22"/>
          <w:szCs w:val="22"/>
        </w:rPr>
        <w:t xml:space="preserve">. </w:t>
      </w:r>
    </w:p>
    <w:p>
      <w:pPr>
        <w:pStyle w:val="Nivel2"/>
        <w:numPr>
          <w:ilvl w:val="1"/>
          <w:numId w:val="22"/>
        </w:numPr>
        <w:tabs>
          <w:tab w:val="clear" w:pos="0"/>
        </w:tabs>
        <w:spacing w:lineRule="auto" w:line="360" w:before="0" w:after="0"/>
        <w:ind w:hanging="0" w:left="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22"/>
        </w:numPr>
        <w:tabs>
          <w:tab w:val="clear" w:pos="0"/>
        </w:tabs>
        <w:spacing w:lineRule="auto" w:line="360" w:before="0" w:after="0"/>
        <w:ind w:hanging="0" w:left="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22"/>
        </w:numPr>
        <w:tabs>
          <w:tab w:val="clear" w:pos="0"/>
        </w:tabs>
        <w:spacing w:lineRule="auto" w:line="360" w:before="0" w:after="0"/>
        <w:ind w:hanging="0" w:left="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22"/>
        </w:numPr>
        <w:tabs>
          <w:tab w:val="clear" w:pos="0"/>
        </w:tabs>
        <w:spacing w:lineRule="auto" w:line="360" w:before="0" w:after="0"/>
        <w:ind w:hanging="0" w:left="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22"/>
        </w:numPr>
        <w:tabs>
          <w:tab w:val="clear" w:pos="0"/>
        </w:tabs>
        <w:spacing w:lineRule="auto" w:line="360" w:before="0" w:after="0"/>
        <w:ind w:hanging="0" w:left="0"/>
        <w:rPr>
          <w:sz w:val="22"/>
          <w:szCs w:val="22"/>
        </w:rPr>
      </w:pPr>
      <w:r>
        <w:rPr>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22"/>
        </w:numPr>
        <w:spacing w:lineRule="auto" w:line="360" w:before="0" w:after="0"/>
        <w:ind w:hanging="0" w:left="0"/>
        <w:rPr>
          <w:sz w:val="22"/>
          <w:szCs w:val="22"/>
        </w:rPr>
      </w:pPr>
      <w:r>
        <w:rPr>
          <w:sz w:val="22"/>
          <w:szCs w:val="22"/>
        </w:rPr>
        <w:t>DA IMPUGNAÇÃO AO EDITAL E DO PEDIDO DE ESCLARECIMENTO</w:t>
      </w:r>
    </w:p>
    <w:p>
      <w:pPr>
        <w:pStyle w:val="Nivel2"/>
        <w:numPr>
          <w:ilvl w:val="1"/>
          <w:numId w:val="22"/>
        </w:numPr>
        <w:tabs>
          <w:tab w:val="clear" w:pos="0"/>
        </w:tabs>
        <w:spacing w:lineRule="auto" w:line="360" w:before="0" w:after="0"/>
        <w:ind w:hanging="0" w:left="0"/>
        <w:rPr>
          <w:sz w:val="22"/>
          <w:szCs w:val="22"/>
        </w:rPr>
      </w:pPr>
      <w:r>
        <w:rPr>
          <w:sz w:val="22"/>
          <w:szCs w:val="22"/>
        </w:rPr>
        <w:t xml:space="preserve">Qualquer pessoa é parte legítima para impugnar este Edital por irregularidade na aplicação da </w:t>
      </w:r>
      <w:hyperlink r:id="rId14">
        <w:r>
          <w:rPr>
            <w:rStyle w:val="Hyperlink"/>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22"/>
        </w:numPr>
        <w:tabs>
          <w:tab w:val="clear" w:pos="0"/>
        </w:tabs>
        <w:spacing w:lineRule="auto" w:line="360" w:before="0" w:after="0"/>
        <w:ind w:hanging="0" w:left="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22"/>
        </w:numPr>
        <w:tabs>
          <w:tab w:val="clear" w:pos="0"/>
        </w:tabs>
        <w:spacing w:lineRule="auto" w:line="360" w:before="0" w:after="0"/>
        <w:ind w:hanging="0" w:left="0"/>
        <w:rPr>
          <w:sz w:val="22"/>
          <w:szCs w:val="22"/>
        </w:rPr>
      </w:pPr>
      <w:r>
        <w:rPr>
          <w:sz w:val="22"/>
          <w:szCs w:val="22"/>
        </w:rPr>
        <w:t>A impugnação e o pedido de esclarecimento poderão ser realizados por forma eletrônica, através do sistema da BBMnet ou e-mail; licitacoes@licitacoes.itatiba.sp.gov.br.</w:t>
      </w:r>
    </w:p>
    <w:p>
      <w:pPr>
        <w:pStyle w:val="Nivel2"/>
        <w:numPr>
          <w:ilvl w:val="1"/>
          <w:numId w:val="22"/>
        </w:numPr>
        <w:tabs>
          <w:tab w:val="clear" w:pos="0"/>
        </w:tabs>
        <w:spacing w:lineRule="auto" w:line="360" w:before="0" w:after="0"/>
        <w:ind w:hanging="0" w:left="0"/>
        <w:rPr>
          <w:sz w:val="22"/>
          <w:szCs w:val="22"/>
        </w:rPr>
      </w:pPr>
      <w:r>
        <w:rPr>
          <w:sz w:val="22"/>
          <w:szCs w:val="22"/>
        </w:rPr>
        <w:t>As impugnações e pedidos de esclarecimentos não suspendem os prazos previstos no certame.</w:t>
      </w:r>
    </w:p>
    <w:p>
      <w:pPr>
        <w:pStyle w:val="Nivel3"/>
        <w:numPr>
          <w:ilvl w:val="2"/>
          <w:numId w:val="22"/>
        </w:numPr>
        <w:tabs>
          <w:tab w:val="clear" w:pos="0"/>
        </w:tabs>
        <w:spacing w:lineRule="auto" w:line="360" w:before="0" w:after="0"/>
        <w:ind w:hanging="0" w:left="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22"/>
        </w:numPr>
        <w:tabs>
          <w:tab w:val="clear" w:pos="0"/>
        </w:tabs>
        <w:spacing w:lineRule="auto" w:line="360" w:before="0" w:after="0"/>
        <w:ind w:hanging="0" w:left="0"/>
        <w:rPr>
          <w:sz w:val="22"/>
          <w:szCs w:val="22"/>
        </w:rPr>
      </w:pPr>
      <w:r>
        <w:rPr>
          <w:sz w:val="22"/>
          <w:szCs w:val="22"/>
        </w:rPr>
        <w:t>Acolhida a impugnação, será definida e publicada nova data para a realização do certame.</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22"/>
        </w:numPr>
        <w:spacing w:lineRule="auto" w:line="360" w:before="0" w:after="0"/>
        <w:ind w:hanging="0" w:left="0"/>
        <w:rPr>
          <w:sz w:val="22"/>
          <w:szCs w:val="22"/>
        </w:rPr>
      </w:pPr>
      <w:r>
        <w:rPr>
          <w:sz w:val="22"/>
          <w:szCs w:val="22"/>
        </w:rPr>
        <w:t>DAS DISPOSIÇÕES GERAIS</w:t>
      </w:r>
    </w:p>
    <w:p>
      <w:pPr>
        <w:pStyle w:val="Nivel2"/>
        <w:numPr>
          <w:ilvl w:val="1"/>
          <w:numId w:val="22"/>
        </w:numPr>
        <w:tabs>
          <w:tab w:val="clear" w:pos="0"/>
        </w:tabs>
        <w:spacing w:lineRule="auto" w:line="360" w:before="0" w:after="0"/>
        <w:ind w:hanging="0" w:left="0"/>
        <w:rPr>
          <w:sz w:val="22"/>
          <w:szCs w:val="22"/>
        </w:rPr>
      </w:pPr>
      <w:r>
        <w:rPr>
          <w:sz w:val="22"/>
          <w:szCs w:val="22"/>
        </w:rPr>
        <w:t>Será divulgada ata da sessão pública no sistema eletrônico.</w:t>
      </w:r>
    </w:p>
    <w:p>
      <w:pPr>
        <w:pStyle w:val="Nivel2"/>
        <w:numPr>
          <w:ilvl w:val="1"/>
          <w:numId w:val="22"/>
        </w:numPr>
        <w:tabs>
          <w:tab w:val="clear" w:pos="0"/>
        </w:tabs>
        <w:spacing w:lineRule="auto" w:line="360" w:before="0" w:after="0"/>
        <w:ind w:hanging="0" w:left="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22"/>
        </w:numPr>
        <w:tabs>
          <w:tab w:val="clear" w:pos="0"/>
        </w:tabs>
        <w:spacing w:lineRule="auto" w:line="360" w:before="0" w:after="0"/>
        <w:ind w:hanging="0" w:left="0"/>
        <w:rPr>
          <w:sz w:val="22"/>
          <w:szCs w:val="22"/>
        </w:rPr>
      </w:pPr>
      <w:r>
        <w:rPr>
          <w:sz w:val="22"/>
          <w:szCs w:val="22"/>
        </w:rPr>
        <w:t>Todas as referências de tempo no Edital, no aviso e durante a sessão pública observarão o horário de Brasília - DF.</w:t>
      </w:r>
    </w:p>
    <w:p>
      <w:pPr>
        <w:pStyle w:val="Nivel2"/>
        <w:numPr>
          <w:ilvl w:val="1"/>
          <w:numId w:val="22"/>
        </w:numPr>
        <w:tabs>
          <w:tab w:val="clear" w:pos="0"/>
        </w:tabs>
        <w:spacing w:lineRule="auto" w:line="360" w:before="0" w:after="0"/>
        <w:ind w:hanging="0" w:left="0"/>
        <w:rPr>
          <w:sz w:val="22"/>
          <w:szCs w:val="22"/>
        </w:rPr>
      </w:pPr>
      <w:r>
        <w:rPr>
          <w:sz w:val="22"/>
          <w:szCs w:val="22"/>
        </w:rPr>
        <w:t>A homologação do resultado desta licitação não implicará direito à contratação.</w:t>
      </w:r>
    </w:p>
    <w:p>
      <w:pPr>
        <w:pStyle w:val="Nivel2"/>
        <w:numPr>
          <w:ilvl w:val="1"/>
          <w:numId w:val="22"/>
        </w:numPr>
        <w:tabs>
          <w:tab w:val="clear" w:pos="0"/>
        </w:tabs>
        <w:spacing w:lineRule="auto" w:line="360" w:before="0" w:after="0"/>
        <w:ind w:hanging="0" w:left="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22"/>
        </w:numPr>
        <w:tabs>
          <w:tab w:val="clear" w:pos="0"/>
        </w:tabs>
        <w:spacing w:lineRule="auto" w:line="360" w:before="0" w:after="0"/>
        <w:ind w:hanging="0" w:left="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22"/>
        </w:numPr>
        <w:tabs>
          <w:tab w:val="clear" w:pos="0"/>
        </w:tabs>
        <w:spacing w:lineRule="auto" w:line="360" w:before="0" w:after="0"/>
        <w:ind w:hanging="0" w:left="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22"/>
        </w:numPr>
        <w:tabs>
          <w:tab w:val="clear" w:pos="0"/>
        </w:tabs>
        <w:spacing w:lineRule="auto" w:line="360" w:before="0" w:after="0"/>
        <w:ind w:hanging="0" w:left="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22"/>
        </w:numPr>
        <w:tabs>
          <w:tab w:val="clear" w:pos="0"/>
        </w:tabs>
        <w:spacing w:lineRule="auto" w:line="360" w:before="0" w:after="0"/>
        <w:ind w:hanging="0" w:left="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22"/>
        </w:numPr>
        <w:tabs>
          <w:tab w:val="clear" w:pos="0"/>
        </w:tabs>
        <w:spacing w:lineRule="auto" w:line="360" w:before="0" w:after="0"/>
        <w:ind w:hanging="0" w:left="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22"/>
        </w:numPr>
        <w:tabs>
          <w:tab w:val="clear" w:pos="0"/>
        </w:tabs>
        <w:spacing w:lineRule="auto" w:line="360" w:before="0" w:after="0"/>
        <w:ind w:hanging="0" w:left="0"/>
        <w:rPr>
          <w:sz w:val="22"/>
          <w:szCs w:val="22"/>
        </w:rPr>
      </w:pPr>
      <w:r>
        <w:rPr>
          <w:sz w:val="22"/>
          <w:szCs w:val="22"/>
        </w:rPr>
        <w:t>Integram este Edital, para todos os fins e efeitos, os seguintes anexos:</w:t>
      </w:r>
    </w:p>
    <w:p>
      <w:pPr>
        <w:pStyle w:val="Nivel3"/>
        <w:numPr>
          <w:ilvl w:val="2"/>
          <w:numId w:val="22"/>
        </w:numPr>
        <w:tabs>
          <w:tab w:val="clear" w:pos="0"/>
        </w:tabs>
        <w:spacing w:lineRule="auto" w:line="360" w:before="0" w:after="0"/>
        <w:ind w:hanging="0" w:left="567"/>
        <w:rPr>
          <w:sz w:val="22"/>
          <w:szCs w:val="22"/>
        </w:rPr>
      </w:pPr>
      <w:r>
        <w:rPr>
          <w:sz w:val="22"/>
          <w:szCs w:val="22"/>
        </w:rPr>
        <w:t>ANEXO I - Termo de Referência</w:t>
      </w:r>
    </w:p>
    <w:p>
      <w:pPr>
        <w:pStyle w:val="Nivel3"/>
        <w:numPr>
          <w:ilvl w:val="2"/>
          <w:numId w:val="22"/>
        </w:numPr>
        <w:tabs>
          <w:tab w:val="clear" w:pos="0"/>
        </w:tabs>
        <w:spacing w:lineRule="auto" w:line="360" w:before="0" w:after="0"/>
        <w:ind w:hanging="0" w:left="567" w:right="-54"/>
        <w:rPr>
          <w:sz w:val="22"/>
          <w:szCs w:val="22"/>
        </w:rPr>
      </w:pPr>
      <w:r>
        <w:rPr>
          <w:sz w:val="22"/>
          <w:szCs w:val="22"/>
        </w:rPr>
        <w:t>ANEXO II – Modelo de Procuração</w:t>
      </w:r>
    </w:p>
    <w:p>
      <w:pPr>
        <w:pStyle w:val="Nivel3"/>
        <w:numPr>
          <w:ilvl w:val="2"/>
          <w:numId w:val="22"/>
        </w:numPr>
        <w:tabs>
          <w:tab w:val="clear" w:pos="0"/>
        </w:tabs>
        <w:spacing w:lineRule="auto" w:line="360" w:before="0" w:after="0"/>
        <w:ind w:hanging="0" w:left="567" w:right="-54"/>
        <w:rPr>
          <w:sz w:val="22"/>
          <w:szCs w:val="22"/>
        </w:rPr>
      </w:pPr>
      <w:r>
        <w:rPr>
          <w:sz w:val="22"/>
          <w:szCs w:val="22"/>
        </w:rPr>
        <w:t>ANEXO III – Declaração assegurando a inexistência de impedimento legal para licitar ou contratar com a Administração</w:t>
      </w:r>
    </w:p>
    <w:p>
      <w:pPr>
        <w:pStyle w:val="Nivel3"/>
        <w:numPr>
          <w:ilvl w:val="2"/>
          <w:numId w:val="22"/>
        </w:numPr>
        <w:tabs>
          <w:tab w:val="clear" w:pos="0"/>
        </w:tabs>
        <w:spacing w:lineRule="auto" w:line="360" w:before="0" w:after="0"/>
        <w:ind w:hanging="0" w:left="567" w:right="-54"/>
        <w:rPr>
          <w:sz w:val="22"/>
          <w:szCs w:val="22"/>
        </w:rPr>
      </w:pPr>
      <w:r>
        <w:rPr>
          <w:sz w:val="22"/>
          <w:szCs w:val="22"/>
        </w:rPr>
        <w:t>ANEXO IV – Modelo de Declaração de qualificação microempresa ou empresa de pequeno porte</w:t>
      </w:r>
    </w:p>
    <w:p>
      <w:pPr>
        <w:pStyle w:val="Nivel3"/>
        <w:numPr>
          <w:ilvl w:val="2"/>
          <w:numId w:val="22"/>
        </w:numPr>
        <w:tabs>
          <w:tab w:val="clear" w:pos="0"/>
        </w:tabs>
        <w:spacing w:lineRule="auto" w:line="360" w:before="0" w:after="0"/>
        <w:ind w:hanging="0" w:left="567"/>
        <w:rPr>
          <w:sz w:val="22"/>
          <w:szCs w:val="22"/>
        </w:rPr>
      </w:pPr>
      <w:r>
        <w:rPr>
          <w:sz w:val="22"/>
          <w:szCs w:val="22"/>
        </w:rPr>
        <w:t>ANEXO V – Modelo de Proposta</w:t>
      </w:r>
    </w:p>
    <w:p>
      <w:pPr>
        <w:pStyle w:val="Nivel3"/>
        <w:numPr>
          <w:ilvl w:val="2"/>
          <w:numId w:val="22"/>
        </w:numPr>
        <w:tabs>
          <w:tab w:val="clear" w:pos="0"/>
        </w:tabs>
        <w:spacing w:lineRule="auto" w:line="360" w:before="0" w:after="0"/>
        <w:ind w:hanging="0" w:left="567"/>
        <w:rPr>
          <w:sz w:val="22"/>
          <w:szCs w:val="22"/>
        </w:rPr>
      </w:pPr>
      <w:r>
        <w:rPr>
          <w:sz w:val="22"/>
          <w:szCs w:val="22"/>
        </w:rPr>
        <w:t>ANEXO VI – Minuta de Ordem de Serviço</w:t>
      </w:r>
    </w:p>
    <w:p>
      <w:pPr>
        <w:pStyle w:val="Nivel3"/>
        <w:numPr>
          <w:ilvl w:val="2"/>
          <w:numId w:val="22"/>
        </w:numPr>
        <w:tabs>
          <w:tab w:val="clear" w:pos="0"/>
        </w:tabs>
        <w:spacing w:lineRule="auto" w:line="360" w:before="0" w:after="0"/>
        <w:ind w:hanging="0" w:left="567"/>
        <w:rPr>
          <w:sz w:val="22"/>
          <w:szCs w:val="22"/>
        </w:rPr>
      </w:pPr>
      <w:r>
        <w:rPr>
          <w:sz w:val="22"/>
          <w:szCs w:val="22"/>
        </w:rPr>
        <w:t>ANEXO VII – Minuta de Contrato</w:t>
      </w:r>
    </w:p>
    <w:p>
      <w:pPr>
        <w:pStyle w:val="Normal"/>
        <w:spacing w:lineRule="auto" w:line="360"/>
        <w:rPr>
          <w:rFonts w:ascii="Arial" w:hAnsi="Arial" w:eastAsia="MS Mincho;ＭＳ 明朝" w:cs="Arial"/>
          <w:color w:val="000000"/>
          <w:sz w:val="22"/>
          <w:szCs w:val="22"/>
        </w:rPr>
      </w:pPr>
      <w:r>
        <w:rPr>
          <w:rFonts w:eastAsia="MS Mincho;ＭＳ 明朝" w:cs="Arial" w:ascii="Arial" w:hAnsi="Arial"/>
          <w:color w:val="000000"/>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t xml:space="preserve">Itatiba, </w:t>
      </w:r>
      <w:r>
        <w:rPr>
          <w:rFonts w:eastAsia="MS Mincho;ＭＳ 明朝" w:cs="Arial" w:ascii="Arial" w:hAnsi="Arial"/>
          <w:sz w:val="22"/>
          <w:szCs w:val="22"/>
        </w:rPr>
        <w:t>05 de novembro de 2025.</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jc w:val="center"/>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jc w:val="center"/>
        <w:rPr>
          <w:rFonts w:ascii="Arial" w:hAnsi="Arial" w:cs="Arial"/>
          <w:b/>
          <w:bCs/>
          <w:sz w:val="22"/>
          <w:szCs w:val="22"/>
        </w:rPr>
      </w:pPr>
      <w:bookmarkStart w:id="29" w:name="_Hlk129875105"/>
      <w:bookmarkEnd w:id="29"/>
      <w:r>
        <w:rPr>
          <w:rFonts w:cs="Arial" w:ascii="Arial" w:hAnsi="Arial"/>
          <w:b/>
          <w:bCs/>
          <w:sz w:val="22"/>
          <w:szCs w:val="22"/>
        </w:rPr>
        <w:t>LUÍS ANTONIO HENRIQUE PEREIRA</w:t>
      </w:r>
    </w:p>
    <w:p>
      <w:pPr>
        <w:pStyle w:val="Normal"/>
        <w:spacing w:lineRule="auto" w:line="360"/>
        <w:jc w:val="center"/>
        <w:rPr>
          <w:rFonts w:ascii="Arial" w:hAnsi="Arial" w:cs="Arial"/>
          <w:sz w:val="22"/>
          <w:szCs w:val="22"/>
        </w:rPr>
      </w:pPr>
      <w:r>
        <w:rPr>
          <w:rFonts w:cs="Arial" w:ascii="Arial" w:hAnsi="Arial"/>
          <w:b/>
          <w:bCs/>
          <w:sz w:val="22"/>
          <w:szCs w:val="22"/>
        </w:rPr>
        <w:t>Secretário Municipal de Segurança e Defesa do Cidadão</w:t>
      </w:r>
    </w:p>
    <w:p>
      <w:pPr>
        <w:pStyle w:val="Normal"/>
        <w:tabs>
          <w:tab w:val="clear" w:pos="709"/>
          <w:tab w:val="left" w:pos="1490" w:leader="none"/>
        </w:tabs>
        <w:spacing w:lineRule="auto" w:line="360"/>
        <w:ind w:right="-54"/>
        <w:jc w:val="center"/>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INTERNACIONAL </w:t>
      </w:r>
      <w:r>
        <w:rPr>
          <w:rFonts w:cs="Arial" w:ascii="Arial" w:hAnsi="Arial"/>
          <w:b/>
          <w:bCs/>
          <w:sz w:val="22"/>
          <w:szCs w:val="22"/>
        </w:rPr>
        <w:t>84</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107</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8.063/2025</w:t>
      </w:r>
    </w:p>
    <w:p>
      <w:pPr>
        <w:pStyle w:val="Normal"/>
        <w:spacing w:lineRule="auto" w:line="360"/>
        <w:ind w:right="-57"/>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rPr>
          <w:rFonts w:ascii="Arial" w:hAnsi="Arial" w:cs="Arial"/>
          <w:b/>
          <w:sz w:val="22"/>
          <w:szCs w:val="22"/>
          <w:u w:val="single"/>
        </w:rPr>
      </w:pPr>
      <w:r>
        <w:rPr>
          <w:rFonts w:cs="Arial" w:ascii="Arial" w:hAnsi="Arial"/>
          <w:b/>
          <w:sz w:val="22"/>
          <w:szCs w:val="22"/>
          <w:u w:val="single"/>
        </w:rPr>
      </w:r>
    </w:p>
    <w:p>
      <w:pPr>
        <w:pStyle w:val="Nivel01"/>
        <w:numPr>
          <w:ilvl w:val="0"/>
          <w:numId w:val="13"/>
        </w:numPr>
        <w:spacing w:lineRule="auto" w:line="360" w:before="0" w:after="0"/>
        <w:ind w:hanging="0" w:left="0"/>
        <w:rPr>
          <w:sz w:val="22"/>
          <w:szCs w:val="22"/>
        </w:rPr>
      </w:pPr>
      <w:r>
        <w:rPr>
          <w:sz w:val="22"/>
          <w:szCs w:val="22"/>
        </w:rPr>
        <w:t>CONDIÇÕES GERAIS DA CONTRATAÇÃO</w:t>
      </w:r>
    </w:p>
    <w:p>
      <w:pPr>
        <w:pStyle w:val="Normal"/>
        <w:spacing w:lineRule="auto" w:line="360"/>
        <w:rPr>
          <w:rFonts w:ascii="Arial" w:hAnsi="Arial" w:eastAsia="Arial" w:cs="Arial"/>
          <w:color w:val="000000"/>
          <w:kern w:val="0"/>
          <w:sz w:val="22"/>
          <w:szCs w:val="22"/>
        </w:rPr>
      </w:pPr>
      <w:r>
        <w:rPr>
          <w:rFonts w:eastAsia="Arial" w:cs="Arial" w:ascii="Arial" w:hAnsi="Arial"/>
          <w:color w:val="000000"/>
          <w:kern w:val="0"/>
          <w:sz w:val="22"/>
          <w:szCs w:val="22"/>
        </w:rPr>
        <w:t>1.1</w:t>
        <w:tab/>
        <w:t>Processo para aquisição de ARMAS DE FOGO, do tipo Pistola Semiautomática, calibre 9 mm novas e em perfeitas condições, com carregadores, acessórios, conjuntos de reposição e manual, para entrega imediata.</w:t>
      </w:r>
    </w:p>
    <w:p>
      <w:pPr>
        <w:pStyle w:val="Normal"/>
        <w:spacing w:lineRule="auto" w:line="360"/>
        <w:jc w:val="both"/>
        <w:rPr>
          <w:rFonts w:ascii="Arial" w:hAnsi="Arial" w:cs="Arial"/>
          <w:sz w:val="22"/>
          <w:szCs w:val="22"/>
        </w:rPr>
      </w:pPr>
      <w:r>
        <w:rPr>
          <w:rFonts w:cs="Arial" w:ascii="Arial" w:hAnsi="Arial"/>
          <w:sz w:val="22"/>
          <w:szCs w:val="22"/>
        </w:rPr>
      </w:r>
    </w:p>
    <w:p>
      <w:pPr>
        <w:pStyle w:val="Normal"/>
        <w:tabs>
          <w:tab w:val="clear" w:pos="709"/>
          <w:tab w:val="left" w:pos="720" w:leader="none"/>
        </w:tabs>
        <w:spacing w:lineRule="auto" w:line="360"/>
        <w:jc w:val="both"/>
        <w:rPr>
          <w:rFonts w:ascii="Arial" w:hAnsi="Arial" w:cs="Arial"/>
          <w:sz w:val="22"/>
          <w:szCs w:val="22"/>
        </w:rPr>
      </w:pPr>
      <w:r>
        <w:rPr>
          <w:rStyle w:val="Strong"/>
          <w:rFonts w:cs="Arial" w:ascii="Arial" w:hAnsi="Arial"/>
          <w:sz w:val="22"/>
          <w:szCs w:val="22"/>
        </w:rPr>
        <w:t>2. ESPECIFICAÇÃO DA CONTRATAÇÃO</w:t>
      </w:r>
    </w:p>
    <w:p>
      <w:pPr>
        <w:pStyle w:val="Normal"/>
        <w:numPr>
          <w:ilvl w:val="0"/>
          <w:numId w:val="0"/>
        </w:numPr>
        <w:tabs>
          <w:tab w:val="clear" w:pos="709"/>
          <w:tab w:val="left" w:pos="735" w:leader="none"/>
          <w:tab w:val="left" w:pos="1080" w:leader="none"/>
        </w:tabs>
        <w:spacing w:lineRule="auto" w:line="360"/>
        <w:ind w:hanging="0" w:left="0"/>
        <w:jc w:val="both"/>
        <w:rPr>
          <w:rFonts w:ascii="Arial" w:hAnsi="Arial" w:cs="Arial"/>
          <w:b/>
          <w:bCs/>
          <w:sz w:val="22"/>
          <w:szCs w:val="22"/>
        </w:rPr>
      </w:pPr>
      <w:r>
        <w:rPr>
          <w:rStyle w:val="Strong"/>
          <w:rFonts w:cs="Arial" w:ascii="Arial" w:hAnsi="Arial"/>
          <w:b w:val="false"/>
          <w:bCs w:val="false"/>
          <w:color w:val="000000"/>
          <w:sz w:val="22"/>
          <w:szCs w:val="22"/>
        </w:rPr>
        <w:t xml:space="preserve">2.1 Fundamenta-se na Lei nº 14.133/2021, especialmente nos dispositivos que tratam de licitações internacionais (art. 52, §3º, e art. 28, §3º), bem como nas normas do Comando do Exército (DFPC) aplicáveis a Produtos Controlados pelo Exército (PCE). </w:t>
      </w:r>
    </w:p>
    <w:p>
      <w:pPr>
        <w:pStyle w:val="Normal"/>
        <w:numPr>
          <w:ilvl w:val="0"/>
          <w:numId w:val="0"/>
        </w:numPr>
        <w:tabs>
          <w:tab w:val="clear" w:pos="709"/>
          <w:tab w:val="left" w:pos="735" w:leader="none"/>
          <w:tab w:val="left" w:pos="1080" w:leader="none"/>
        </w:tabs>
        <w:spacing w:lineRule="auto" w:line="360"/>
        <w:ind w:hanging="0" w:left="0"/>
        <w:jc w:val="both"/>
        <w:rPr>
          <w:rFonts w:ascii="Arial" w:hAnsi="Arial" w:cs="Arial"/>
          <w:color w:val="000000"/>
          <w:sz w:val="22"/>
          <w:szCs w:val="22"/>
        </w:rPr>
      </w:pPr>
      <w:r>
        <w:rPr>
          <w:rStyle w:val="Strong"/>
          <w:rFonts w:cs="Arial" w:ascii="Arial" w:hAnsi="Arial"/>
          <w:b w:val="false"/>
          <w:bCs w:val="false"/>
          <w:color w:val="000000"/>
          <w:sz w:val="22"/>
          <w:szCs w:val="22"/>
        </w:rPr>
        <w:t xml:space="preserve">2.2 É estabelecido a especificação para a contratação para aquisição </w:t>
      </w:r>
      <w:r>
        <w:rPr>
          <w:rFonts w:cs="Arial" w:ascii="Arial" w:hAnsi="Arial"/>
          <w:color w:val="000000"/>
          <w:sz w:val="22"/>
          <w:szCs w:val="22"/>
        </w:rPr>
        <w:t>de 70 Pistolas 9 x 19 mm, novos, em perfeitas condições, na embalagem original da fábrica nos termos da tabela abaixo, conforme condições e exigências estabelecidas neste instrumento:</w:t>
      </w:r>
    </w:p>
    <w:p>
      <w:pPr>
        <w:pStyle w:val="Normal"/>
        <w:numPr>
          <w:ilvl w:val="0"/>
          <w:numId w:val="0"/>
        </w:numPr>
        <w:tabs>
          <w:tab w:val="clear" w:pos="709"/>
          <w:tab w:val="left" w:pos="735" w:leader="none"/>
          <w:tab w:val="left" w:pos="1080" w:leader="none"/>
        </w:tabs>
        <w:spacing w:lineRule="auto" w:line="360"/>
        <w:ind w:hanging="0" w:left="0"/>
        <w:jc w:val="both"/>
        <w:rPr>
          <w:rFonts w:ascii="Arial" w:hAnsi="Arial" w:cs="Arial"/>
          <w:color w:val="000000"/>
          <w:sz w:val="22"/>
          <w:szCs w:val="22"/>
        </w:rPr>
      </w:pPr>
      <w:r>
        <w:rPr>
          <w:rFonts w:cs="Arial" w:ascii="Arial" w:hAnsi="Arial"/>
          <w:color w:val="000000"/>
          <w:sz w:val="22"/>
          <w:szCs w:val="22"/>
        </w:rPr>
      </w:r>
    </w:p>
    <w:p>
      <w:pPr>
        <w:pStyle w:val="Normal"/>
        <w:numPr>
          <w:ilvl w:val="0"/>
          <w:numId w:val="0"/>
        </w:numPr>
        <w:tabs>
          <w:tab w:val="clear" w:pos="709"/>
          <w:tab w:val="left" w:pos="735" w:leader="none"/>
          <w:tab w:val="left" w:pos="1080" w:leader="none"/>
        </w:tabs>
        <w:spacing w:lineRule="auto" w:line="360"/>
        <w:ind w:hanging="0" w:left="0"/>
        <w:jc w:val="both"/>
        <w:rPr>
          <w:rFonts w:ascii="Arial" w:hAnsi="Arial" w:cs="Arial"/>
          <w:color w:val="000000"/>
          <w:sz w:val="22"/>
          <w:szCs w:val="22"/>
        </w:rPr>
      </w:pPr>
      <w:r>
        <w:rPr>
          <w:rFonts w:cs="Arial" w:ascii="Arial" w:hAnsi="Arial"/>
          <w:color w:val="000000"/>
          <w:sz w:val="22"/>
          <w:szCs w:val="22"/>
        </w:rPr>
      </w:r>
    </w:p>
    <w:p>
      <w:pPr>
        <w:pStyle w:val="Normal"/>
        <w:numPr>
          <w:ilvl w:val="0"/>
          <w:numId w:val="0"/>
        </w:numPr>
        <w:tabs>
          <w:tab w:val="clear" w:pos="709"/>
          <w:tab w:val="left" w:pos="735" w:leader="none"/>
          <w:tab w:val="left" w:pos="1080" w:leader="none"/>
        </w:tabs>
        <w:spacing w:lineRule="auto" w:line="360"/>
        <w:ind w:hanging="0" w:left="0"/>
        <w:jc w:val="both"/>
        <w:rPr>
          <w:rFonts w:ascii="Arial" w:hAnsi="Arial" w:cs="Arial"/>
          <w:b/>
          <w:bCs/>
          <w:sz w:val="22"/>
          <w:szCs w:val="22"/>
        </w:rPr>
      </w:pPr>
      <w:r>
        <w:rPr>
          <w:rFonts w:cs="Arial" w:ascii="Arial" w:hAnsi="Arial"/>
          <w:b/>
          <w:bCs/>
          <w:sz w:val="22"/>
          <w:szCs w:val="22"/>
        </w:rPr>
      </w:r>
    </w:p>
    <w:p>
      <w:pPr>
        <w:pStyle w:val="Normal"/>
        <w:tabs>
          <w:tab w:val="clear" w:pos="709"/>
          <w:tab w:val="left" w:pos="735" w:leader="none"/>
        </w:tabs>
        <w:spacing w:lineRule="auto" w:line="360"/>
        <w:jc w:val="both"/>
        <w:rPr>
          <w:rFonts w:ascii="Arial" w:hAnsi="Arial" w:cs="Arial"/>
          <w:color w:val="000000"/>
          <w:sz w:val="22"/>
          <w:szCs w:val="22"/>
        </w:rPr>
      </w:pPr>
      <w:r>
        <w:rPr>
          <w:rFonts w:cs="Arial" w:ascii="Arial" w:hAnsi="Arial"/>
          <w:color w:val="000000"/>
          <w:sz w:val="22"/>
          <w:szCs w:val="22"/>
        </w:rPr>
      </w:r>
    </w:p>
    <w:tbl>
      <w:tblPr>
        <w:tblW w:w="9630" w:type="dxa"/>
        <w:jc w:val="left"/>
        <w:tblInd w:w="113" w:type="dxa"/>
        <w:tblLayout w:type="fixed"/>
        <w:tblCellMar>
          <w:top w:w="60" w:type="dxa"/>
          <w:left w:w="60" w:type="dxa"/>
          <w:bottom w:w="60" w:type="dxa"/>
          <w:right w:w="60" w:type="dxa"/>
        </w:tblCellMar>
        <w:tblLook w:firstRow="1" w:noVBand="1" w:lastRow="0" w:firstColumn="1" w:lastColumn="0" w:noHBand="0" w:val="04a0"/>
      </w:tblPr>
      <w:tblGrid>
        <w:gridCol w:w="675"/>
        <w:gridCol w:w="4831"/>
        <w:gridCol w:w="555"/>
        <w:gridCol w:w="570"/>
        <w:gridCol w:w="1530"/>
        <w:gridCol w:w="1468"/>
      </w:tblGrid>
      <w:tr>
        <w:trPr/>
        <w:tc>
          <w:tcPr>
            <w:tcW w:w="675"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spacing w:lineRule="auto" w:line="360"/>
              <w:ind w:left="-57"/>
              <w:jc w:val="center"/>
              <w:rPr>
                <w:rFonts w:ascii="Arial" w:hAnsi="Arial" w:cs="Arial"/>
                <w:sz w:val="18"/>
                <w:szCs w:val="18"/>
              </w:rPr>
            </w:pPr>
            <w:r>
              <w:rPr>
                <w:rFonts w:cs="Arial" w:ascii="Arial" w:hAnsi="Arial"/>
                <w:b/>
                <w:bCs/>
                <w:color w:val="000000"/>
                <w:sz w:val="18"/>
                <w:szCs w:val="18"/>
              </w:rPr>
              <w:t>Item</w:t>
            </w:r>
          </w:p>
        </w:tc>
        <w:tc>
          <w:tcPr>
            <w:tcW w:w="4831"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spacing w:lineRule="auto" w:line="360"/>
              <w:jc w:val="center"/>
              <w:rPr>
                <w:rFonts w:ascii="Arial" w:hAnsi="Arial" w:cs="Arial"/>
                <w:sz w:val="18"/>
                <w:szCs w:val="18"/>
              </w:rPr>
            </w:pPr>
            <w:r>
              <w:rPr>
                <w:rFonts w:cs="Arial" w:ascii="Arial" w:hAnsi="Arial"/>
                <w:b/>
                <w:bCs/>
                <w:color w:val="000000"/>
                <w:sz w:val="18"/>
                <w:szCs w:val="18"/>
              </w:rPr>
              <w:t>Material</w:t>
            </w:r>
          </w:p>
        </w:tc>
        <w:tc>
          <w:tcPr>
            <w:tcW w:w="555"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spacing w:lineRule="auto" w:line="360"/>
              <w:jc w:val="center"/>
              <w:rPr>
                <w:rFonts w:ascii="Arial" w:hAnsi="Arial" w:cs="Arial"/>
                <w:sz w:val="18"/>
                <w:szCs w:val="18"/>
              </w:rPr>
            </w:pPr>
            <w:r>
              <w:rPr>
                <w:rFonts w:cs="Arial" w:ascii="Arial" w:hAnsi="Arial"/>
                <w:b/>
                <w:bCs/>
                <w:color w:val="000000"/>
                <w:sz w:val="18"/>
                <w:szCs w:val="18"/>
              </w:rPr>
              <w:t>Un.</w:t>
            </w:r>
          </w:p>
        </w:tc>
        <w:tc>
          <w:tcPr>
            <w:tcW w:w="570" w:type="dxa"/>
            <w:tcBorders>
              <w:top w:val="single" w:sz="4" w:space="0" w:color="000000"/>
              <w:left w:val="single" w:sz="4" w:space="0" w:color="000000"/>
              <w:bottom w:val="single" w:sz="4" w:space="0" w:color="000000"/>
            </w:tcBorders>
            <w:shd w:color="auto" w:fill="B7B7B7" w:val="clear"/>
            <w:vAlign w:val="center"/>
          </w:tcPr>
          <w:p>
            <w:pPr>
              <w:pStyle w:val="Normal"/>
              <w:widowControl w:val="false"/>
              <w:spacing w:lineRule="auto" w:line="360"/>
              <w:jc w:val="center"/>
              <w:rPr>
                <w:rFonts w:ascii="Arial" w:hAnsi="Arial" w:cs="Arial"/>
                <w:sz w:val="18"/>
                <w:szCs w:val="18"/>
              </w:rPr>
            </w:pPr>
            <w:r>
              <w:rPr>
                <w:rFonts w:cs="Arial" w:ascii="Arial" w:hAnsi="Arial"/>
                <w:b/>
                <w:bCs/>
                <w:color w:val="000000"/>
                <w:sz w:val="18"/>
                <w:szCs w:val="18"/>
              </w:rPr>
              <w:t>Qtd.</w:t>
            </w:r>
          </w:p>
        </w:tc>
        <w:tc>
          <w:tcPr>
            <w:tcW w:w="1530"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spacing w:lineRule="auto" w:line="360"/>
              <w:jc w:val="center"/>
              <w:rPr>
                <w:rFonts w:ascii="Arial" w:hAnsi="Arial" w:cs="Arial"/>
                <w:sz w:val="18"/>
                <w:szCs w:val="18"/>
              </w:rPr>
            </w:pPr>
            <w:r>
              <w:rPr>
                <w:rFonts w:cs="Arial" w:ascii="Arial" w:hAnsi="Arial"/>
                <w:b/>
                <w:bCs/>
                <w:color w:val="000000"/>
                <w:sz w:val="18"/>
                <w:szCs w:val="18"/>
              </w:rPr>
              <w:t xml:space="preserve">Preço Unitário </w:t>
              <w:br/>
              <w:t>R$</w:t>
            </w:r>
          </w:p>
        </w:tc>
        <w:tc>
          <w:tcPr>
            <w:tcW w:w="1468"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spacing w:lineRule="auto" w:line="360"/>
              <w:jc w:val="center"/>
              <w:rPr>
                <w:rFonts w:ascii="Arial" w:hAnsi="Arial" w:cs="Arial"/>
                <w:sz w:val="18"/>
                <w:szCs w:val="18"/>
              </w:rPr>
            </w:pPr>
            <w:r>
              <w:rPr>
                <w:rFonts w:cs="Arial" w:ascii="Arial" w:hAnsi="Arial"/>
                <w:b/>
                <w:bCs/>
                <w:color w:val="000000"/>
                <w:sz w:val="18"/>
                <w:szCs w:val="18"/>
              </w:rPr>
              <w:t>Preço Total</w:t>
            </w:r>
          </w:p>
        </w:tc>
      </w:tr>
      <w:tr>
        <w:trPr/>
        <w:tc>
          <w:tcPr>
            <w:tcW w:w="675" w:type="dxa"/>
            <w:tcBorders>
              <w:top w:val="single" w:sz="8" w:space="0" w:color="000000"/>
              <w:left w:val="single" w:sz="8" w:space="0" w:color="000000"/>
              <w:bottom w:val="single" w:sz="4" w:space="0" w:color="000000"/>
              <w:right w:val="single" w:sz="8" w:space="0" w:color="000000"/>
            </w:tcBorders>
            <w:vAlign w:val="center"/>
          </w:tcPr>
          <w:p>
            <w:pPr>
              <w:pStyle w:val="Normal"/>
              <w:widowControl w:val="false"/>
              <w:spacing w:lineRule="auto" w:line="360"/>
              <w:jc w:val="center"/>
              <w:rPr>
                <w:rFonts w:ascii="Arial" w:hAnsi="Arial" w:cs="Arial"/>
                <w:sz w:val="18"/>
                <w:szCs w:val="18"/>
              </w:rPr>
            </w:pPr>
            <w:r>
              <w:rPr>
                <w:rFonts w:cs="Arial" w:ascii="Arial" w:hAnsi="Arial"/>
                <w:b/>
                <w:bCs/>
                <w:color w:val="000000"/>
                <w:sz w:val="18"/>
                <w:szCs w:val="18"/>
              </w:rPr>
              <w:t>01</w:t>
            </w:r>
          </w:p>
        </w:tc>
        <w:tc>
          <w:tcPr>
            <w:tcW w:w="4831" w:type="dxa"/>
            <w:tcBorders>
              <w:top w:val="single" w:sz="8" w:space="0" w:color="000000"/>
              <w:left w:val="single" w:sz="8" w:space="0" w:color="000000"/>
              <w:bottom w:val="single" w:sz="4" w:space="0" w:color="000000"/>
              <w:right w:val="single" w:sz="8" w:space="0" w:color="000000"/>
            </w:tcBorders>
            <w:vAlign w:val="center"/>
          </w:tcPr>
          <w:p>
            <w:pPr>
              <w:pStyle w:val="Normal"/>
              <w:spacing w:lineRule="auto" w:line="360"/>
              <w:jc w:val="both"/>
              <w:rPr>
                <w:rFonts w:ascii="Arial" w:hAnsi="Arial" w:cs="Arial"/>
                <w:sz w:val="18"/>
                <w:szCs w:val="18"/>
              </w:rPr>
            </w:pPr>
            <w:r>
              <w:rPr>
                <w:rFonts w:cs="Arial" w:ascii="Arial" w:hAnsi="Arial"/>
                <w:sz w:val="18"/>
                <w:szCs w:val="18"/>
              </w:rPr>
              <w:t>PISTOLAS CALIBRE 9X19MM, COM ACESSÓRIOS E CONJUNTOS DE REPOSIÇÃO IMEDIATA</w:t>
            </w:r>
          </w:p>
        </w:tc>
        <w:tc>
          <w:tcPr>
            <w:tcW w:w="555" w:type="dxa"/>
            <w:tcBorders>
              <w:top w:val="single" w:sz="8" w:space="0" w:color="000000"/>
              <w:left w:val="single" w:sz="8" w:space="0" w:color="000000"/>
              <w:bottom w:val="single" w:sz="4" w:space="0" w:color="000000"/>
              <w:right w:val="single" w:sz="8" w:space="0" w:color="000000"/>
            </w:tcBorders>
            <w:vAlign w:val="center"/>
          </w:tcPr>
          <w:p>
            <w:pPr>
              <w:pStyle w:val="Normal"/>
              <w:widowControl w:val="false"/>
              <w:spacing w:lineRule="auto" w:line="360"/>
              <w:jc w:val="center"/>
              <w:rPr>
                <w:rFonts w:ascii="Arial" w:hAnsi="Arial" w:cs="Arial"/>
                <w:sz w:val="18"/>
                <w:szCs w:val="18"/>
              </w:rPr>
            </w:pPr>
            <w:r>
              <w:rPr>
                <w:rFonts w:cs="Arial" w:ascii="Arial" w:hAnsi="Arial"/>
                <w:b/>
                <w:bCs/>
                <w:color w:val="000000"/>
                <w:sz w:val="18"/>
                <w:szCs w:val="18"/>
              </w:rPr>
              <w:t>Un.</w:t>
            </w:r>
          </w:p>
        </w:tc>
        <w:tc>
          <w:tcPr>
            <w:tcW w:w="570" w:type="dxa"/>
            <w:tcBorders>
              <w:top w:val="single" w:sz="8" w:space="0" w:color="000000"/>
              <w:left w:val="single" w:sz="8" w:space="0" w:color="000000"/>
              <w:bottom w:val="single" w:sz="4" w:space="0" w:color="000000"/>
            </w:tcBorders>
            <w:vAlign w:val="center"/>
          </w:tcPr>
          <w:p>
            <w:pPr>
              <w:pStyle w:val="Normal"/>
              <w:widowControl w:val="false"/>
              <w:spacing w:lineRule="auto" w:line="360"/>
              <w:jc w:val="center"/>
              <w:rPr>
                <w:rFonts w:ascii="Arial" w:hAnsi="Arial" w:cs="Arial"/>
                <w:sz w:val="18"/>
                <w:szCs w:val="18"/>
              </w:rPr>
            </w:pPr>
            <w:r>
              <w:rPr>
                <w:rFonts w:cs="Arial" w:ascii="Arial" w:hAnsi="Arial"/>
                <w:b/>
                <w:bCs/>
                <w:color w:val="000000"/>
                <w:sz w:val="18"/>
                <w:szCs w:val="18"/>
              </w:rPr>
              <w:t>70</w:t>
            </w:r>
          </w:p>
        </w:tc>
        <w:tc>
          <w:tcPr>
            <w:tcW w:w="1530" w:type="dxa"/>
            <w:tcBorders>
              <w:top w:val="single" w:sz="8" w:space="0" w:color="000000"/>
              <w:left w:val="single" w:sz="8" w:space="0" w:color="000000"/>
              <w:bottom w:val="single" w:sz="4" w:space="0" w:color="000000"/>
              <w:right w:val="single" w:sz="8" w:space="0" w:color="000000"/>
            </w:tcBorders>
            <w:vAlign w:val="center"/>
          </w:tcPr>
          <w:p>
            <w:pPr>
              <w:pStyle w:val="Normal"/>
              <w:widowControl w:val="false"/>
              <w:spacing w:lineRule="auto" w:line="360"/>
              <w:jc w:val="center"/>
              <w:rPr>
                <w:rFonts w:ascii="Arial" w:hAnsi="Arial" w:cs="Arial"/>
                <w:sz w:val="18"/>
                <w:szCs w:val="18"/>
              </w:rPr>
            </w:pPr>
            <w:r>
              <w:rPr>
                <w:rFonts w:cs="Arial" w:ascii="Arial" w:hAnsi="Arial"/>
                <w:b/>
                <w:bCs/>
                <w:color w:val="000000"/>
                <w:sz w:val="18"/>
                <w:szCs w:val="18"/>
              </w:rPr>
              <w:t>R$ 5.410,94</w:t>
            </w:r>
          </w:p>
        </w:tc>
        <w:tc>
          <w:tcPr>
            <w:tcW w:w="1468" w:type="dxa"/>
            <w:tcBorders>
              <w:top w:val="single" w:sz="8" w:space="0" w:color="000000"/>
              <w:left w:val="single" w:sz="8" w:space="0" w:color="000000"/>
              <w:bottom w:val="single" w:sz="4" w:space="0" w:color="000000"/>
              <w:right w:val="single" w:sz="8" w:space="0" w:color="000000"/>
            </w:tcBorders>
            <w:vAlign w:val="center"/>
          </w:tcPr>
          <w:p>
            <w:pPr>
              <w:pStyle w:val="Normal"/>
              <w:spacing w:lineRule="auto" w:line="360"/>
              <w:jc w:val="center"/>
              <w:rPr>
                <w:rFonts w:ascii="Arial" w:hAnsi="Arial" w:cs="Arial"/>
                <w:sz w:val="18"/>
                <w:szCs w:val="18"/>
              </w:rPr>
            </w:pPr>
            <w:r>
              <w:rPr>
                <w:rFonts w:cs="Arial" w:ascii="Arial" w:hAnsi="Arial"/>
                <w:b/>
                <w:bCs/>
                <w:color w:val="000000"/>
                <w:sz w:val="18"/>
                <w:szCs w:val="18"/>
              </w:rPr>
              <w:t>R$ 378.765,80</w:t>
            </w:r>
          </w:p>
        </w:tc>
      </w:tr>
      <w:tr>
        <w:trPr>
          <w:trHeight w:val="2490" w:hRule="atLeast"/>
        </w:trPr>
        <w:tc>
          <w:tcPr>
            <w:tcW w:w="9629" w:type="dxa"/>
            <w:gridSpan w:val="6"/>
            <w:tcBorders>
              <w:left w:val="single" w:sz="8" w:space="0" w:color="000000"/>
              <w:bottom w:val="single" w:sz="8" w:space="0" w:color="000000"/>
              <w:right w:val="single" w:sz="8" w:space="0" w:color="000000"/>
            </w:tcBorders>
            <w:vAlign w:val="center"/>
          </w:tcPr>
          <w:p>
            <w:pPr>
              <w:pStyle w:val="Normal"/>
              <w:spacing w:lineRule="auto" w:line="360"/>
              <w:jc w:val="both"/>
              <w:rPr>
                <w:rFonts w:ascii="Arial" w:hAnsi="Arial" w:cs="Arial"/>
                <w:sz w:val="18"/>
                <w:szCs w:val="18"/>
              </w:rPr>
            </w:pPr>
            <w:r>
              <w:rPr>
                <w:rFonts w:cs="Arial" w:ascii="Arial" w:hAnsi="Arial"/>
                <w:b/>
                <w:bCs/>
                <w:sz w:val="18"/>
                <w:szCs w:val="18"/>
              </w:rPr>
              <w:t>PISTOLAS CALIBRE 9X19MM, COM ACESSÓRIOS E CONJUNTOS DE REPOSIÇÃO IMEDIATA</w:t>
            </w:r>
          </w:p>
          <w:p>
            <w:pPr>
              <w:pStyle w:val="Default"/>
              <w:spacing w:lineRule="auto" w:line="360"/>
              <w:jc w:val="both"/>
              <w:rPr>
                <w:rFonts w:ascii="Arial" w:hAnsi="Arial" w:cs="Arial"/>
                <w:sz w:val="18"/>
                <w:szCs w:val="18"/>
              </w:rPr>
            </w:pPr>
            <w:r>
              <w:rPr>
                <w:rFonts w:cs="Arial" w:ascii="Arial" w:hAnsi="Arial"/>
                <w:sz w:val="18"/>
                <w:szCs w:val="18"/>
              </w:rPr>
              <w:t>Arma de fogo do tipo pistola, de porte, semiautomática, tamanho compacto, calibre 9x19mm, de linha (sem customização), com trilho padrão Picatinny (MIL-STD 1913 e STANAG 4694) para acoplagem de acessórios, estando o trilho integrado na armação, em conformidade com os testes aplicados nas normas de referência;</w:t>
            </w:r>
          </w:p>
          <w:p>
            <w:pPr>
              <w:pStyle w:val="Default"/>
              <w:spacing w:lineRule="auto" w:line="360"/>
              <w:jc w:val="both"/>
              <w:rPr>
                <w:rFonts w:ascii="Arial" w:hAnsi="Arial" w:cs="Arial"/>
                <w:sz w:val="18"/>
                <w:szCs w:val="18"/>
              </w:rPr>
            </w:pPr>
            <w:r>
              <w:rPr>
                <w:rFonts w:cs="Arial" w:ascii="Arial" w:hAnsi="Arial"/>
                <w:sz w:val="18"/>
                <w:szCs w:val="18"/>
              </w:rPr>
              <w:t>Sistema de funcionamento strikerfired, pistola que utiliza um mecanismo interno para o percussor detonar a espoleta.</w:t>
            </w:r>
          </w:p>
          <w:p>
            <w:pPr>
              <w:pStyle w:val="Default"/>
              <w:spacing w:lineRule="auto" w:line="360"/>
              <w:jc w:val="both"/>
              <w:rPr>
                <w:rFonts w:ascii="Arial" w:hAnsi="Arial" w:cs="Arial"/>
                <w:sz w:val="18"/>
                <w:szCs w:val="18"/>
              </w:rPr>
            </w:pPr>
            <w:r>
              <w:rPr>
                <w:rFonts w:cs="Arial" w:ascii="Arial" w:hAnsi="Arial"/>
                <w:sz w:val="18"/>
                <w:szCs w:val="18"/>
              </w:rPr>
              <w:t>Demais exigências no Anexo I – Descritivo Técnico.</w:t>
            </w:r>
          </w:p>
          <w:p>
            <w:pPr>
              <w:pStyle w:val="Default"/>
              <w:spacing w:lineRule="auto" w:line="360"/>
              <w:jc w:val="both"/>
              <w:rPr>
                <w:rFonts w:ascii="Arial" w:hAnsi="Arial" w:cs="Arial"/>
                <w:sz w:val="18"/>
                <w:szCs w:val="18"/>
              </w:rPr>
            </w:pPr>
            <w:r>
              <w:rPr>
                <w:rFonts w:cs="Arial" w:ascii="Arial" w:hAnsi="Arial"/>
                <w:sz w:val="18"/>
                <w:szCs w:val="18"/>
              </w:rPr>
            </w:r>
          </w:p>
          <w:p>
            <w:pPr>
              <w:pStyle w:val="Default"/>
              <w:spacing w:lineRule="auto" w:line="360"/>
              <w:jc w:val="both"/>
              <w:rPr>
                <w:rFonts w:ascii="Arial" w:hAnsi="Arial" w:cs="Arial"/>
                <w:sz w:val="18"/>
                <w:szCs w:val="18"/>
              </w:rPr>
            </w:pPr>
            <w:r>
              <w:rPr>
                <w:rFonts w:cs="Arial" w:ascii="Arial" w:hAnsi="Arial"/>
                <w:b/>
                <w:sz w:val="18"/>
                <w:szCs w:val="18"/>
              </w:rPr>
              <w:t>ITENS QUE ACOMPANHAM CADA ARMA:</w:t>
            </w:r>
          </w:p>
          <w:p>
            <w:pPr>
              <w:pStyle w:val="Default"/>
              <w:numPr>
                <w:ilvl w:val="0"/>
                <w:numId w:val="19"/>
              </w:numPr>
              <w:tabs>
                <w:tab w:val="clear" w:pos="709"/>
                <w:tab w:val="left" w:pos="450" w:leader="none"/>
              </w:tabs>
              <w:spacing w:lineRule="auto" w:line="360"/>
              <w:ind w:hanging="0" w:left="57" w:right="227"/>
              <w:jc w:val="both"/>
              <w:rPr>
                <w:rFonts w:ascii="Arial" w:hAnsi="Arial" w:cs="Arial"/>
                <w:sz w:val="18"/>
                <w:szCs w:val="18"/>
              </w:rPr>
            </w:pPr>
            <w:r>
              <w:rPr>
                <w:rFonts w:cs="Arial" w:ascii="Arial" w:hAnsi="Arial"/>
                <w:sz w:val="18"/>
                <w:szCs w:val="18"/>
              </w:rPr>
              <w:t>4 (quatro) carregadores com capacidade de no mínimo 15 e no máximo 19 cartuchos;</w:t>
            </w:r>
          </w:p>
          <w:p>
            <w:pPr>
              <w:pStyle w:val="Default"/>
              <w:numPr>
                <w:ilvl w:val="0"/>
                <w:numId w:val="19"/>
              </w:numPr>
              <w:tabs>
                <w:tab w:val="clear" w:pos="709"/>
                <w:tab w:val="left" w:pos="450" w:leader="none"/>
              </w:tabs>
              <w:spacing w:lineRule="auto" w:line="360"/>
              <w:ind w:hanging="0" w:left="57" w:right="227"/>
              <w:jc w:val="both"/>
              <w:rPr>
                <w:rFonts w:ascii="Arial" w:hAnsi="Arial" w:cs="Arial"/>
                <w:sz w:val="18"/>
                <w:szCs w:val="18"/>
              </w:rPr>
            </w:pPr>
            <w:r>
              <w:rPr>
                <w:rFonts w:cs="Arial" w:ascii="Arial" w:hAnsi="Arial"/>
                <w:sz w:val="18"/>
                <w:szCs w:val="18"/>
              </w:rPr>
              <w:t>Mira Luminosa (GNS Trítio);</w:t>
            </w:r>
          </w:p>
          <w:p>
            <w:pPr>
              <w:pStyle w:val="Default"/>
              <w:numPr>
                <w:ilvl w:val="0"/>
                <w:numId w:val="19"/>
              </w:numPr>
              <w:tabs>
                <w:tab w:val="clear" w:pos="709"/>
                <w:tab w:val="left" w:pos="450" w:leader="none"/>
              </w:tabs>
              <w:spacing w:lineRule="auto" w:line="360"/>
              <w:ind w:hanging="0" w:left="57" w:right="227"/>
              <w:jc w:val="both"/>
              <w:rPr>
                <w:rFonts w:ascii="Arial" w:hAnsi="Arial" w:cs="Arial"/>
                <w:sz w:val="18"/>
                <w:szCs w:val="18"/>
              </w:rPr>
            </w:pPr>
            <w:r>
              <w:rPr>
                <w:rFonts w:cs="Arial" w:ascii="Arial" w:hAnsi="Arial"/>
                <w:sz w:val="18"/>
                <w:szCs w:val="18"/>
              </w:rPr>
              <w:t>1 (um) municiador rápido;</w:t>
            </w:r>
          </w:p>
          <w:p>
            <w:pPr>
              <w:pStyle w:val="Default"/>
              <w:numPr>
                <w:ilvl w:val="0"/>
                <w:numId w:val="19"/>
              </w:numPr>
              <w:tabs>
                <w:tab w:val="clear" w:pos="709"/>
                <w:tab w:val="left" w:pos="450" w:leader="none"/>
              </w:tabs>
              <w:spacing w:lineRule="auto" w:line="360"/>
              <w:ind w:hanging="0" w:left="57" w:right="227"/>
              <w:jc w:val="both"/>
              <w:rPr>
                <w:rFonts w:ascii="Arial" w:hAnsi="Arial" w:cs="Arial"/>
                <w:sz w:val="18"/>
                <w:szCs w:val="18"/>
              </w:rPr>
            </w:pPr>
            <w:r>
              <w:rPr>
                <w:rFonts w:cs="Arial" w:ascii="Arial" w:hAnsi="Arial"/>
                <w:sz w:val="18"/>
                <w:szCs w:val="18"/>
              </w:rPr>
              <w:t>1 (um) kit de limpeza composto de vareta e escova;</w:t>
            </w:r>
          </w:p>
          <w:p>
            <w:pPr>
              <w:pStyle w:val="Default"/>
              <w:numPr>
                <w:ilvl w:val="0"/>
                <w:numId w:val="19"/>
              </w:numPr>
              <w:tabs>
                <w:tab w:val="clear" w:pos="709"/>
                <w:tab w:val="left" w:pos="450" w:leader="none"/>
              </w:tabs>
              <w:spacing w:lineRule="auto" w:line="360"/>
              <w:ind w:hanging="0" w:left="57" w:right="227"/>
              <w:jc w:val="both"/>
              <w:rPr>
                <w:rFonts w:ascii="Arial" w:hAnsi="Arial" w:cs="Arial"/>
                <w:sz w:val="18"/>
                <w:szCs w:val="18"/>
              </w:rPr>
            </w:pPr>
            <w:r>
              <w:rPr>
                <w:rFonts w:cs="Arial" w:ascii="Arial" w:hAnsi="Arial"/>
                <w:sz w:val="18"/>
                <w:szCs w:val="18"/>
              </w:rPr>
              <w:t>1 (uma) maleta para o armazenamento e transporte;</w:t>
            </w:r>
          </w:p>
          <w:p>
            <w:pPr>
              <w:pStyle w:val="Default"/>
              <w:numPr>
                <w:ilvl w:val="0"/>
                <w:numId w:val="19"/>
              </w:numPr>
              <w:tabs>
                <w:tab w:val="clear" w:pos="709"/>
                <w:tab w:val="left" w:pos="450" w:leader="none"/>
              </w:tabs>
              <w:spacing w:lineRule="auto" w:line="360"/>
              <w:ind w:hanging="0" w:left="57" w:right="227"/>
              <w:jc w:val="both"/>
              <w:rPr>
                <w:rFonts w:ascii="Arial" w:hAnsi="Arial" w:cs="Arial"/>
                <w:sz w:val="18"/>
                <w:szCs w:val="18"/>
              </w:rPr>
            </w:pPr>
            <w:r>
              <w:rPr>
                <w:rFonts w:cs="Arial" w:ascii="Arial" w:hAnsi="Arial"/>
                <w:sz w:val="18"/>
                <w:szCs w:val="18"/>
              </w:rPr>
              <w:t>1 (um) manual de instruções em português, ou traduzido para o português.</w:t>
            </w:r>
          </w:p>
          <w:p>
            <w:pPr>
              <w:pStyle w:val="Default"/>
              <w:numPr>
                <w:ilvl w:val="0"/>
                <w:numId w:val="19"/>
              </w:numPr>
              <w:tabs>
                <w:tab w:val="clear" w:pos="709"/>
                <w:tab w:val="left" w:pos="450" w:leader="none"/>
              </w:tabs>
              <w:spacing w:lineRule="auto" w:line="360"/>
              <w:ind w:hanging="0" w:left="57" w:right="227"/>
              <w:jc w:val="both"/>
              <w:rPr>
                <w:rFonts w:ascii="Arial" w:hAnsi="Arial" w:cs="Arial"/>
                <w:sz w:val="18"/>
                <w:szCs w:val="18"/>
              </w:rPr>
            </w:pPr>
            <w:r>
              <w:rPr>
                <w:rFonts w:cs="Arial" w:ascii="Arial" w:hAnsi="Arial"/>
                <w:sz w:val="18"/>
                <w:szCs w:val="18"/>
              </w:rPr>
              <w:t>Gravação no ferrolho: Brasão e sigla da municipalidade.</w:t>
            </w:r>
          </w:p>
        </w:tc>
      </w:tr>
    </w:tbl>
    <w:p>
      <w:pPr>
        <w:pStyle w:val="Normal"/>
        <w:tabs>
          <w:tab w:val="clear" w:pos="709"/>
          <w:tab w:val="left" w:pos="735" w:leader="none"/>
        </w:tabs>
        <w:spacing w:lineRule="auto" w:line="360"/>
        <w:jc w:val="both"/>
        <w:rPr>
          <w:rFonts w:ascii="Arial" w:hAnsi="Arial" w:cs="Arial"/>
          <w:color w:val="000000"/>
          <w:sz w:val="22"/>
          <w:szCs w:val="22"/>
        </w:rPr>
      </w:pPr>
      <w:r>
        <w:rPr>
          <w:rFonts w:cs="Arial" w:ascii="Arial" w:hAnsi="Arial"/>
          <w:color w:val="000000"/>
          <w:sz w:val="22"/>
          <w:szCs w:val="22"/>
        </w:rPr>
      </w:r>
    </w:p>
    <w:p>
      <w:pPr>
        <w:pStyle w:val="BodyText"/>
        <w:tabs>
          <w:tab w:val="clear" w:pos="709"/>
          <w:tab w:val="left" w:pos="735" w:leader="none"/>
        </w:tabs>
        <w:spacing w:lineRule="auto" w:line="360" w:before="0" w:after="0"/>
        <w:jc w:val="both"/>
        <w:rPr>
          <w:rFonts w:ascii="Arial" w:hAnsi="Arial" w:cs="Arial"/>
          <w:sz w:val="22"/>
          <w:szCs w:val="22"/>
        </w:rPr>
      </w:pPr>
      <w:r>
        <w:rPr>
          <w:rFonts w:cs="Arial" w:ascii="Arial" w:hAnsi="Arial"/>
          <w:b/>
          <w:bCs/>
          <w:caps/>
          <w:sz w:val="22"/>
          <w:szCs w:val="22"/>
        </w:rPr>
        <w:t xml:space="preserve">3. DOS </w:t>
      </w:r>
      <w:r>
        <w:rPr>
          <w:rFonts w:cs="Arial" w:ascii="Arial" w:hAnsi="Arial"/>
          <w:b/>
          <w:caps/>
          <w:sz w:val="22"/>
          <w:szCs w:val="22"/>
        </w:rPr>
        <w:t>PrazoS E LOCAL de entrega</w:t>
      </w:r>
    </w:p>
    <w:p>
      <w:pPr>
        <w:pStyle w:val="BodyText"/>
        <w:numPr>
          <w:ilvl w:val="0"/>
          <w:numId w:val="0"/>
        </w:numPr>
        <w:tabs>
          <w:tab w:val="clear" w:pos="709"/>
          <w:tab w:val="left" w:pos="735" w:leader="none"/>
          <w:tab w:val="left" w:pos="1080" w:leader="none"/>
        </w:tabs>
        <w:spacing w:lineRule="auto" w:line="360" w:before="0" w:after="0"/>
        <w:ind w:hanging="0" w:left="0"/>
        <w:jc w:val="both"/>
        <w:rPr>
          <w:rFonts w:ascii="Arial" w:hAnsi="Arial" w:cs="Arial"/>
          <w:sz w:val="22"/>
          <w:szCs w:val="22"/>
        </w:rPr>
      </w:pPr>
      <w:r>
        <w:rPr>
          <w:rFonts w:cs="Arial" w:ascii="Arial" w:hAnsi="Arial"/>
          <w:sz w:val="22"/>
          <w:szCs w:val="22"/>
        </w:rPr>
        <w:t>3.1 A entrega dos itens deverá ocorrer em até 180 dias, contados a partir da emissão da autorização de fornecimento e da apresentação das licenças de importação junto ao DFPC, considerando o tempo necessário para desembaraço aduaneiro e transporte internacional.</w:t>
      </w:r>
    </w:p>
    <w:p>
      <w:pPr>
        <w:pStyle w:val="BodyText"/>
        <w:numPr>
          <w:ilvl w:val="0"/>
          <w:numId w:val="0"/>
        </w:numPr>
        <w:tabs>
          <w:tab w:val="clear" w:pos="709"/>
          <w:tab w:val="left" w:pos="735" w:leader="none"/>
          <w:tab w:val="left" w:pos="1080" w:leader="none"/>
        </w:tabs>
        <w:spacing w:lineRule="auto" w:line="360" w:before="0" w:after="0"/>
        <w:ind w:hanging="0" w:left="0"/>
        <w:jc w:val="both"/>
        <w:rPr>
          <w:rFonts w:ascii="Arial" w:hAnsi="Arial" w:cs="Arial"/>
          <w:sz w:val="22"/>
          <w:szCs w:val="22"/>
        </w:rPr>
      </w:pPr>
      <w:r>
        <w:rPr>
          <w:rFonts w:cs="Arial" w:ascii="Arial" w:hAnsi="Arial"/>
          <w:sz w:val="22"/>
          <w:szCs w:val="22"/>
        </w:rPr>
        <w:t>3.2 A entrega deverá ser efetuada na Base Central da Guarda Municipal, à Rua Antônio Ferraz Costa, s/nº – Vila Santa Cruz, Itatiba/SP, CEP: 13.251-460.</w:t>
      </w:r>
    </w:p>
    <w:p>
      <w:pPr>
        <w:pStyle w:val="dou-paragraph"/>
        <w:shd w:val="clear" w:color="auto" w:fill="FFFFFF"/>
        <w:spacing w:lineRule="auto" w:line="360" w:beforeAutospacing="0" w:before="0" w:afterAutospacing="0" w:after="0"/>
        <w:jc w:val="both"/>
        <w:rPr>
          <w:rFonts w:ascii="Arial" w:hAnsi="Arial" w:eastAsia="MS Mincho" w:cs="Arial"/>
          <w:sz w:val="22"/>
          <w:szCs w:val="22"/>
        </w:rPr>
      </w:pPr>
      <w:r>
        <w:rPr>
          <w:rFonts w:eastAsia="MS Mincho" w:cs="Arial" w:ascii="Arial" w:hAnsi="Arial"/>
          <w:sz w:val="22"/>
          <w:szCs w:val="22"/>
        </w:rPr>
        <w:t>3.3 O contrato terá início na data de sua assinatura e vigorará pelo prazo de 12 (doze) meses, podendo ser prorrogado nos termos da legislação vigente.</w:t>
      </w:r>
    </w:p>
    <w:p>
      <w:pPr>
        <w:pStyle w:val="dou-paragraph"/>
        <w:shd w:val="clear" w:color="auto" w:fill="FFFFFF"/>
        <w:spacing w:lineRule="auto" w:line="360" w:beforeAutospacing="0" w:before="0" w:afterAutospacing="0" w:after="0"/>
        <w:jc w:val="both"/>
        <w:rPr>
          <w:rFonts w:ascii="Arial" w:hAnsi="Arial" w:eastAsia="MS Mincho" w:cs="Arial"/>
          <w:sz w:val="22"/>
          <w:szCs w:val="22"/>
        </w:rPr>
      </w:pPr>
      <w:r>
        <w:rPr>
          <w:rFonts w:eastAsia="MS Mincho" w:cs="Arial" w:ascii="Arial" w:hAnsi="Arial"/>
          <w:sz w:val="22"/>
          <w:szCs w:val="22"/>
        </w:rPr>
      </w:r>
    </w:p>
    <w:p>
      <w:pPr>
        <w:pStyle w:val="Nivel01"/>
        <w:numPr>
          <w:ilvl w:val="0"/>
          <w:numId w:val="0"/>
        </w:numPr>
        <w:spacing w:lineRule="auto" w:line="360" w:before="0" w:after="0"/>
        <w:ind w:hanging="0" w:left="0"/>
        <w:rPr>
          <w:sz w:val="22"/>
          <w:szCs w:val="22"/>
        </w:rPr>
      </w:pPr>
      <w:r>
        <w:rPr>
          <w:sz w:val="22"/>
          <w:szCs w:val="22"/>
        </w:rPr>
        <w:t>4. DA CONTRATAÇÃO</w:t>
      </w:r>
    </w:p>
    <w:p>
      <w:pPr>
        <w:pStyle w:val="Nivel2"/>
        <w:spacing w:lineRule="auto" w:line="360" w:before="0" w:after="0"/>
        <w:ind w:hanging="0" w:left="0"/>
        <w:rPr>
          <w:sz w:val="22"/>
          <w:szCs w:val="22"/>
        </w:rPr>
      </w:pPr>
      <w:r>
        <w:rPr>
          <w:sz w:val="22"/>
          <w:szCs w:val="22"/>
        </w:rPr>
        <w:t>4.1 - A Contratação decorrente da presente licitação vigorará até o recebimento definitivo do objeto do contrato.</w:t>
      </w:r>
    </w:p>
    <w:p>
      <w:pPr>
        <w:pStyle w:val="Nivel2"/>
        <w:spacing w:lineRule="auto" w:line="360" w:before="0" w:after="0"/>
        <w:ind w:hanging="0" w:left="0"/>
        <w:rPr>
          <w:sz w:val="22"/>
          <w:szCs w:val="22"/>
        </w:rPr>
      </w:pPr>
      <w:r>
        <w:rPr>
          <w:sz w:val="22"/>
          <w:szCs w:val="22"/>
        </w:rPr>
        <w:t xml:space="preserve">4.2 - A adjudicatária será convocada via endereço eletrônico (e-mail) ou meio equivalente para assinatura do contrato e terá o prazo de 05 (cinco) dias corridos para atendimento, contados da data de transmissão da convocação. Na ocasião, ser-lhe-ão exigidos os seguintes documentos: </w:t>
      </w:r>
    </w:p>
    <w:p>
      <w:pPr>
        <w:pStyle w:val="Nivel2"/>
        <w:numPr>
          <w:ilvl w:val="0"/>
          <w:numId w:val="14"/>
        </w:numPr>
        <w:spacing w:lineRule="auto" w:line="360" w:before="0" w:after="0"/>
        <w:rPr>
          <w:sz w:val="22"/>
          <w:szCs w:val="22"/>
        </w:rPr>
      </w:pPr>
      <w:r>
        <w:rPr>
          <w:sz w:val="22"/>
          <w:szCs w:val="22"/>
        </w:rPr>
        <w:t>Indicação, por escrito, de endereço de e-mail para a realização de quaisquer comunicações sobre a execução do contrato;</w:t>
      </w:r>
    </w:p>
    <w:p>
      <w:pPr>
        <w:pStyle w:val="Nivel2"/>
        <w:numPr>
          <w:ilvl w:val="0"/>
          <w:numId w:val="14"/>
        </w:numPr>
        <w:spacing w:lineRule="auto" w:line="360" w:before="0" w:after="0"/>
        <w:rPr>
          <w:sz w:val="22"/>
          <w:szCs w:val="22"/>
        </w:rPr>
      </w:pPr>
      <w:r>
        <w:rPr>
          <w:sz w:val="22"/>
          <w:szCs w:val="22"/>
        </w:rPr>
        <w:t>Apresentar o(s) documento(s) de identidade, R.G. e CPF, do(s) sócio(s) ou procurador(es) que assinará(ao) o contrato com a Prefeitura do Município de Itatiba;</w:t>
      </w:r>
    </w:p>
    <w:p>
      <w:pPr>
        <w:pStyle w:val="Nivel2"/>
        <w:numPr>
          <w:ilvl w:val="0"/>
          <w:numId w:val="14"/>
        </w:numPr>
        <w:spacing w:lineRule="auto" w:line="360" w:before="0" w:after="0"/>
        <w:rPr>
          <w:sz w:val="22"/>
          <w:szCs w:val="22"/>
        </w:rPr>
      </w:pPr>
      <w:r>
        <w:rPr>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numPr>
          <w:ilvl w:val="0"/>
          <w:numId w:val="14"/>
        </w:numPr>
        <w:spacing w:lineRule="auto" w:line="360" w:before="0" w:after="0"/>
        <w:rPr>
          <w:sz w:val="22"/>
          <w:szCs w:val="22"/>
        </w:rPr>
      </w:pPr>
      <w:r>
        <w:rPr>
          <w:sz w:val="22"/>
          <w:szCs w:val="22"/>
        </w:rPr>
        <w:t>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BodyText"/>
        <w:spacing w:lineRule="auto" w:line="360" w:before="0" w:after="0"/>
        <w:jc w:val="both"/>
        <w:rPr>
          <w:rFonts w:ascii="Arial" w:hAnsi="Arial" w:cs="Arial"/>
          <w:sz w:val="22"/>
          <w:szCs w:val="22"/>
        </w:rPr>
      </w:pPr>
      <w:r>
        <w:rPr>
          <w:rFonts w:cs="Arial" w:ascii="Arial" w:hAnsi="Arial"/>
          <w:sz w:val="22"/>
          <w:szCs w:val="22"/>
        </w:rPr>
      </w:r>
    </w:p>
    <w:p>
      <w:pPr>
        <w:pStyle w:val="BodyText"/>
        <w:tabs>
          <w:tab w:val="clear" w:pos="709"/>
          <w:tab w:val="left" w:pos="720" w:leader="none"/>
        </w:tabs>
        <w:spacing w:lineRule="auto" w:line="360" w:before="0" w:after="0"/>
        <w:jc w:val="both"/>
        <w:rPr>
          <w:rFonts w:ascii="Arial" w:hAnsi="Arial" w:cs="Arial"/>
          <w:b/>
          <w:bCs/>
          <w:sz w:val="22"/>
          <w:szCs w:val="22"/>
        </w:rPr>
      </w:pPr>
      <w:r>
        <w:rPr>
          <w:rFonts w:cs="Arial" w:ascii="Arial" w:hAnsi="Arial"/>
          <w:b/>
          <w:bCs/>
          <w:sz w:val="22"/>
          <w:szCs w:val="22"/>
        </w:rPr>
        <w:t>5. DAS CONDIÇÕES DE PAGAMENTO</w:t>
      </w:r>
    </w:p>
    <w:p>
      <w:pPr>
        <w:pStyle w:val="Normal"/>
        <w:spacing w:lineRule="auto" w:line="360"/>
        <w:jc w:val="both"/>
        <w:rPr>
          <w:rFonts w:ascii="Arial" w:hAnsi="Arial" w:cs="Arial"/>
          <w:sz w:val="22"/>
          <w:szCs w:val="22"/>
        </w:rPr>
      </w:pPr>
      <w:r>
        <w:rPr>
          <w:rFonts w:cs="Arial" w:ascii="Arial" w:hAnsi="Arial"/>
          <w:sz w:val="22"/>
          <w:szCs w:val="22"/>
        </w:rPr>
        <w:t>5.1 O pagamento deverá ser efetuado no prazo de 10 (dez) dias, mediante a apresentação de Nota Fiscal ou da Fatura pelo contratado, que deverá conter o detalhamento do fornecimento executado.</w:t>
      </w:r>
    </w:p>
    <w:p>
      <w:pPr>
        <w:pStyle w:val="Normal"/>
        <w:spacing w:lineRule="auto" w:line="360"/>
        <w:jc w:val="both"/>
        <w:rPr>
          <w:rFonts w:ascii="Arial" w:hAnsi="Arial" w:cs="Arial"/>
          <w:sz w:val="22"/>
          <w:szCs w:val="22"/>
        </w:rPr>
      </w:pPr>
      <w:r>
        <w:rPr>
          <w:rFonts w:cs="Arial" w:ascii="Arial" w:hAnsi="Arial"/>
          <w:sz w:val="22"/>
          <w:szCs w:val="22"/>
        </w:rPr>
        <w:t>5.2 Os pagamentos serão efetuados através de Carta de Crédito ou CAD (Contra Apresentação de Documentos), conforme regras de importação, para as empresas estrangeiras, ou, para as empresas nacionais os pagamentos serão efetuados diretamente através de depósito bancário.</w:t>
      </w:r>
    </w:p>
    <w:p>
      <w:pPr>
        <w:pStyle w:val="Normal"/>
        <w:spacing w:lineRule="auto" w:line="360"/>
        <w:jc w:val="both"/>
        <w:rPr>
          <w:rFonts w:ascii="Arial" w:hAnsi="Arial" w:cs="Arial"/>
          <w:sz w:val="22"/>
          <w:szCs w:val="22"/>
        </w:rPr>
      </w:pPr>
      <w:r>
        <w:rPr>
          <w:rFonts w:cs="Arial" w:ascii="Arial" w:hAnsi="Arial"/>
          <w:sz w:val="22"/>
          <w:szCs w:val="22"/>
        </w:rPr>
        <w:t xml:space="preserve">5.3 O documento fiscal será do estabelecimento que apresentou a proposta vencedora da licitação; </w:t>
      </w:r>
    </w:p>
    <w:p>
      <w:pPr>
        <w:pStyle w:val="Normal"/>
        <w:spacing w:lineRule="auto" w:line="360"/>
        <w:jc w:val="both"/>
        <w:rPr>
          <w:rFonts w:ascii="Arial" w:hAnsi="Arial" w:cs="Arial"/>
          <w:sz w:val="22"/>
          <w:szCs w:val="22"/>
        </w:rPr>
      </w:pPr>
      <w:r>
        <w:rPr>
          <w:rFonts w:cs="Arial" w:ascii="Arial" w:hAnsi="Arial"/>
          <w:sz w:val="22"/>
          <w:szCs w:val="22"/>
        </w:rPr>
        <w:t>5.4 A contratada não poderá protocolizar a nota fiscal antes do recebimento definitivo do objeto por parte da contratante.</w:t>
      </w:r>
    </w:p>
    <w:p>
      <w:pPr>
        <w:pStyle w:val="Normal"/>
        <w:spacing w:lineRule="auto" w:line="360"/>
        <w:jc w:val="both"/>
        <w:rPr>
          <w:rFonts w:ascii="Arial" w:hAnsi="Arial" w:cs="Arial"/>
          <w:sz w:val="22"/>
          <w:szCs w:val="22"/>
        </w:rPr>
      </w:pPr>
      <w:r>
        <w:rPr>
          <w:rFonts w:cs="Arial" w:ascii="Arial" w:hAnsi="Arial"/>
          <w:sz w:val="22"/>
          <w:szCs w:val="22"/>
        </w:rPr>
        <w:t>5.5 Para propostas em moeda estrangeira, será considerada a cotação oficial (https://www.bcb.gov.br/estabilidadefinanceira/cotacoestodas) do dia da abertura da licitação.</w:t>
      </w:r>
    </w:p>
    <w:p>
      <w:pPr>
        <w:pStyle w:val="Normal"/>
        <w:spacing w:lineRule="auto" w:line="360"/>
        <w:jc w:val="both"/>
        <w:rPr>
          <w:rFonts w:ascii="Arial" w:hAnsi="Arial" w:cs="Arial"/>
          <w:sz w:val="22"/>
          <w:szCs w:val="22"/>
        </w:rPr>
      </w:pPr>
      <w:r>
        <w:rPr>
          <w:rFonts w:cs="Arial" w:ascii="Arial" w:hAnsi="Arial"/>
          <w:sz w:val="22"/>
          <w:szCs w:val="22"/>
        </w:rPr>
        <w:t>5.6 O contratante poderá reter, do valor da Nota Fiscal do contratado, a importância correspondente ao inadimplemento contratual, até a regularização das obrigações assumidas pelo contratado.</w:t>
      </w:r>
    </w:p>
    <w:p>
      <w:pPr>
        <w:pStyle w:val="BodyText"/>
        <w:tabs>
          <w:tab w:val="clear" w:pos="709"/>
          <w:tab w:val="left" w:pos="735" w:leader="none"/>
        </w:tabs>
        <w:spacing w:lineRule="auto" w:line="360" w:before="0" w:after="0"/>
        <w:jc w:val="both"/>
        <w:rPr>
          <w:rFonts w:ascii="Arial" w:hAnsi="Arial" w:cs="Arial"/>
          <w:b/>
          <w:bCs/>
          <w:sz w:val="22"/>
          <w:szCs w:val="22"/>
        </w:rPr>
      </w:pPr>
      <w:r>
        <w:rPr>
          <w:rFonts w:cs="Arial" w:ascii="Arial" w:hAnsi="Arial"/>
          <w:b/>
          <w:bCs/>
          <w:sz w:val="22"/>
          <w:szCs w:val="22"/>
        </w:rPr>
      </w:r>
    </w:p>
    <w:p>
      <w:pPr>
        <w:pStyle w:val="BodyText"/>
        <w:tabs>
          <w:tab w:val="clear" w:pos="709"/>
          <w:tab w:val="left" w:pos="735" w:leader="none"/>
        </w:tabs>
        <w:spacing w:lineRule="auto" w:line="360" w:before="0" w:after="0"/>
        <w:jc w:val="both"/>
        <w:rPr>
          <w:rFonts w:ascii="Arial" w:hAnsi="Arial" w:cs="Arial"/>
          <w:sz w:val="22"/>
          <w:szCs w:val="22"/>
        </w:rPr>
      </w:pPr>
      <w:r>
        <w:rPr>
          <w:rFonts w:cs="Arial" w:ascii="Arial" w:hAnsi="Arial"/>
          <w:b/>
          <w:bCs/>
          <w:sz w:val="22"/>
          <w:szCs w:val="22"/>
        </w:rPr>
        <w:t>6. OBRIGAÇÕES DA CONTRATANTE</w:t>
      </w:r>
    </w:p>
    <w:p>
      <w:pPr>
        <w:pStyle w:val="Nivel2"/>
        <w:numPr>
          <w:ilvl w:val="0"/>
          <w:numId w:val="0"/>
        </w:numPr>
        <w:tabs>
          <w:tab w:val="clear" w:pos="0"/>
          <w:tab w:val="left" w:pos="630" w:leader="none"/>
          <w:tab w:val="left" w:pos="1080" w:leader="none"/>
        </w:tabs>
        <w:suppressAutoHyphens w:val="true"/>
        <w:spacing w:lineRule="auto" w:line="360" w:before="0" w:after="0"/>
        <w:ind w:hanging="0" w:left="0"/>
        <w:rPr>
          <w:sz w:val="22"/>
          <w:szCs w:val="22"/>
        </w:rPr>
      </w:pPr>
      <w:r>
        <w:rPr>
          <w:color w:val="auto"/>
          <w:sz w:val="22"/>
          <w:szCs w:val="22"/>
        </w:rPr>
        <w:t>6.1 São obrigações do Contratante:</w:t>
      </w:r>
    </w:p>
    <w:p>
      <w:pPr>
        <w:pStyle w:val="Nivel2"/>
        <w:numPr>
          <w:ilvl w:val="0"/>
          <w:numId w:val="23"/>
        </w:numPr>
        <w:tabs>
          <w:tab w:val="clear" w:pos="0"/>
        </w:tabs>
        <w:suppressAutoHyphens w:val="true"/>
        <w:spacing w:lineRule="auto" w:line="360" w:before="0" w:after="0"/>
        <w:ind w:hanging="0" w:left="567"/>
        <w:rPr>
          <w:sz w:val="22"/>
          <w:szCs w:val="22"/>
        </w:rPr>
      </w:pPr>
      <w:r>
        <w:rPr>
          <w:color w:val="auto"/>
          <w:sz w:val="22"/>
          <w:szCs w:val="22"/>
        </w:rPr>
        <w:t>Exigir o cumprimento de todas as obrigações assumidas pelo Contratado, de acordo com o contrato e seus anexos;</w:t>
      </w:r>
    </w:p>
    <w:p>
      <w:pPr>
        <w:pStyle w:val="Nivel2"/>
        <w:numPr>
          <w:ilvl w:val="0"/>
          <w:numId w:val="23"/>
        </w:numPr>
        <w:tabs>
          <w:tab w:val="clear" w:pos="0"/>
        </w:tabs>
        <w:suppressAutoHyphens w:val="true"/>
        <w:spacing w:lineRule="auto" w:line="360" w:before="0" w:after="0"/>
        <w:ind w:hanging="0" w:left="567"/>
        <w:rPr>
          <w:sz w:val="22"/>
          <w:szCs w:val="22"/>
        </w:rPr>
      </w:pPr>
      <w:r>
        <w:rPr>
          <w:color w:val="auto"/>
          <w:sz w:val="22"/>
          <w:szCs w:val="22"/>
        </w:rPr>
        <w:t>Receber o objeto no prazo e condições estabelecidas no Termo de Referência;</w:t>
      </w:r>
    </w:p>
    <w:p>
      <w:pPr>
        <w:pStyle w:val="Nivel2"/>
        <w:numPr>
          <w:ilvl w:val="0"/>
          <w:numId w:val="23"/>
        </w:numPr>
        <w:tabs>
          <w:tab w:val="clear" w:pos="0"/>
        </w:tabs>
        <w:suppressAutoHyphens w:val="true"/>
        <w:spacing w:lineRule="auto" w:line="360" w:before="0" w:after="0"/>
        <w:ind w:hanging="0" w:left="567"/>
        <w:rPr>
          <w:sz w:val="22"/>
          <w:szCs w:val="22"/>
        </w:rPr>
      </w:pPr>
      <w:r>
        <w:rPr>
          <w:color w:val="auto"/>
          <w:sz w:val="22"/>
          <w:szCs w:val="22"/>
        </w:rPr>
        <w:t>Notificar o Contratado, por escrito, sobre vícios, defeitos ou incorreções verificadas no objeto fornecido, para que seja por ele substituído, reparado ou corrigido, no total ou em parte, às suas expensas;</w:t>
      </w:r>
    </w:p>
    <w:p>
      <w:pPr>
        <w:pStyle w:val="Nivel2"/>
        <w:numPr>
          <w:ilvl w:val="0"/>
          <w:numId w:val="23"/>
        </w:numPr>
        <w:tabs>
          <w:tab w:val="clear" w:pos="0"/>
        </w:tabs>
        <w:suppressAutoHyphens w:val="true"/>
        <w:spacing w:lineRule="auto" w:line="360" w:before="0" w:after="0"/>
        <w:ind w:hanging="0" w:left="567"/>
        <w:rPr>
          <w:sz w:val="22"/>
          <w:szCs w:val="22"/>
        </w:rPr>
      </w:pPr>
      <w:r>
        <w:rPr>
          <w:color w:val="auto"/>
          <w:sz w:val="22"/>
          <w:szCs w:val="22"/>
        </w:rPr>
        <w:t>Acompanhar e fiscalizar a execução do contrato e o cumprimento das obrigações pelo Contratado;</w:t>
      </w:r>
    </w:p>
    <w:p>
      <w:pPr>
        <w:pStyle w:val="Nivel2"/>
        <w:numPr>
          <w:ilvl w:val="0"/>
          <w:numId w:val="23"/>
        </w:numPr>
        <w:tabs>
          <w:tab w:val="clear" w:pos="0"/>
        </w:tabs>
        <w:suppressAutoHyphens w:val="true"/>
        <w:spacing w:lineRule="auto" w:line="360" w:before="0" w:after="0"/>
        <w:ind w:hanging="0" w:left="567"/>
        <w:rPr>
          <w:sz w:val="22"/>
          <w:szCs w:val="22"/>
        </w:rPr>
      </w:pPr>
      <w:r>
        <w:rPr>
          <w:color w:val="auto"/>
          <w:sz w:val="22"/>
          <w:szCs w:val="22"/>
        </w:rPr>
        <w:t xml:space="preserve">Comunicar a empresa para </w:t>
      </w:r>
      <w:r>
        <w:rPr>
          <w:bCs/>
          <w:color w:val="auto"/>
          <w:sz w:val="22"/>
          <w:szCs w:val="22"/>
        </w:rPr>
        <w:t xml:space="preserve">emissão de Nota Fiscal no que pertine à parcela incontroversa da execução do objeto, para efeito de liquidação e pagamento, quando houver controvérsia sobre a execução do objeto, quanto à dimensão, qualidade e quantidade, conforme o </w:t>
      </w:r>
      <w:r>
        <w:fldChar w:fldCharType="begin"/>
      </w:r>
      <w:r>
        <w:rPr>
          <w:rStyle w:val="Hyperlink"/>
          <w:sz w:val="22"/>
          <w:szCs w:val="22"/>
          <w:bCs/>
          <w:color w:val="auto"/>
        </w:rPr>
        <w:instrText xml:space="preserve"> HYPERLINK "http://www.planalto.gov.br/ccivil_03/_ato2019-2022/2021/lei/L14133.htm" \l "art143"</w:instrText>
      </w:r>
      <w:r>
        <w:rPr>
          <w:rStyle w:val="Hyperlink"/>
          <w:sz w:val="22"/>
          <w:szCs w:val="22"/>
          <w:bCs/>
          <w:color w:val="auto"/>
        </w:rPr>
        <w:fldChar w:fldCharType="separate"/>
      </w:r>
      <w:r>
        <w:rPr>
          <w:rStyle w:val="Hyperlink"/>
          <w:bCs/>
          <w:color w:val="auto"/>
          <w:sz w:val="22"/>
          <w:szCs w:val="22"/>
        </w:rPr>
        <w:t>art. 143 da Lei nº 14.133, de 2021</w:t>
      </w:r>
      <w:r>
        <w:rPr>
          <w:rStyle w:val="Hyperlink"/>
          <w:sz w:val="22"/>
          <w:szCs w:val="22"/>
          <w:bCs/>
          <w:color w:val="auto"/>
        </w:rPr>
        <w:fldChar w:fldCharType="end"/>
      </w:r>
      <w:r>
        <w:rPr>
          <w:bCs/>
          <w:color w:val="auto"/>
          <w:sz w:val="22"/>
          <w:szCs w:val="22"/>
        </w:rPr>
        <w:t>;</w:t>
      </w:r>
    </w:p>
    <w:p>
      <w:pPr>
        <w:pStyle w:val="Nivel2"/>
        <w:numPr>
          <w:ilvl w:val="0"/>
          <w:numId w:val="23"/>
        </w:numPr>
        <w:tabs>
          <w:tab w:val="clear" w:pos="0"/>
        </w:tabs>
        <w:suppressAutoHyphens w:val="true"/>
        <w:spacing w:lineRule="auto" w:line="360" w:before="0" w:after="0"/>
        <w:ind w:hanging="0" w:left="567"/>
        <w:rPr>
          <w:sz w:val="22"/>
          <w:szCs w:val="22"/>
        </w:rPr>
      </w:pPr>
      <w:r>
        <w:rPr>
          <w:color w:val="auto"/>
          <w:sz w:val="22"/>
          <w:szCs w:val="22"/>
        </w:rPr>
        <w:t>Efetuar o pagamento ao Contratado do valor correspondente ao fornecimento do objeto, no prazo, forma e condições estabelecidos no presente Contrato;</w:t>
      </w:r>
    </w:p>
    <w:p>
      <w:pPr>
        <w:pStyle w:val="Nivel2"/>
        <w:numPr>
          <w:ilvl w:val="0"/>
          <w:numId w:val="23"/>
        </w:numPr>
        <w:tabs>
          <w:tab w:val="clear" w:pos="0"/>
        </w:tabs>
        <w:suppressAutoHyphens w:val="true"/>
        <w:spacing w:lineRule="auto" w:line="360" w:before="0" w:after="0"/>
        <w:ind w:hanging="0" w:left="567"/>
        <w:rPr>
          <w:sz w:val="22"/>
          <w:szCs w:val="22"/>
        </w:rPr>
      </w:pPr>
      <w:r>
        <w:rPr>
          <w:color w:val="auto"/>
          <w:sz w:val="22"/>
          <w:szCs w:val="22"/>
        </w:rPr>
        <w:t xml:space="preserve">Aplicar ao Contratado as sanções previstas na lei e neste Contrato; </w:t>
      </w:r>
    </w:p>
    <w:p>
      <w:pPr>
        <w:pStyle w:val="Nivel2"/>
        <w:numPr>
          <w:ilvl w:val="0"/>
          <w:numId w:val="23"/>
        </w:numPr>
        <w:tabs>
          <w:tab w:val="clear" w:pos="0"/>
        </w:tabs>
        <w:suppressAutoHyphens w:val="true"/>
        <w:spacing w:lineRule="auto" w:line="360" w:before="0" w:after="0"/>
        <w:ind w:hanging="0" w:left="567"/>
        <w:rPr>
          <w:sz w:val="22"/>
          <w:szCs w:val="22"/>
        </w:rPr>
      </w:pPr>
      <w:r>
        <w:rPr>
          <w:color w:val="auto"/>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2"/>
        <w:numPr>
          <w:ilvl w:val="0"/>
          <w:numId w:val="23"/>
        </w:numPr>
        <w:tabs>
          <w:tab w:val="clear" w:pos="0"/>
        </w:tabs>
        <w:suppressAutoHyphens w:val="true"/>
        <w:spacing w:lineRule="auto" w:line="360" w:before="0" w:after="0"/>
        <w:ind w:hanging="0" w:left="567"/>
        <w:rPr>
          <w:sz w:val="22"/>
          <w:szCs w:val="22"/>
        </w:rPr>
      </w:pPr>
      <w:r>
        <w:rPr>
          <w:color w:val="auto"/>
          <w:sz w:val="22"/>
          <w:szCs w:val="22"/>
        </w:rPr>
        <w:t xml:space="preserve">A Administração terá o prazo de 05 (cinco) dias, a contar da data do protocolo do requerimento para decidir, admitida a prorrogação motivada, por igual período. </w:t>
      </w:r>
    </w:p>
    <w:p>
      <w:pPr>
        <w:pStyle w:val="Nivel2"/>
        <w:numPr>
          <w:ilvl w:val="0"/>
          <w:numId w:val="23"/>
        </w:numPr>
        <w:tabs>
          <w:tab w:val="clear" w:pos="0"/>
        </w:tabs>
        <w:suppressAutoHyphens w:val="true"/>
        <w:spacing w:lineRule="auto" w:line="360" w:before="0" w:after="0"/>
        <w:ind w:hanging="0" w:left="567"/>
        <w:rPr>
          <w:sz w:val="22"/>
          <w:szCs w:val="22"/>
        </w:rPr>
      </w:pPr>
      <w:r>
        <w:rPr>
          <w:color w:val="auto"/>
          <w:sz w:val="22"/>
          <w:szCs w:val="22"/>
        </w:rPr>
        <w:t>Responder eventuais pedidos de restabelecimento do equilíbrio econômico-financeiro feitos pelo contratado no prazo máximo de 30 (trinta) dias.</w:t>
      </w:r>
    </w:p>
    <w:p>
      <w:pPr>
        <w:pStyle w:val="Nivel2"/>
        <w:numPr>
          <w:ilvl w:val="0"/>
          <w:numId w:val="23"/>
        </w:numPr>
        <w:tabs>
          <w:tab w:val="clear" w:pos="0"/>
        </w:tabs>
        <w:suppressAutoHyphens w:val="true"/>
        <w:spacing w:lineRule="auto" w:line="360" w:before="0" w:after="0"/>
        <w:ind w:hanging="0" w:left="567"/>
        <w:rPr>
          <w:sz w:val="22"/>
          <w:szCs w:val="22"/>
        </w:rPr>
      </w:pPr>
      <w:r>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BodyText"/>
        <w:spacing w:lineRule="auto" w:line="360" w:before="0" w:after="0"/>
        <w:jc w:val="both"/>
        <w:rPr>
          <w:rFonts w:ascii="Arial" w:hAnsi="Arial" w:eastAsia="Liberation Serif;Times New Roma" w:cs="Arial"/>
          <w:sz w:val="22"/>
          <w:szCs w:val="22"/>
        </w:rPr>
      </w:pPr>
      <w:r>
        <w:rPr>
          <w:rFonts w:eastAsia="Liberation Serif;Times New Roma" w:cs="Arial" w:ascii="Arial" w:hAnsi="Arial"/>
          <w:sz w:val="22"/>
          <w:szCs w:val="22"/>
        </w:rPr>
      </w:r>
    </w:p>
    <w:p>
      <w:pPr>
        <w:pStyle w:val="BodyText"/>
        <w:tabs>
          <w:tab w:val="clear" w:pos="709"/>
          <w:tab w:val="left" w:pos="720" w:leader="none"/>
        </w:tabs>
        <w:spacing w:lineRule="auto" w:line="360" w:before="0" w:after="0"/>
        <w:jc w:val="both"/>
        <w:rPr>
          <w:rFonts w:ascii="Arial" w:hAnsi="Arial" w:cs="Arial"/>
          <w:sz w:val="22"/>
          <w:szCs w:val="22"/>
        </w:rPr>
      </w:pPr>
      <w:r>
        <w:rPr>
          <w:rFonts w:cs="Arial" w:ascii="Arial" w:hAnsi="Arial"/>
          <w:b/>
          <w:bCs/>
          <w:color w:val="000000"/>
          <w:sz w:val="22"/>
          <w:szCs w:val="22"/>
        </w:rPr>
        <w:t>7. OBRIGAÇÕES DA CONTRATADA</w:t>
      </w:r>
    </w:p>
    <w:p>
      <w:pPr>
        <w:pStyle w:val="Nivel2"/>
        <w:numPr>
          <w:ilvl w:val="0"/>
          <w:numId w:val="0"/>
        </w:numPr>
        <w:tabs>
          <w:tab w:val="clear" w:pos="0"/>
          <w:tab w:val="left" w:pos="510" w:leader="none"/>
          <w:tab w:val="left" w:pos="1080" w:leader="none"/>
        </w:tabs>
        <w:suppressAutoHyphens w:val="true"/>
        <w:spacing w:lineRule="auto" w:line="360" w:before="0" w:after="0"/>
        <w:ind w:hanging="0" w:left="0"/>
        <w:rPr>
          <w:sz w:val="22"/>
          <w:szCs w:val="22"/>
        </w:rPr>
      </w:pPr>
      <w:r>
        <w:rPr>
          <w:sz w:val="22"/>
          <w:szCs w:val="22"/>
        </w:rPr>
        <w:t>7.1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numPr>
          <w:ilvl w:val="0"/>
          <w:numId w:val="24"/>
        </w:numPr>
        <w:tabs>
          <w:tab w:val="clear" w:pos="0"/>
          <w:tab w:val="left" w:pos="510" w:leader="none"/>
        </w:tabs>
        <w:suppressAutoHyphens w:val="true"/>
        <w:spacing w:lineRule="auto" w:line="360" w:before="0" w:after="0"/>
        <w:ind w:hanging="0" w:left="567"/>
        <w:rPr>
          <w:sz w:val="22"/>
          <w:szCs w:val="22"/>
        </w:rPr>
      </w:pPr>
      <w:r>
        <w:rPr>
          <w:sz w:val="22"/>
          <w:szCs w:val="22"/>
        </w:rPr>
        <w:t>Responsabilizar-se pelos vícios e danos decorrentes do objeto, de acordo com o Código de Defesa do Consumidor (</w:t>
      </w:r>
      <w:hyperlink r:id="rId15">
        <w:r>
          <w:rPr>
            <w:rStyle w:val="Hyperlink"/>
            <w:sz w:val="22"/>
            <w:szCs w:val="22"/>
          </w:rPr>
          <w:t>Lei nº 8.078, de 1990</w:t>
        </w:r>
      </w:hyperlink>
      <w:r>
        <w:rPr>
          <w:sz w:val="22"/>
          <w:szCs w:val="22"/>
        </w:rPr>
        <w:t>);</w:t>
      </w:r>
    </w:p>
    <w:p>
      <w:pPr>
        <w:pStyle w:val="Nivel2"/>
        <w:numPr>
          <w:ilvl w:val="0"/>
          <w:numId w:val="24"/>
        </w:numPr>
        <w:tabs>
          <w:tab w:val="clear" w:pos="0"/>
          <w:tab w:val="left" w:pos="510" w:leader="none"/>
        </w:tabs>
        <w:suppressAutoHyphens w:val="true"/>
        <w:spacing w:lineRule="auto" w:line="360" w:before="0" w:after="0"/>
        <w:ind w:hanging="0" w:left="567"/>
        <w:rPr>
          <w:sz w:val="22"/>
          <w:szCs w:val="22"/>
        </w:rPr>
      </w:pPr>
      <w:r>
        <w:rPr>
          <w:sz w:val="22"/>
          <w:szCs w:val="22"/>
        </w:rPr>
        <w:t>Comunicar ao contratante, no prazo máximo de 24 (vinte e quatro) horas que antecede a data da entrega, os motivos que impossibilitem o cumprimento do prazo previsto, com a devida comprovação;</w:t>
      </w:r>
    </w:p>
    <w:p>
      <w:pPr>
        <w:pStyle w:val="Nivel2"/>
        <w:numPr>
          <w:ilvl w:val="0"/>
          <w:numId w:val="24"/>
        </w:numPr>
        <w:tabs>
          <w:tab w:val="clear" w:pos="0"/>
          <w:tab w:val="left" w:pos="510" w:leader="none"/>
        </w:tabs>
        <w:suppressAutoHyphens w:val="true"/>
        <w:spacing w:lineRule="auto" w:line="360" w:before="0" w:after="0"/>
        <w:ind w:hanging="0" w:left="567"/>
        <w:rPr>
          <w:sz w:val="22"/>
          <w:szCs w:val="22"/>
        </w:rPr>
      </w:pPr>
      <w:r>
        <w:rPr>
          <w:sz w:val="22"/>
          <w:szCs w:val="22"/>
        </w:rPr>
        <w:t>Atender às determinações regulares emitidas pelo fiscal ou gestor do contrato ou autoridade superior (</w:t>
      </w:r>
      <w:r>
        <w:fldChar w:fldCharType="begin"/>
      </w:r>
      <w:r>
        <w:rPr>
          <w:rStyle w:val="Hyperlink"/>
          <w:sz w:val="22"/>
          <w:szCs w:val="22"/>
        </w:rPr>
        <w:instrText xml:space="preserve"> HYPERLINK "http://www.planalto.gov.br/ccivil_03/_ato2019-2022/2021/lei/L14133.htm" \l "art137"</w:instrText>
      </w:r>
      <w:r>
        <w:rPr>
          <w:rStyle w:val="Hyperlink"/>
          <w:sz w:val="22"/>
          <w:szCs w:val="22"/>
        </w:rPr>
        <w:fldChar w:fldCharType="separate"/>
      </w:r>
      <w:r>
        <w:rPr>
          <w:rStyle w:val="Hyperlink"/>
          <w:sz w:val="22"/>
          <w:szCs w:val="22"/>
        </w:rPr>
        <w:t>art. 137, II, da Lei n.º 14.133, de 2021</w:t>
      </w:r>
      <w:r>
        <w:rPr>
          <w:rStyle w:val="Hyperlink"/>
          <w:sz w:val="22"/>
          <w:szCs w:val="22"/>
        </w:rPr>
        <w:fldChar w:fldCharType="end"/>
      </w:r>
      <w:r>
        <w:rPr>
          <w:sz w:val="22"/>
          <w:szCs w:val="22"/>
        </w:rPr>
        <w:t>) e prestar todo esclarecimento ou informação por eles solicitados;</w:t>
      </w:r>
    </w:p>
    <w:p>
      <w:pPr>
        <w:pStyle w:val="Nivel2"/>
        <w:numPr>
          <w:ilvl w:val="0"/>
          <w:numId w:val="24"/>
        </w:numPr>
        <w:tabs>
          <w:tab w:val="clear" w:pos="0"/>
          <w:tab w:val="left" w:pos="510" w:leader="none"/>
        </w:tabs>
        <w:suppressAutoHyphens w:val="true"/>
        <w:spacing w:lineRule="auto" w:line="360" w:before="0" w:after="0"/>
        <w:ind w:hanging="0" w:left="567"/>
        <w:rPr>
          <w:sz w:val="22"/>
          <w:szCs w:val="22"/>
        </w:rPr>
      </w:pPr>
      <w:r>
        <w:rPr>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numPr>
          <w:ilvl w:val="0"/>
          <w:numId w:val="24"/>
        </w:numPr>
        <w:tabs>
          <w:tab w:val="clear" w:pos="0"/>
          <w:tab w:val="left" w:pos="510" w:leader="none"/>
        </w:tabs>
        <w:suppressAutoHyphens w:val="true"/>
        <w:spacing w:lineRule="auto" w:line="360" w:before="0" w:after="0"/>
        <w:ind w:hanging="0" w:left="567"/>
        <w:rPr>
          <w:sz w:val="22"/>
          <w:szCs w:val="22"/>
        </w:rPr>
      </w:pPr>
      <w:r>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numPr>
          <w:ilvl w:val="0"/>
          <w:numId w:val="24"/>
        </w:numPr>
        <w:tabs>
          <w:tab w:val="clear" w:pos="0"/>
          <w:tab w:val="left" w:pos="510" w:leader="none"/>
        </w:tabs>
        <w:suppressAutoHyphens w:val="true"/>
        <w:spacing w:lineRule="auto" w:line="360" w:before="0" w:after="0"/>
        <w:ind w:hanging="0" w:left="567"/>
        <w:rPr>
          <w:sz w:val="22"/>
          <w:szCs w:val="22"/>
        </w:rPr>
      </w:pPr>
      <w:r>
        <w:rPr>
          <w:sz w:val="22"/>
          <w:szCs w:val="22"/>
        </w:rPr>
        <w:t xml:space="preserve">O contratado deverá entregar ao setor responsável pela fiscalização do contrato, junto com a Nota Fiscal para fins de pagamento, os seguintes documentos: </w:t>
      </w:r>
    </w:p>
    <w:p>
      <w:pPr>
        <w:pStyle w:val="Nivel2"/>
        <w:numPr>
          <w:ilvl w:val="1"/>
          <w:numId w:val="24"/>
        </w:numPr>
        <w:tabs>
          <w:tab w:val="clear" w:pos="0"/>
          <w:tab w:val="left" w:pos="510" w:leader="none"/>
          <w:tab w:val="left" w:pos="1134" w:leader="none"/>
        </w:tabs>
        <w:suppressAutoHyphens w:val="true"/>
        <w:spacing w:lineRule="auto" w:line="360" w:before="0" w:after="0"/>
        <w:ind w:hanging="0" w:left="1134"/>
        <w:rPr>
          <w:sz w:val="22"/>
          <w:szCs w:val="22"/>
        </w:rPr>
      </w:pPr>
      <w:r>
        <w:rPr>
          <w:sz w:val="22"/>
          <w:szCs w:val="22"/>
        </w:rPr>
        <w:t xml:space="preserve">Prova de regularidade relativa à Seguridade Social; </w:t>
      </w:r>
    </w:p>
    <w:p>
      <w:pPr>
        <w:pStyle w:val="Nivel2"/>
        <w:numPr>
          <w:ilvl w:val="1"/>
          <w:numId w:val="24"/>
        </w:numPr>
        <w:tabs>
          <w:tab w:val="clear" w:pos="0"/>
          <w:tab w:val="left" w:pos="510" w:leader="none"/>
          <w:tab w:val="left" w:pos="1134" w:leader="none"/>
        </w:tabs>
        <w:suppressAutoHyphens w:val="true"/>
        <w:spacing w:lineRule="auto" w:line="360" w:before="0" w:after="0"/>
        <w:ind w:hanging="0" w:left="1134"/>
        <w:rPr>
          <w:sz w:val="22"/>
          <w:szCs w:val="22"/>
        </w:rPr>
      </w:pPr>
      <w:r>
        <w:rPr>
          <w:sz w:val="22"/>
          <w:szCs w:val="22"/>
        </w:rPr>
        <w:t xml:space="preserve">Certidão conjunta relativa aos tributos federais e à Dívida Ativa da União; </w:t>
      </w:r>
    </w:p>
    <w:p>
      <w:pPr>
        <w:pStyle w:val="Nivel2"/>
        <w:numPr>
          <w:ilvl w:val="1"/>
          <w:numId w:val="24"/>
        </w:numPr>
        <w:tabs>
          <w:tab w:val="clear" w:pos="0"/>
          <w:tab w:val="left" w:pos="510" w:leader="none"/>
          <w:tab w:val="left" w:pos="1134" w:leader="none"/>
        </w:tabs>
        <w:suppressAutoHyphens w:val="true"/>
        <w:spacing w:lineRule="auto" w:line="360" w:before="0" w:after="0"/>
        <w:ind w:hanging="0" w:left="1134"/>
        <w:rPr>
          <w:sz w:val="22"/>
          <w:szCs w:val="22"/>
        </w:rPr>
      </w:pPr>
      <w:r>
        <w:rPr>
          <w:sz w:val="22"/>
          <w:szCs w:val="22"/>
        </w:rPr>
        <w:t xml:space="preserve">Certidões que comprovem a regularidade perante a Fazenda Estadual ou Distrital do domicílio ou sede do contratado; </w:t>
      </w:r>
    </w:p>
    <w:p>
      <w:pPr>
        <w:pStyle w:val="Nivel2"/>
        <w:numPr>
          <w:ilvl w:val="1"/>
          <w:numId w:val="24"/>
        </w:numPr>
        <w:tabs>
          <w:tab w:val="clear" w:pos="0"/>
          <w:tab w:val="left" w:pos="510" w:leader="none"/>
          <w:tab w:val="left" w:pos="1134" w:leader="none"/>
        </w:tabs>
        <w:suppressAutoHyphens w:val="true"/>
        <w:spacing w:lineRule="auto" w:line="360" w:before="0" w:after="0"/>
        <w:ind w:hanging="0" w:left="1134"/>
        <w:rPr>
          <w:sz w:val="22"/>
          <w:szCs w:val="22"/>
        </w:rPr>
      </w:pPr>
      <w:r>
        <w:rPr>
          <w:sz w:val="22"/>
          <w:szCs w:val="22"/>
        </w:rPr>
        <w:t xml:space="preserve">Certidão de Regularidade do FGTS – CRF; e </w:t>
      </w:r>
    </w:p>
    <w:p>
      <w:pPr>
        <w:pStyle w:val="Nivel2"/>
        <w:numPr>
          <w:ilvl w:val="1"/>
          <w:numId w:val="24"/>
        </w:numPr>
        <w:tabs>
          <w:tab w:val="clear" w:pos="0"/>
          <w:tab w:val="left" w:pos="510" w:leader="none"/>
          <w:tab w:val="left" w:pos="1134" w:leader="none"/>
        </w:tabs>
        <w:suppressAutoHyphens w:val="true"/>
        <w:spacing w:lineRule="auto" w:line="360" w:before="0" w:after="0"/>
        <w:ind w:hanging="0" w:left="1134"/>
        <w:rPr>
          <w:sz w:val="22"/>
          <w:szCs w:val="22"/>
        </w:rPr>
      </w:pPr>
      <w:r>
        <w:rPr>
          <w:sz w:val="22"/>
          <w:szCs w:val="22"/>
        </w:rPr>
        <w:t xml:space="preserve">Certidão Negativa de Débitos Trabalhistas – CNDT; </w:t>
      </w:r>
    </w:p>
    <w:p>
      <w:pPr>
        <w:pStyle w:val="Nivel2"/>
        <w:numPr>
          <w:ilvl w:val="0"/>
          <w:numId w:val="24"/>
        </w:numPr>
        <w:tabs>
          <w:tab w:val="clear" w:pos="0"/>
          <w:tab w:val="left" w:pos="510" w:leader="none"/>
        </w:tabs>
        <w:suppressAutoHyphens w:val="true"/>
        <w:spacing w:lineRule="auto" w:line="360" w:before="0" w:after="0"/>
        <w:ind w:hanging="0" w:left="567"/>
        <w:rPr>
          <w:sz w:val="22"/>
          <w:szCs w:val="22"/>
        </w:rPr>
      </w:pPr>
      <w:r>
        <w:rPr>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numPr>
          <w:ilvl w:val="0"/>
          <w:numId w:val="24"/>
        </w:numPr>
        <w:tabs>
          <w:tab w:val="clear" w:pos="0"/>
          <w:tab w:val="left" w:pos="510" w:leader="none"/>
        </w:tabs>
        <w:suppressAutoHyphens w:val="true"/>
        <w:spacing w:lineRule="auto" w:line="360" w:before="0" w:after="0"/>
        <w:ind w:hanging="0" w:left="567"/>
        <w:rPr>
          <w:sz w:val="22"/>
          <w:szCs w:val="22"/>
        </w:rPr>
      </w:pPr>
      <w:r>
        <w:rPr>
          <w:sz w:val="22"/>
          <w:szCs w:val="22"/>
        </w:rPr>
        <w:t>Comunicar ao Fiscal do contrato, no prazo de 24 (vinte e quatro) horas, qualquer ocorrência anormal ou acidente que se verifique no local da execução do objeto contratual.</w:t>
      </w:r>
    </w:p>
    <w:p>
      <w:pPr>
        <w:pStyle w:val="Nivel2"/>
        <w:numPr>
          <w:ilvl w:val="0"/>
          <w:numId w:val="24"/>
        </w:numPr>
        <w:tabs>
          <w:tab w:val="clear" w:pos="0"/>
          <w:tab w:val="left" w:pos="510" w:leader="none"/>
          <w:tab w:val="left" w:pos="630" w:leader="none"/>
          <w:tab w:val="left" w:pos="795" w:leader="none"/>
        </w:tabs>
        <w:suppressAutoHyphens w:val="true"/>
        <w:spacing w:lineRule="auto" w:line="360" w:before="0" w:after="0"/>
        <w:ind w:hanging="0" w:left="567"/>
        <w:rPr>
          <w:sz w:val="22"/>
          <w:szCs w:val="22"/>
        </w:rPr>
      </w:pPr>
      <w:r>
        <w:rPr>
          <w:sz w:val="22"/>
          <w:szCs w:val="22"/>
        </w:rPr>
        <w:t>Paralisar, por determinação do contratante, qualquer atividade que não esteja sendo executada de acordo com a boa técnica ou que ponha em risco a segurança de pessoas ou bens de terceiros.</w:t>
      </w:r>
    </w:p>
    <w:p>
      <w:pPr>
        <w:pStyle w:val="Nivel2"/>
        <w:numPr>
          <w:ilvl w:val="0"/>
          <w:numId w:val="24"/>
        </w:numPr>
        <w:tabs>
          <w:tab w:val="clear" w:pos="0"/>
          <w:tab w:val="left" w:pos="510" w:leader="none"/>
          <w:tab w:val="left" w:pos="630" w:leader="none"/>
          <w:tab w:val="left" w:pos="795" w:leader="none"/>
        </w:tabs>
        <w:suppressAutoHyphens w:val="true"/>
        <w:spacing w:lineRule="auto" w:line="360" w:before="0" w:after="0"/>
        <w:ind w:hanging="0" w:left="567"/>
        <w:rPr>
          <w:sz w:val="22"/>
          <w:szCs w:val="22"/>
        </w:rPr>
      </w:pPr>
      <w:r>
        <w:rPr>
          <w:sz w:val="22"/>
          <w:szCs w:val="22"/>
        </w:rPr>
        <w:t xml:space="preserve">Manter durante toda a vigência do contrato, em compatibilidade com as obrigações assumidas, todas as condições exigidas para habilitação na licitação; </w:t>
      </w:r>
    </w:p>
    <w:p>
      <w:pPr>
        <w:pStyle w:val="Nivel2"/>
        <w:numPr>
          <w:ilvl w:val="0"/>
          <w:numId w:val="24"/>
        </w:numPr>
        <w:tabs>
          <w:tab w:val="clear" w:pos="0"/>
          <w:tab w:val="left" w:pos="510" w:leader="none"/>
          <w:tab w:val="left" w:pos="630" w:leader="none"/>
          <w:tab w:val="left" w:pos="795" w:leader="none"/>
        </w:tabs>
        <w:suppressAutoHyphens w:val="true"/>
        <w:spacing w:lineRule="auto" w:line="360" w:before="0" w:after="0"/>
        <w:ind w:hanging="0" w:left="567"/>
        <w:rPr>
          <w:sz w:val="22"/>
          <w:szCs w:val="22"/>
        </w:rPr>
      </w:pPr>
      <w:r>
        <w:rPr>
          <w:sz w:val="22"/>
          <w:szCs w:val="22"/>
        </w:rPr>
        <w:t xml:space="preserve">Guardar sigilo sobre todas as informações obtidas em decorrência do cumprimento do contrato; </w:t>
      </w:r>
    </w:p>
    <w:p>
      <w:pPr>
        <w:pStyle w:val="Nivel2"/>
        <w:numPr>
          <w:ilvl w:val="0"/>
          <w:numId w:val="24"/>
        </w:numPr>
        <w:tabs>
          <w:tab w:val="clear" w:pos="0"/>
          <w:tab w:val="left" w:pos="510" w:leader="none"/>
          <w:tab w:val="left" w:pos="630" w:leader="none"/>
          <w:tab w:val="left" w:pos="795" w:leader="none"/>
        </w:tabs>
        <w:suppressAutoHyphens w:val="true"/>
        <w:spacing w:lineRule="auto" w:line="360" w:before="0" w:after="0"/>
        <w:ind w:hanging="0" w:left="567"/>
        <w:rPr>
          <w:sz w:val="22"/>
          <w:szCs w:val="22"/>
        </w:rPr>
      </w:pPr>
      <w:r>
        <w:rPr>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Hyperlink"/>
          <w:sz w:val="22"/>
          <w:szCs w:val="22"/>
        </w:rPr>
        <w:instrText xml:space="preserve"> HYPERLINK "http://www.planalto.gov.br/ccivil_03/_ato2019-2022/2021/lei/L14133.htm" \l "art124"</w:instrText>
      </w:r>
      <w:r>
        <w:rPr>
          <w:rStyle w:val="Hyperlink"/>
          <w:sz w:val="22"/>
          <w:szCs w:val="22"/>
        </w:rPr>
        <w:fldChar w:fldCharType="separate"/>
      </w:r>
      <w:r>
        <w:rPr>
          <w:rStyle w:val="Hyperlink"/>
          <w:sz w:val="22"/>
          <w:szCs w:val="22"/>
        </w:rPr>
        <w:t>art. 124, II, d, da Lei nº 14.133, de 2021.</w:t>
      </w:r>
      <w:r>
        <w:rPr>
          <w:rStyle w:val="Hyperlink"/>
          <w:sz w:val="22"/>
          <w:szCs w:val="22"/>
        </w:rPr>
        <w:fldChar w:fldCharType="end"/>
      </w:r>
    </w:p>
    <w:p>
      <w:pPr>
        <w:pStyle w:val="Nivel2"/>
        <w:numPr>
          <w:ilvl w:val="0"/>
          <w:numId w:val="24"/>
        </w:numPr>
        <w:tabs>
          <w:tab w:val="clear" w:pos="0"/>
          <w:tab w:val="left" w:pos="510" w:leader="none"/>
          <w:tab w:val="left" w:pos="630" w:leader="none"/>
          <w:tab w:val="left" w:pos="795" w:leader="none"/>
        </w:tabs>
        <w:suppressAutoHyphens w:val="true"/>
        <w:spacing w:lineRule="auto" w:line="360" w:before="0" w:after="0"/>
        <w:ind w:hanging="0" w:left="567"/>
        <w:rPr>
          <w:sz w:val="22"/>
          <w:szCs w:val="22"/>
        </w:rPr>
      </w:pPr>
      <w:r>
        <w:rPr>
          <w:sz w:val="22"/>
          <w:szCs w:val="22"/>
        </w:rPr>
        <w:t>Cumprir, além dos postulados legais vigentes de âmbito federal, estadual ou municipal, as normas de segurança do contratante;</w:t>
      </w:r>
    </w:p>
    <w:p>
      <w:pPr>
        <w:pStyle w:val="Nivel2"/>
        <w:numPr>
          <w:ilvl w:val="0"/>
          <w:numId w:val="24"/>
        </w:numPr>
        <w:tabs>
          <w:tab w:val="clear" w:pos="0"/>
          <w:tab w:val="left" w:pos="510" w:leader="none"/>
          <w:tab w:val="left" w:pos="630" w:leader="none"/>
          <w:tab w:val="left" w:pos="795" w:leader="none"/>
        </w:tabs>
        <w:suppressAutoHyphens w:val="true"/>
        <w:spacing w:lineRule="auto" w:line="360" w:before="0" w:after="0"/>
        <w:ind w:hanging="0" w:left="567"/>
        <w:rPr>
          <w:sz w:val="22"/>
          <w:szCs w:val="22"/>
        </w:rPr>
      </w:pPr>
      <w:bookmarkStart w:id="30" w:name="_Ref118293001"/>
      <w:r>
        <w:rPr>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30"/>
    </w:p>
    <w:p>
      <w:pPr>
        <w:pStyle w:val="Nivel2"/>
        <w:numPr>
          <w:ilvl w:val="0"/>
          <w:numId w:val="24"/>
        </w:numPr>
        <w:tabs>
          <w:tab w:val="clear" w:pos="0"/>
          <w:tab w:val="left" w:pos="510" w:leader="none"/>
          <w:tab w:val="left" w:pos="630" w:leader="none"/>
          <w:tab w:val="left" w:pos="795" w:leader="none"/>
        </w:tabs>
        <w:suppressAutoHyphens w:val="true"/>
        <w:spacing w:lineRule="auto" w:line="360" w:before="0" w:after="0"/>
        <w:ind w:hanging="0" w:left="567"/>
        <w:rPr>
          <w:sz w:val="22"/>
          <w:szCs w:val="22"/>
        </w:rPr>
      </w:pPr>
      <w:r>
        <w:rPr>
          <w:sz w:val="22"/>
          <w:szCs w:val="22"/>
        </w:rPr>
        <w:t>Orientar e treinar seus empregados sobre os deveres previstos na Lei nº 13.709, de 14 de agosto de 2018, adotando medidas eficazes para proteção de dados pessoais a que tenha acesso por força da execução deste contrato;</w:t>
      </w:r>
    </w:p>
    <w:p>
      <w:pPr>
        <w:pStyle w:val="Nivel2"/>
        <w:numPr>
          <w:ilvl w:val="0"/>
          <w:numId w:val="24"/>
        </w:numPr>
        <w:tabs>
          <w:tab w:val="clear" w:pos="0"/>
          <w:tab w:val="left" w:pos="510" w:leader="none"/>
          <w:tab w:val="left" w:pos="630" w:leader="none"/>
          <w:tab w:val="left" w:pos="795" w:leader="none"/>
        </w:tabs>
        <w:suppressAutoHyphens w:val="true"/>
        <w:spacing w:lineRule="auto" w:line="360" w:before="0" w:after="0"/>
        <w:ind w:hanging="0" w:left="567"/>
        <w:rPr>
          <w:sz w:val="22"/>
          <w:szCs w:val="22"/>
        </w:rPr>
      </w:pPr>
      <w:r>
        <w:rPr>
          <w:sz w:val="22"/>
          <w:szCs w:val="22"/>
        </w:rPr>
        <w:t>Conduzir os trabalhos com estrita observância às normas da legislação pertinente, cumprindo as determinações dos Poderes Públicos, mantendo sempre limpo o local d</w:t>
      </w:r>
      <w:r>
        <w:rPr>
          <w:sz w:val="22"/>
          <w:szCs w:val="22"/>
          <w:lang w:eastAsia="en-US"/>
        </w:rPr>
        <w:t>e execução do objeto</w:t>
      </w:r>
      <w:r>
        <w:rPr>
          <w:sz w:val="22"/>
          <w:szCs w:val="22"/>
        </w:rPr>
        <w:t xml:space="preserve"> e nas melhores condições de segurança, higiene e disciplina.</w:t>
      </w:r>
    </w:p>
    <w:p>
      <w:pPr>
        <w:pStyle w:val="Nivel2"/>
        <w:numPr>
          <w:ilvl w:val="0"/>
          <w:numId w:val="24"/>
        </w:numPr>
        <w:tabs>
          <w:tab w:val="clear" w:pos="0"/>
          <w:tab w:val="left" w:pos="510" w:leader="none"/>
          <w:tab w:val="left" w:pos="630" w:leader="none"/>
          <w:tab w:val="left" w:pos="795" w:leader="none"/>
        </w:tabs>
        <w:suppressAutoHyphens w:val="true"/>
        <w:spacing w:lineRule="auto" w:line="360" w:before="0" w:after="0"/>
        <w:ind w:hanging="0" w:left="567"/>
        <w:rPr>
          <w:sz w:val="22"/>
          <w:szCs w:val="22"/>
        </w:rPr>
      </w:pPr>
      <w:r>
        <w:rPr>
          <w:sz w:val="22"/>
          <w:szCs w:val="22"/>
        </w:rPr>
        <w:t>Submeter previamente, por escrito, ao contratante, para análise e aprovação, quaisquer mudanças nos métodos executivos que fujam às especificações do Termo de Referência ou instrumento congênere.</w:t>
      </w:r>
    </w:p>
    <w:p>
      <w:pPr>
        <w:pStyle w:val="Nivel2"/>
        <w:numPr>
          <w:ilvl w:val="0"/>
          <w:numId w:val="24"/>
        </w:numPr>
        <w:tabs>
          <w:tab w:val="clear" w:pos="0"/>
          <w:tab w:val="left" w:pos="510" w:leader="none"/>
          <w:tab w:val="left" w:pos="630" w:leader="none"/>
          <w:tab w:val="left" w:pos="795" w:leader="none"/>
        </w:tabs>
        <w:suppressAutoHyphens w:val="true"/>
        <w:spacing w:lineRule="auto" w:line="360" w:before="0" w:after="0"/>
        <w:ind w:hanging="0" w:left="567"/>
        <w:rPr>
          <w:sz w:val="22"/>
          <w:szCs w:val="22"/>
        </w:rPr>
      </w:pPr>
      <w:bookmarkStart w:id="31" w:name="_Ref118293030"/>
      <w:r>
        <w:rPr>
          <w:rFonts w:eastAsia="Liberation Serif;Times New Roma"/>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bookmarkEnd w:id="31"/>
    </w:p>
    <w:p>
      <w:pPr>
        <w:pStyle w:val="Nivel2"/>
        <w:tabs>
          <w:tab w:val="left" w:pos="0" w:leader="none"/>
          <w:tab w:val="left" w:pos="510" w:leader="none"/>
          <w:tab w:val="left" w:pos="630" w:leader="none"/>
          <w:tab w:val="left" w:pos="795" w:leader="none"/>
        </w:tabs>
        <w:spacing w:lineRule="auto" w:line="360" w:before="0" w:after="0"/>
        <w:ind w:hanging="0" w:left="0"/>
        <w:rPr>
          <w:sz w:val="22"/>
          <w:szCs w:val="22"/>
        </w:rPr>
      </w:pPr>
      <w:r>
        <w:rPr>
          <w:sz w:val="22"/>
          <w:szCs w:val="22"/>
        </w:rPr>
      </w:r>
    </w:p>
    <w:p>
      <w:pPr>
        <w:pStyle w:val="BodyText"/>
        <w:tabs>
          <w:tab w:val="clear" w:pos="709"/>
          <w:tab w:val="left" w:pos="720" w:leader="none"/>
        </w:tabs>
        <w:spacing w:lineRule="auto" w:line="360" w:before="0" w:after="0"/>
        <w:rPr>
          <w:rFonts w:ascii="Arial" w:hAnsi="Arial" w:cs="Arial"/>
          <w:sz w:val="22"/>
          <w:szCs w:val="22"/>
        </w:rPr>
      </w:pPr>
      <w:r>
        <w:rPr>
          <w:rFonts w:cs="Arial" w:ascii="Arial" w:hAnsi="Arial"/>
          <w:b/>
          <w:bCs/>
          <w:sz w:val="22"/>
          <w:szCs w:val="22"/>
        </w:rPr>
        <w:t>8. GARANTIA CONTRATUAL DE EXECUÇÃO (art. 92, XII e XIII)</w:t>
      </w:r>
    </w:p>
    <w:p>
      <w:pPr>
        <w:pStyle w:val="Normal"/>
        <w:numPr>
          <w:ilvl w:val="0"/>
          <w:numId w:val="0"/>
        </w:numPr>
        <w:tabs>
          <w:tab w:val="clear" w:pos="709"/>
          <w:tab w:val="left" w:pos="630" w:leader="none"/>
          <w:tab w:val="left" w:pos="1080" w:leader="none"/>
        </w:tabs>
        <w:spacing w:lineRule="auto" w:line="360"/>
        <w:ind w:hanging="0" w:left="0"/>
        <w:jc w:val="both"/>
        <w:rPr>
          <w:rFonts w:ascii="Arial" w:hAnsi="Arial" w:cs="Arial"/>
          <w:sz w:val="22"/>
          <w:szCs w:val="22"/>
        </w:rPr>
      </w:pPr>
      <w:r>
        <w:rPr>
          <w:rFonts w:cs="Arial" w:ascii="Arial" w:hAnsi="Arial"/>
          <w:sz w:val="22"/>
          <w:szCs w:val="22"/>
        </w:rPr>
        <w:t>8.1 Não será exigido garantia contratual.</w:t>
      </w:r>
    </w:p>
    <w:p>
      <w:pPr>
        <w:pStyle w:val="BodyText"/>
        <w:tabs>
          <w:tab w:val="clear" w:pos="709"/>
          <w:tab w:val="left" w:pos="735" w:leader="none"/>
        </w:tabs>
        <w:spacing w:lineRule="auto" w:line="360" w:before="0" w:after="0"/>
        <w:jc w:val="both"/>
        <w:rPr>
          <w:rFonts w:ascii="Arial" w:hAnsi="Arial" w:cs="Arial"/>
          <w:sz w:val="22"/>
          <w:szCs w:val="22"/>
        </w:rPr>
      </w:pPr>
      <w:r>
        <w:rPr>
          <w:rFonts w:cs="Arial" w:ascii="Arial" w:hAnsi="Arial"/>
          <w:sz w:val="22"/>
          <w:szCs w:val="22"/>
        </w:rPr>
      </w:r>
    </w:p>
    <w:p>
      <w:pPr>
        <w:pStyle w:val="Normal"/>
        <w:tabs>
          <w:tab w:val="clear" w:pos="709"/>
          <w:tab w:val="left" w:pos="720" w:leader="none"/>
        </w:tabs>
        <w:spacing w:lineRule="auto" w:line="360"/>
        <w:jc w:val="both"/>
        <w:rPr>
          <w:rFonts w:ascii="Arial" w:hAnsi="Arial" w:cs="Arial"/>
          <w:sz w:val="22"/>
          <w:szCs w:val="22"/>
        </w:rPr>
      </w:pPr>
      <w:r>
        <w:rPr>
          <w:rFonts w:cs="Arial" w:ascii="Arial" w:hAnsi="Arial"/>
          <w:b/>
          <w:bCs/>
          <w:sz w:val="22"/>
          <w:szCs w:val="22"/>
        </w:rPr>
        <w:t>9. DAS SANÇÕES</w:t>
      </w:r>
    </w:p>
    <w:p>
      <w:pPr>
        <w:pStyle w:val="Normal"/>
        <w:numPr>
          <w:ilvl w:val="0"/>
          <w:numId w:val="0"/>
        </w:numPr>
        <w:tabs>
          <w:tab w:val="clear" w:pos="709"/>
          <w:tab w:val="left" w:pos="630" w:leader="none"/>
          <w:tab w:val="left" w:pos="1080" w:leader="none"/>
        </w:tabs>
        <w:spacing w:lineRule="auto" w:line="360"/>
        <w:ind w:hanging="0" w:left="0"/>
        <w:jc w:val="both"/>
        <w:rPr>
          <w:rFonts w:ascii="Arial" w:hAnsi="Arial" w:cs="Arial"/>
          <w:sz w:val="22"/>
          <w:szCs w:val="22"/>
        </w:rPr>
      </w:pPr>
      <w:r>
        <w:rPr>
          <w:rFonts w:cs="Arial" w:ascii="Arial" w:hAnsi="Arial"/>
          <w:sz w:val="22"/>
          <w:szCs w:val="22"/>
        </w:rPr>
        <w:t xml:space="preserve">9.1 Comete infração administrativa, nos termos da </w:t>
      </w:r>
      <w:hyperlink r:id="rId16">
        <w:r>
          <w:rPr>
            <w:rStyle w:val="Hyperlink"/>
            <w:rFonts w:cs="Arial" w:ascii="Arial" w:hAnsi="Arial"/>
            <w:sz w:val="22"/>
            <w:szCs w:val="22"/>
          </w:rPr>
          <w:t>Lei nº 14.133, de 2021</w:t>
        </w:r>
      </w:hyperlink>
      <w:r>
        <w:rPr>
          <w:rFonts w:cs="Arial" w:ascii="Arial" w:hAnsi="Arial"/>
          <w:sz w:val="22"/>
          <w:szCs w:val="22"/>
        </w:rPr>
        <w:t>, o contratado que:</w:t>
      </w:r>
    </w:p>
    <w:p>
      <w:pPr>
        <w:pStyle w:val="Normal"/>
        <w:numPr>
          <w:ilvl w:val="0"/>
          <w:numId w:val="15"/>
        </w:numPr>
        <w:tabs>
          <w:tab w:val="clear" w:pos="709"/>
          <w:tab w:val="left" w:pos="570" w:leader="none"/>
        </w:tabs>
        <w:spacing w:lineRule="auto" w:line="360"/>
        <w:ind w:hanging="0" w:left="0"/>
        <w:jc w:val="both"/>
        <w:rPr>
          <w:rFonts w:ascii="Arial" w:hAnsi="Arial" w:cs="Arial"/>
          <w:sz w:val="22"/>
          <w:szCs w:val="22"/>
        </w:rPr>
      </w:pPr>
      <w:r>
        <w:rPr>
          <w:rFonts w:eastAsia="Arial" w:cs="Arial" w:ascii="Arial" w:hAnsi="Arial"/>
          <w:sz w:val="22"/>
          <w:szCs w:val="22"/>
        </w:rPr>
        <w:t>der causa à inexecução parcial do contrato;</w:t>
      </w:r>
    </w:p>
    <w:p>
      <w:pPr>
        <w:pStyle w:val="Normal"/>
        <w:numPr>
          <w:ilvl w:val="0"/>
          <w:numId w:val="15"/>
        </w:numPr>
        <w:tabs>
          <w:tab w:val="clear" w:pos="709"/>
          <w:tab w:val="left" w:pos="570" w:leader="none"/>
        </w:tabs>
        <w:spacing w:lineRule="auto" w:line="360"/>
        <w:ind w:hanging="0" w:left="0"/>
        <w:jc w:val="both"/>
        <w:rPr>
          <w:rFonts w:ascii="Arial" w:hAnsi="Arial" w:cs="Arial"/>
          <w:sz w:val="22"/>
          <w:szCs w:val="22"/>
        </w:rPr>
      </w:pPr>
      <w:r>
        <w:rPr>
          <w:rFonts w:eastAsia="Arial" w:cs="Arial" w:ascii="Arial" w:hAnsi="Arial"/>
          <w:sz w:val="22"/>
          <w:szCs w:val="22"/>
        </w:rPr>
        <w:t>der causa à inexecução parcial do contrato que cause grave dano à Administração ou ao funcionamento dos serviços públicos ou ao interesse coletivo;</w:t>
      </w:r>
    </w:p>
    <w:p>
      <w:pPr>
        <w:pStyle w:val="Normal"/>
        <w:numPr>
          <w:ilvl w:val="0"/>
          <w:numId w:val="15"/>
        </w:numPr>
        <w:tabs>
          <w:tab w:val="clear" w:pos="709"/>
          <w:tab w:val="left" w:pos="570" w:leader="none"/>
        </w:tabs>
        <w:spacing w:lineRule="auto" w:line="360"/>
        <w:ind w:hanging="0" w:left="0"/>
        <w:jc w:val="both"/>
        <w:rPr>
          <w:rFonts w:ascii="Arial" w:hAnsi="Arial" w:cs="Arial"/>
          <w:sz w:val="22"/>
          <w:szCs w:val="22"/>
        </w:rPr>
      </w:pPr>
      <w:r>
        <w:rPr>
          <w:rFonts w:eastAsia="Arial" w:cs="Arial" w:ascii="Arial" w:hAnsi="Arial"/>
          <w:sz w:val="22"/>
          <w:szCs w:val="22"/>
        </w:rPr>
        <w:t>der causa à inexecução total do contrato;</w:t>
      </w:r>
    </w:p>
    <w:p>
      <w:pPr>
        <w:pStyle w:val="Normal"/>
        <w:numPr>
          <w:ilvl w:val="0"/>
          <w:numId w:val="15"/>
        </w:numPr>
        <w:tabs>
          <w:tab w:val="clear" w:pos="709"/>
          <w:tab w:val="left" w:pos="570" w:leader="none"/>
        </w:tabs>
        <w:spacing w:lineRule="auto" w:line="360"/>
        <w:ind w:hanging="0" w:left="0"/>
        <w:jc w:val="both"/>
        <w:rPr>
          <w:rFonts w:ascii="Arial" w:hAnsi="Arial" w:cs="Arial"/>
          <w:sz w:val="22"/>
          <w:szCs w:val="22"/>
        </w:rPr>
      </w:pPr>
      <w:r>
        <w:rPr>
          <w:rFonts w:eastAsia="Arial" w:cs="Arial" w:ascii="Arial" w:hAnsi="Arial"/>
          <w:sz w:val="22"/>
          <w:szCs w:val="22"/>
        </w:rPr>
        <w:t>ensejar o retardamento da execução ou da entrega do objeto da contratação sem motivo justificado;</w:t>
      </w:r>
    </w:p>
    <w:p>
      <w:pPr>
        <w:pStyle w:val="Normal"/>
        <w:numPr>
          <w:ilvl w:val="0"/>
          <w:numId w:val="15"/>
        </w:numPr>
        <w:tabs>
          <w:tab w:val="clear" w:pos="709"/>
          <w:tab w:val="left" w:pos="570" w:leader="none"/>
        </w:tabs>
        <w:spacing w:lineRule="auto" w:line="360"/>
        <w:ind w:hanging="0" w:left="0"/>
        <w:jc w:val="both"/>
        <w:rPr>
          <w:rFonts w:ascii="Arial" w:hAnsi="Arial" w:cs="Arial"/>
          <w:sz w:val="22"/>
          <w:szCs w:val="22"/>
        </w:rPr>
      </w:pPr>
      <w:r>
        <w:rPr>
          <w:rFonts w:eastAsia="Arial" w:cs="Arial" w:ascii="Arial" w:hAnsi="Arial"/>
          <w:sz w:val="22"/>
          <w:szCs w:val="22"/>
        </w:rPr>
        <w:t>apresentar documentação falsa ou prestar declaração falsa durante a execução do contrato;</w:t>
      </w:r>
    </w:p>
    <w:p>
      <w:pPr>
        <w:pStyle w:val="Normal"/>
        <w:numPr>
          <w:ilvl w:val="0"/>
          <w:numId w:val="15"/>
        </w:numPr>
        <w:tabs>
          <w:tab w:val="clear" w:pos="709"/>
          <w:tab w:val="left" w:pos="570" w:leader="none"/>
        </w:tabs>
        <w:spacing w:lineRule="auto" w:line="360"/>
        <w:ind w:hanging="0" w:left="0"/>
        <w:jc w:val="both"/>
        <w:rPr>
          <w:rFonts w:ascii="Arial" w:hAnsi="Arial" w:cs="Arial"/>
          <w:sz w:val="22"/>
          <w:szCs w:val="22"/>
        </w:rPr>
      </w:pPr>
      <w:r>
        <w:rPr>
          <w:rFonts w:eastAsia="Arial" w:cs="Arial" w:ascii="Arial" w:hAnsi="Arial"/>
          <w:sz w:val="22"/>
          <w:szCs w:val="22"/>
        </w:rPr>
        <w:t>praticar ato fraudulento na execução do contrato;</w:t>
      </w:r>
    </w:p>
    <w:p>
      <w:pPr>
        <w:pStyle w:val="Normal"/>
        <w:numPr>
          <w:ilvl w:val="0"/>
          <w:numId w:val="15"/>
        </w:numPr>
        <w:tabs>
          <w:tab w:val="clear" w:pos="709"/>
          <w:tab w:val="left" w:pos="570" w:leader="none"/>
        </w:tabs>
        <w:spacing w:lineRule="auto" w:line="360"/>
        <w:ind w:hanging="0" w:left="0"/>
        <w:jc w:val="both"/>
        <w:rPr>
          <w:rFonts w:ascii="Arial" w:hAnsi="Arial" w:cs="Arial"/>
          <w:sz w:val="22"/>
          <w:szCs w:val="22"/>
        </w:rPr>
      </w:pPr>
      <w:r>
        <w:rPr>
          <w:rFonts w:eastAsia="Arial" w:cs="Arial" w:ascii="Arial" w:hAnsi="Arial"/>
          <w:sz w:val="22"/>
          <w:szCs w:val="22"/>
        </w:rPr>
        <w:t>comportar-se de modo inidôneo ou cometer fraude de qualquer natureza;</w:t>
      </w:r>
    </w:p>
    <w:p>
      <w:pPr>
        <w:pStyle w:val="Normal"/>
        <w:numPr>
          <w:ilvl w:val="0"/>
          <w:numId w:val="15"/>
        </w:numPr>
        <w:tabs>
          <w:tab w:val="clear" w:pos="709"/>
          <w:tab w:val="left" w:pos="570" w:leader="none"/>
        </w:tabs>
        <w:spacing w:lineRule="auto" w:line="360"/>
        <w:ind w:hanging="0" w:left="0"/>
        <w:jc w:val="both"/>
        <w:rPr>
          <w:rFonts w:ascii="Arial" w:hAnsi="Arial" w:cs="Arial"/>
          <w:sz w:val="22"/>
          <w:szCs w:val="22"/>
        </w:rPr>
      </w:pPr>
      <w:r>
        <w:rPr>
          <w:rFonts w:eastAsia="Arial" w:cs="Arial" w:ascii="Arial" w:hAnsi="Arial"/>
          <w:sz w:val="22"/>
          <w:szCs w:val="22"/>
        </w:rPr>
        <w:t xml:space="preserve">praticar ato lesivo previsto no </w:t>
      </w:r>
      <w:r>
        <w:fldChar w:fldCharType="begin"/>
      </w:r>
      <w:r>
        <w:rPr>
          <w:rStyle w:val="Hyperlink"/>
          <w:sz w:val="22"/>
          <w:szCs w:val="22"/>
          <w:rFonts w:eastAsia="Arial" w:cs="Arial" w:ascii="Arial" w:hAnsi="Arial"/>
        </w:rPr>
        <w:instrText xml:space="preserve"> HYPERLINK "https://www.planalto.gov.br/ccivil_03/_ato2011-2014/2013/lei/l12846.htm" \l "art5"</w:instrText>
      </w:r>
      <w:r>
        <w:rPr>
          <w:rStyle w:val="Hyperlink"/>
          <w:sz w:val="22"/>
          <w:szCs w:val="22"/>
          <w:rFonts w:eastAsia="Arial" w:cs="Arial" w:ascii="Arial" w:hAnsi="Arial"/>
        </w:rPr>
        <w:fldChar w:fldCharType="separate"/>
      </w:r>
      <w:r>
        <w:rPr>
          <w:rStyle w:val="Hyperlink"/>
          <w:rFonts w:eastAsia="Arial" w:cs="Arial" w:ascii="Arial" w:hAnsi="Arial"/>
          <w:sz w:val="22"/>
          <w:szCs w:val="22"/>
        </w:rPr>
        <w:t>art. 5º da Lei nº 12.846, de 1º de agosto de 2013</w:t>
      </w:r>
      <w:r>
        <w:rPr>
          <w:rStyle w:val="Hyperlink"/>
          <w:sz w:val="22"/>
          <w:szCs w:val="22"/>
          <w:rFonts w:eastAsia="Arial" w:cs="Arial" w:ascii="Arial" w:hAnsi="Arial"/>
        </w:rPr>
        <w:fldChar w:fldCharType="end"/>
      </w:r>
      <w:r>
        <w:rPr>
          <w:rFonts w:eastAsia="Arial" w:cs="Arial" w:ascii="Arial" w:hAnsi="Arial"/>
          <w:sz w:val="22"/>
          <w:szCs w:val="22"/>
        </w:rPr>
        <w:t>.</w:t>
      </w:r>
    </w:p>
    <w:p>
      <w:pPr>
        <w:pStyle w:val="Nivel2"/>
        <w:numPr>
          <w:ilvl w:val="0"/>
          <w:numId w:val="15"/>
        </w:numPr>
        <w:tabs>
          <w:tab w:val="left" w:pos="0" w:leader="none"/>
          <w:tab w:val="left" w:pos="570" w:leader="none"/>
        </w:tabs>
        <w:suppressAutoHyphens w:val="true"/>
        <w:spacing w:lineRule="auto" w:line="360" w:before="0" w:after="0"/>
        <w:ind w:hanging="0" w:left="0"/>
        <w:rPr>
          <w:sz w:val="22"/>
          <w:szCs w:val="22"/>
        </w:rPr>
      </w:pPr>
      <w:r>
        <w:rPr>
          <w:sz w:val="22"/>
          <w:szCs w:val="22"/>
        </w:rPr>
        <w:t>A aplicação das sanções previstas neste Contrato não exclui, em hipótese alguma, a obrigação de reparação integral do dano causado ao Contratante (</w:t>
      </w:r>
      <w:r>
        <w:fldChar w:fldCharType="begin"/>
      </w:r>
      <w:r>
        <w:rPr>
          <w:rStyle w:val="Hyperlink"/>
          <w:sz w:val="22"/>
          <w:szCs w:val="22"/>
        </w:rPr>
        <w:instrText xml:space="preserve"> HYPERLINK "http://www.planalto.gov.br/ccivil_03/_ato2019-2022/2021/lei/L14133.htm" \l "art156%C2%A79"</w:instrText>
      </w:r>
      <w:r>
        <w:rPr>
          <w:rStyle w:val="Hyperlink"/>
          <w:sz w:val="22"/>
          <w:szCs w:val="22"/>
        </w:rPr>
        <w:fldChar w:fldCharType="separate"/>
      </w:r>
      <w:r>
        <w:rPr>
          <w:rStyle w:val="Hyperlink"/>
          <w:sz w:val="22"/>
          <w:szCs w:val="22"/>
        </w:rPr>
        <w:t>art. 156, §9º, da Lei nº 14.133, de 2021</w:t>
      </w:r>
      <w:r>
        <w:rPr>
          <w:rStyle w:val="Hyperlink"/>
          <w:sz w:val="22"/>
          <w:szCs w:val="22"/>
        </w:rPr>
        <w:fldChar w:fldCharType="end"/>
      </w:r>
      <w:r>
        <w:rPr>
          <w:sz w:val="22"/>
          <w:szCs w:val="22"/>
        </w:rPr>
        <w:t>)</w:t>
      </w:r>
    </w:p>
    <w:p>
      <w:pPr>
        <w:pStyle w:val="Nivel2"/>
        <w:numPr>
          <w:ilvl w:val="0"/>
          <w:numId w:val="15"/>
        </w:numPr>
        <w:suppressAutoHyphens w:val="true"/>
        <w:spacing w:lineRule="auto" w:line="360" w:before="0" w:after="0"/>
        <w:ind w:hanging="0" w:left="0"/>
        <w:rPr>
          <w:sz w:val="22"/>
          <w:szCs w:val="22"/>
        </w:rPr>
      </w:pPr>
      <w:r>
        <w:rPr>
          <w:sz w:val="22"/>
          <w:szCs w:val="22"/>
        </w:rPr>
        <w:t>Todas as sanções previstas neste Contrato poderão ser aplicadas cumulativamente com a multa (</w:t>
      </w:r>
      <w:r>
        <w:fldChar w:fldCharType="begin"/>
      </w:r>
      <w:r>
        <w:rPr>
          <w:rStyle w:val="Hyperlink"/>
          <w:sz w:val="22"/>
          <w:szCs w:val="22"/>
        </w:rPr>
        <w:instrText xml:space="preserve"> HYPERLINK "http://www.planalto.gov.br/ccivil_03/_ato2019-2022/2021/lei/L14133.htm" \l "art156%C2%A77"</w:instrText>
      </w:r>
      <w:r>
        <w:rPr>
          <w:rStyle w:val="Hyperlink"/>
          <w:sz w:val="22"/>
          <w:szCs w:val="22"/>
        </w:rPr>
        <w:fldChar w:fldCharType="separate"/>
      </w:r>
      <w:r>
        <w:rPr>
          <w:rStyle w:val="Hyperlink"/>
          <w:sz w:val="22"/>
          <w:szCs w:val="22"/>
        </w:rPr>
        <w:t>art. 156, §7º, da Lei nº 14.133, de 2021</w:t>
      </w:r>
      <w:r>
        <w:rPr>
          <w:rStyle w:val="Hyperlink"/>
          <w:sz w:val="22"/>
          <w:szCs w:val="22"/>
        </w:rPr>
        <w:fldChar w:fldCharType="end"/>
      </w:r>
      <w:r>
        <w:rPr>
          <w:sz w:val="22"/>
          <w:szCs w:val="22"/>
        </w:rPr>
        <w:t>).</w:t>
      </w:r>
    </w:p>
    <w:p>
      <w:pPr>
        <w:pStyle w:val="Nivel3"/>
        <w:numPr>
          <w:ilvl w:val="0"/>
          <w:numId w:val="15"/>
        </w:numPr>
        <w:suppressAutoHyphens w:val="true"/>
        <w:spacing w:lineRule="auto" w:line="360" w:before="0" w:after="0"/>
        <w:ind w:hanging="0" w:left="0"/>
        <w:rPr>
          <w:sz w:val="22"/>
          <w:szCs w:val="22"/>
        </w:rPr>
      </w:pPr>
      <w:r>
        <w:rPr>
          <w:sz w:val="22"/>
          <w:szCs w:val="22"/>
        </w:rPr>
        <w:t>Antes da aplicação da multa será facultada a defesa do interessado no prazo de 15 (quinze) dias úteis, contado da data de sua intimação (</w:t>
      </w:r>
      <w:r>
        <w:fldChar w:fldCharType="begin"/>
      </w:r>
      <w:r>
        <w:rPr>
          <w:rStyle w:val="Hyperlink"/>
          <w:sz w:val="22"/>
          <w:szCs w:val="22"/>
        </w:rPr>
        <w:instrText xml:space="preserve"> HYPERLINK "http://www.planalto.gov.br/ccivil_03/_ato2019-2022/2021/lei/L14133.htm" \l "art157"</w:instrText>
      </w:r>
      <w:r>
        <w:rPr>
          <w:rStyle w:val="Hyperlink"/>
          <w:sz w:val="22"/>
          <w:szCs w:val="22"/>
        </w:rPr>
        <w:fldChar w:fldCharType="separate"/>
      </w:r>
      <w:r>
        <w:rPr>
          <w:rStyle w:val="Hyperlink"/>
          <w:sz w:val="22"/>
          <w:szCs w:val="22"/>
        </w:rPr>
        <w:t>art. 157, da Lei nº 14.133, de 2021</w:t>
      </w:r>
      <w:r>
        <w:rPr>
          <w:rStyle w:val="Hyperlink"/>
          <w:sz w:val="22"/>
          <w:szCs w:val="22"/>
        </w:rPr>
        <w:fldChar w:fldCharType="end"/>
      </w:r>
      <w:r>
        <w:rPr>
          <w:sz w:val="22"/>
          <w:szCs w:val="22"/>
        </w:rPr>
        <w:t>)</w:t>
      </w:r>
    </w:p>
    <w:p>
      <w:pPr>
        <w:pStyle w:val="Nivel3"/>
        <w:numPr>
          <w:ilvl w:val="0"/>
          <w:numId w:val="15"/>
        </w:numPr>
        <w:suppressAutoHyphens w:val="true"/>
        <w:spacing w:lineRule="auto" w:line="360" w:before="0" w:after="0"/>
        <w:ind w:hanging="0" w:left="0"/>
        <w:rPr>
          <w:sz w:val="22"/>
          <w:szCs w:val="22"/>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rPr>
        <w:instrText xml:space="preserve"> HYPERLINK "http://www.planalto.gov.br/ccivil_03/_ato2019-2022/2021/lei/L14133.htm" \l "art156%C2%A78"</w:instrText>
      </w:r>
      <w:r>
        <w:rPr>
          <w:rStyle w:val="Hyperlink"/>
          <w:sz w:val="22"/>
          <w:szCs w:val="22"/>
        </w:rPr>
        <w:fldChar w:fldCharType="separate"/>
      </w:r>
      <w:r>
        <w:rPr>
          <w:rStyle w:val="Hyperlink"/>
          <w:sz w:val="22"/>
          <w:szCs w:val="22"/>
        </w:rPr>
        <w:t>art. 156, §8º, da Lei nº 14.133, de 2021</w:t>
      </w:r>
      <w:r>
        <w:rPr>
          <w:rStyle w:val="Hyperlink"/>
          <w:sz w:val="22"/>
          <w:szCs w:val="22"/>
        </w:rPr>
        <w:fldChar w:fldCharType="end"/>
      </w:r>
      <w:r>
        <w:rPr>
          <w:sz w:val="22"/>
          <w:szCs w:val="22"/>
        </w:rPr>
        <w:t>).</w:t>
      </w:r>
    </w:p>
    <w:p>
      <w:pPr>
        <w:pStyle w:val="Nivel3"/>
        <w:numPr>
          <w:ilvl w:val="0"/>
          <w:numId w:val="15"/>
        </w:numPr>
        <w:suppressAutoHyphens w:val="true"/>
        <w:spacing w:lineRule="auto" w:line="360" w:before="0" w:after="0"/>
        <w:ind w:hanging="0" w:left="0"/>
        <w:rPr>
          <w:sz w:val="22"/>
          <w:szCs w:val="22"/>
        </w:rPr>
      </w:pPr>
      <w:r>
        <w:rPr>
          <w:sz w:val="22"/>
          <w:szCs w:val="22"/>
        </w:rPr>
        <w:t>Previamente ao encaminhamento à cobrança judicial, a multa poderá ser recolhida administrativamente no prazo máximo de</w:t>
      </w:r>
      <w:r>
        <w:rPr>
          <w:color w:val="auto"/>
          <w:sz w:val="22"/>
          <w:szCs w:val="22"/>
        </w:rPr>
        <w:t xml:space="preserve"> 30 (trinta) </w:t>
      </w:r>
      <w:r>
        <w:rPr>
          <w:sz w:val="22"/>
          <w:szCs w:val="22"/>
        </w:rPr>
        <w:t>dias, a contar da data do recebimento da comunicação enviada pela autoridade competente.</w:t>
      </w:r>
    </w:p>
    <w:p>
      <w:pPr>
        <w:pStyle w:val="Nivel2"/>
        <w:numPr>
          <w:ilvl w:val="0"/>
          <w:numId w:val="15"/>
        </w:numPr>
        <w:suppressAutoHyphens w:val="true"/>
        <w:spacing w:lineRule="auto" w:line="360" w:before="0" w:after="0"/>
        <w:ind w:hanging="0" w:left="0"/>
        <w:rPr>
          <w:sz w:val="22"/>
          <w:szCs w:val="22"/>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Hyperlink"/>
          <w:sz w:val="22"/>
          <w:szCs w:val="22"/>
        </w:rPr>
        <w:instrText xml:space="preserve"> HYPERLINK "http://www.planalto.gov.br/ccivil_03/_ato2019-2022/2021/lei/L14133.htm" \l "art158"</w:instrText>
      </w:r>
      <w:r>
        <w:rPr>
          <w:rStyle w:val="Hyperlink"/>
          <w:sz w:val="22"/>
          <w:szCs w:val="22"/>
        </w:rPr>
        <w:fldChar w:fldCharType="separate"/>
      </w:r>
      <w:r>
        <w:rPr>
          <w:rStyle w:val="Hyperlink"/>
          <w:sz w:val="22"/>
          <w:szCs w:val="22"/>
        </w:rPr>
        <w:t>art. 158 da Lei nº 14.133, de 2021</w:t>
      </w:r>
      <w:r>
        <w:rPr>
          <w:rStyle w:val="Hyperlink"/>
          <w:sz w:val="22"/>
          <w:szCs w:val="22"/>
        </w:rPr>
        <w:fldChar w:fldCharType="end"/>
      </w:r>
      <w:r>
        <w:rPr>
          <w:sz w:val="22"/>
          <w:szCs w:val="22"/>
        </w:rPr>
        <w:t>, para as penalidades de impedimento de licitar e contratar e de declaração de inidoneidade para licitar ou contratar.</w:t>
      </w:r>
    </w:p>
    <w:p>
      <w:pPr>
        <w:pStyle w:val="Nivel2"/>
        <w:numPr>
          <w:ilvl w:val="0"/>
          <w:numId w:val="15"/>
        </w:numPr>
        <w:suppressAutoHyphens w:val="true"/>
        <w:spacing w:lineRule="auto" w:line="360" w:before="0" w:after="0"/>
        <w:ind w:hanging="0" w:left="0"/>
        <w:rPr>
          <w:sz w:val="22"/>
          <w:szCs w:val="22"/>
        </w:rPr>
      </w:pPr>
      <w:r>
        <w:rPr>
          <w:sz w:val="22"/>
          <w:szCs w:val="22"/>
        </w:rPr>
        <w:t>Na aplicação das sanções serão considerados (</w:t>
      </w:r>
      <w:r>
        <w:fldChar w:fldCharType="begin"/>
      </w:r>
      <w:r>
        <w:rPr>
          <w:rStyle w:val="Hyperlink"/>
          <w:sz w:val="22"/>
          <w:szCs w:val="22"/>
        </w:rPr>
        <w:instrText xml:space="preserve"> HYPERLINK "http://www.planalto.gov.br/ccivil_03/_ato2019-2022/2021/lei/L14133.htm" \l "art156%C2%A71"</w:instrText>
      </w:r>
      <w:r>
        <w:rPr>
          <w:rStyle w:val="Hyperlink"/>
          <w:sz w:val="22"/>
          <w:szCs w:val="22"/>
        </w:rPr>
        <w:fldChar w:fldCharType="separate"/>
      </w:r>
      <w:r>
        <w:rPr>
          <w:rStyle w:val="Hyperlink"/>
          <w:sz w:val="22"/>
          <w:szCs w:val="22"/>
        </w:rPr>
        <w:t>art. 156, §1º, da Lei nº 14.133, de 2021</w:t>
      </w:r>
      <w:r>
        <w:rPr>
          <w:rStyle w:val="Hyperlink"/>
          <w:sz w:val="22"/>
          <w:szCs w:val="22"/>
        </w:rPr>
        <w:fldChar w:fldCharType="end"/>
      </w:r>
      <w:r>
        <w:rPr>
          <w:sz w:val="22"/>
          <w:szCs w:val="22"/>
        </w:rPr>
        <w:t>):</w:t>
      </w:r>
    </w:p>
    <w:p>
      <w:pPr>
        <w:pStyle w:val="Normal"/>
        <w:numPr>
          <w:ilvl w:val="0"/>
          <w:numId w:val="17"/>
        </w:numPr>
        <w:spacing w:lineRule="auto" w:line="360"/>
        <w:ind w:hanging="0" w:left="0"/>
        <w:jc w:val="both"/>
        <w:rPr>
          <w:rFonts w:ascii="Arial" w:hAnsi="Arial" w:cs="Arial"/>
          <w:sz w:val="22"/>
          <w:szCs w:val="22"/>
        </w:rPr>
      </w:pPr>
      <w:r>
        <w:rPr>
          <w:rFonts w:eastAsia="Arial" w:cs="Arial" w:ascii="Arial" w:hAnsi="Arial"/>
          <w:sz w:val="22"/>
          <w:szCs w:val="22"/>
        </w:rPr>
        <w:t>a natureza e a gravidade da infração cometida;</w:t>
      </w:r>
    </w:p>
    <w:p>
      <w:pPr>
        <w:pStyle w:val="Normal"/>
        <w:numPr>
          <w:ilvl w:val="0"/>
          <w:numId w:val="17"/>
        </w:numPr>
        <w:spacing w:lineRule="auto" w:line="360"/>
        <w:ind w:hanging="0" w:left="0"/>
        <w:jc w:val="both"/>
        <w:rPr>
          <w:rFonts w:ascii="Arial" w:hAnsi="Arial" w:cs="Arial"/>
          <w:sz w:val="22"/>
          <w:szCs w:val="22"/>
        </w:rPr>
      </w:pPr>
      <w:r>
        <w:rPr>
          <w:rFonts w:eastAsia="Arial" w:cs="Arial" w:ascii="Arial" w:hAnsi="Arial"/>
          <w:sz w:val="22"/>
          <w:szCs w:val="22"/>
        </w:rPr>
        <w:t>as peculiaridades do caso concreto;</w:t>
      </w:r>
    </w:p>
    <w:p>
      <w:pPr>
        <w:pStyle w:val="Normal"/>
        <w:numPr>
          <w:ilvl w:val="0"/>
          <w:numId w:val="17"/>
        </w:numPr>
        <w:spacing w:lineRule="auto" w:line="360"/>
        <w:ind w:hanging="0" w:left="0"/>
        <w:jc w:val="both"/>
        <w:rPr>
          <w:rFonts w:ascii="Arial" w:hAnsi="Arial" w:cs="Arial"/>
          <w:sz w:val="22"/>
          <w:szCs w:val="22"/>
        </w:rPr>
      </w:pPr>
      <w:r>
        <w:rPr>
          <w:rFonts w:eastAsia="Arial" w:cs="Arial" w:ascii="Arial" w:hAnsi="Arial"/>
          <w:sz w:val="22"/>
          <w:szCs w:val="22"/>
        </w:rPr>
        <w:t>as circunstâncias agravantes ou atenuantes;</w:t>
      </w:r>
    </w:p>
    <w:p>
      <w:pPr>
        <w:pStyle w:val="Normal"/>
        <w:numPr>
          <w:ilvl w:val="0"/>
          <w:numId w:val="17"/>
        </w:numPr>
        <w:spacing w:lineRule="auto" w:line="360"/>
        <w:ind w:hanging="0" w:left="0"/>
        <w:jc w:val="both"/>
        <w:rPr>
          <w:rFonts w:ascii="Arial" w:hAnsi="Arial" w:cs="Arial"/>
          <w:sz w:val="22"/>
          <w:szCs w:val="22"/>
        </w:rPr>
      </w:pPr>
      <w:r>
        <w:rPr>
          <w:rFonts w:eastAsia="Arial" w:cs="Arial" w:ascii="Arial" w:hAnsi="Arial"/>
          <w:sz w:val="22"/>
          <w:szCs w:val="22"/>
        </w:rPr>
        <w:t>os danos que dela provierem para o Contratante;</w:t>
      </w:r>
    </w:p>
    <w:p>
      <w:pPr>
        <w:pStyle w:val="Normal"/>
        <w:numPr>
          <w:ilvl w:val="0"/>
          <w:numId w:val="17"/>
        </w:numPr>
        <w:spacing w:lineRule="auto" w:line="360"/>
        <w:ind w:hanging="0" w:left="0"/>
        <w:jc w:val="both"/>
        <w:rPr>
          <w:rFonts w:ascii="Arial" w:hAnsi="Arial" w:cs="Arial"/>
          <w:sz w:val="22"/>
          <w:szCs w:val="22"/>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0"/>
          <w:numId w:val="15"/>
        </w:numPr>
        <w:suppressAutoHyphens w:val="true"/>
        <w:spacing w:lineRule="auto" w:line="360" w:before="0" w:after="0"/>
        <w:ind w:hanging="0" w:left="0"/>
        <w:rPr>
          <w:sz w:val="22"/>
          <w:szCs w:val="22"/>
        </w:rPr>
      </w:pPr>
      <w:r>
        <w:rPr>
          <w:sz w:val="22"/>
          <w:szCs w:val="22"/>
        </w:rPr>
        <w:t xml:space="preserve">Os atos previstos como infrações administrativas na </w:t>
      </w:r>
      <w:hyperlink r:id="rId17">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18">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19">
        <w:r>
          <w:rPr>
            <w:rStyle w:val="Hyperlink"/>
            <w:sz w:val="22"/>
            <w:szCs w:val="22"/>
          </w:rPr>
          <w:t>art. 159</w:t>
        </w:r>
      </w:hyperlink>
      <w:r>
        <w:rPr>
          <w:sz w:val="22"/>
          <w:szCs w:val="22"/>
        </w:rPr>
        <w:t>).</w:t>
      </w:r>
    </w:p>
    <w:p>
      <w:pPr>
        <w:pStyle w:val="Nivel2"/>
        <w:numPr>
          <w:ilvl w:val="0"/>
          <w:numId w:val="15"/>
        </w:numPr>
        <w:suppressAutoHyphens w:val="true"/>
        <w:spacing w:lineRule="auto" w:line="360" w:before="0" w:after="0"/>
        <w:ind w:hanging="0" w:left="0"/>
        <w:rPr>
          <w:sz w:val="22"/>
          <w:szCs w:val="22"/>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 w:val="22"/>
          <w:szCs w:val="22"/>
        </w:rPr>
        <w:instrText xml:space="preserve"> HYPERLINK "http://www.planalto.gov.br/ccivil_03/_ato2019-2022/2021/lei/L14133.htm" \l "art160"</w:instrText>
      </w:r>
      <w:r>
        <w:rPr>
          <w:rStyle w:val="Hyperlink"/>
          <w:sz w:val="22"/>
          <w:szCs w:val="22"/>
        </w:rPr>
        <w:fldChar w:fldCharType="separate"/>
      </w:r>
      <w:r>
        <w:rPr>
          <w:rStyle w:val="Hyperlink"/>
          <w:sz w:val="22"/>
          <w:szCs w:val="22"/>
        </w:rPr>
        <w:t>art. 160, da Lei nº 14.133, de 2021</w:t>
      </w:r>
      <w:r>
        <w:rPr>
          <w:rStyle w:val="Hyperlink"/>
          <w:sz w:val="22"/>
          <w:szCs w:val="22"/>
        </w:rPr>
        <w:fldChar w:fldCharType="end"/>
      </w:r>
      <w:r>
        <w:rPr>
          <w:sz w:val="22"/>
          <w:szCs w:val="22"/>
        </w:rPr>
        <w:t>).</w:t>
      </w:r>
    </w:p>
    <w:p>
      <w:pPr>
        <w:pStyle w:val="Nivel2"/>
        <w:numPr>
          <w:ilvl w:val="0"/>
          <w:numId w:val="15"/>
        </w:numPr>
        <w:suppressAutoHyphens w:val="true"/>
        <w:spacing w:lineRule="auto" w:line="360" w:before="0" w:after="0"/>
        <w:ind w:hanging="0" w:left="0"/>
        <w:rPr>
          <w:sz w:val="22"/>
          <w:szCs w:val="22"/>
        </w:rPr>
      </w:pPr>
      <w:r>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 w:val="22"/>
          <w:szCs w:val="22"/>
        </w:rPr>
        <w:instrText xml:space="preserve"> HYPERLINK "http://www.planalto.gov.br/ccivil_03/_ato2019-2022/2021/lei/L14133.htm" \l "art161"</w:instrText>
      </w:r>
      <w:r>
        <w:rPr>
          <w:rStyle w:val="Hyperlink"/>
          <w:sz w:val="22"/>
          <w:szCs w:val="22"/>
        </w:rPr>
        <w:fldChar w:fldCharType="separate"/>
      </w:r>
      <w:r>
        <w:rPr>
          <w:rStyle w:val="Hyperlink"/>
          <w:sz w:val="22"/>
          <w:szCs w:val="22"/>
        </w:rPr>
        <w:t>Art. 161, da Lei nº 14.133, de 2021</w:t>
      </w:r>
      <w:r>
        <w:rPr>
          <w:rStyle w:val="Hyperlink"/>
          <w:sz w:val="22"/>
          <w:szCs w:val="22"/>
        </w:rPr>
        <w:fldChar w:fldCharType="end"/>
      </w:r>
      <w:r>
        <w:rPr>
          <w:sz w:val="22"/>
          <w:szCs w:val="22"/>
        </w:rPr>
        <w:t>).</w:t>
      </w:r>
    </w:p>
    <w:p>
      <w:pPr>
        <w:pStyle w:val="Nivel2"/>
        <w:numPr>
          <w:ilvl w:val="0"/>
          <w:numId w:val="15"/>
        </w:numPr>
        <w:suppressAutoHyphens w:val="true"/>
        <w:spacing w:lineRule="auto" w:line="360" w:before="0" w:after="0"/>
        <w:ind w:hanging="0" w:left="0"/>
        <w:rPr>
          <w:sz w:val="22"/>
          <w:szCs w:val="22"/>
        </w:rPr>
      </w:pPr>
      <w:r>
        <w:rPr>
          <w:sz w:val="22"/>
          <w:szCs w:val="22"/>
        </w:rPr>
        <w:t xml:space="preserve">As sanções de impedimento de licitar e contratar e declaração de inidoneidade para licitar ou contratar são passíveis de reabilitação na forma do </w:t>
      </w:r>
      <w:r>
        <w:fldChar w:fldCharType="begin"/>
      </w:r>
      <w:r>
        <w:rPr>
          <w:rStyle w:val="Hyperlink"/>
          <w:sz w:val="22"/>
          <w:szCs w:val="22"/>
        </w:rPr>
        <w:instrText xml:space="preserve"> HYPERLINK "http://www.planalto.gov.br/ccivil_03/_ato2019-2022/2021/lei/L14133.htm" \l "163"</w:instrText>
      </w:r>
      <w:r>
        <w:rPr>
          <w:rStyle w:val="Hyperlink"/>
          <w:sz w:val="22"/>
          <w:szCs w:val="22"/>
        </w:rPr>
        <w:fldChar w:fldCharType="separate"/>
      </w:r>
      <w:r>
        <w:rPr>
          <w:rStyle w:val="Hyperlink"/>
          <w:sz w:val="22"/>
          <w:szCs w:val="22"/>
        </w:rPr>
        <w:t>art. 163 da Lei nº 14.133/21</w:t>
      </w:r>
      <w:r>
        <w:rPr>
          <w:rStyle w:val="Hyperlink"/>
          <w:sz w:val="22"/>
          <w:szCs w:val="22"/>
        </w:rPr>
        <w:fldChar w:fldCharType="end"/>
      </w:r>
      <w:r>
        <w:rPr>
          <w:sz w:val="22"/>
          <w:szCs w:val="22"/>
        </w:rPr>
        <w:t>.</w:t>
      </w:r>
    </w:p>
    <w:p>
      <w:pPr>
        <w:pStyle w:val="Nivel2"/>
        <w:numPr>
          <w:ilvl w:val="0"/>
          <w:numId w:val="15"/>
        </w:numPr>
        <w:suppressAutoHyphens w:val="true"/>
        <w:spacing w:lineRule="auto" w:line="360" w:before="0" w:after="0"/>
        <w:ind w:hanging="0" w:left="0"/>
        <w:rPr>
          <w:sz w:val="22"/>
          <w:szCs w:val="22"/>
        </w:rPr>
      </w:pPr>
      <w:r>
        <w:rPr>
          <w:rFonts w:eastAsia="Arial"/>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0">
        <w:r>
          <w:rPr>
            <w:rStyle w:val="Hyperlink"/>
            <w:rFonts w:eastAsia="Arial"/>
            <w:sz w:val="22"/>
            <w:szCs w:val="22"/>
          </w:rPr>
          <w:t>Normativa SEGES/ME nº 26, de 13 de abril de 2022</w:t>
        </w:r>
      </w:hyperlink>
      <w:r>
        <w:rPr>
          <w:rFonts w:eastAsia="Arial"/>
          <w:sz w:val="22"/>
          <w:szCs w:val="22"/>
        </w:rPr>
        <w:t xml:space="preserve">. </w:t>
      </w:r>
    </w:p>
    <w:p>
      <w:pPr>
        <w:pStyle w:val="Normal"/>
        <w:tabs>
          <w:tab w:val="clear" w:pos="709"/>
          <w:tab w:val="left" w:pos="570" w:leader="none"/>
        </w:tabs>
        <w:spacing w:lineRule="auto" w:line="360"/>
        <w:jc w:val="both"/>
        <w:rPr>
          <w:rFonts w:ascii="Arial" w:hAnsi="Arial" w:cs="Arial"/>
          <w:sz w:val="22"/>
          <w:szCs w:val="22"/>
        </w:rPr>
      </w:pPr>
      <w:r>
        <w:rPr>
          <w:rFonts w:cs="Arial" w:ascii="Arial" w:hAnsi="Arial"/>
          <w:sz w:val="22"/>
          <w:szCs w:val="22"/>
        </w:rPr>
        <w:t>9.2 Serão aplicadas ao contratado que incorrer nas infrações acima descritas as seguintes sanções:</w:t>
      </w:r>
    </w:p>
    <w:p>
      <w:pPr>
        <w:pStyle w:val="ListParagraph"/>
        <w:numPr>
          <w:ilvl w:val="0"/>
          <w:numId w:val="16"/>
        </w:numPr>
        <w:tabs>
          <w:tab w:val="clear" w:pos="709"/>
          <w:tab w:val="left" w:pos="450" w:leader="none"/>
        </w:tabs>
        <w:spacing w:lineRule="auto" w:line="360" w:before="0" w:after="0"/>
        <w:ind w:hanging="0" w:left="0"/>
        <w:jc w:val="both"/>
        <w:rPr>
          <w:rFonts w:ascii="Arial" w:hAnsi="Arial" w:cs="Arial"/>
        </w:rPr>
      </w:pPr>
      <w:r>
        <w:rPr>
          <w:rFonts w:eastAsia="Arial" w:cs="Arial" w:ascii="Arial" w:hAnsi="Arial"/>
          <w:b/>
          <w:bCs/>
        </w:rPr>
        <w:t>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"art156%C2%A72"</w:instrText>
      </w:r>
      <w:r>
        <w:rPr>
          <w:rStyle w:val="Hyperlink"/>
          <w:rFonts w:eastAsia="Arial" w:cs="Arial" w:ascii="Arial" w:hAnsi="Arial"/>
        </w:rPr>
        <w:fldChar w:fldCharType="separate"/>
      </w:r>
      <w:r>
        <w:rPr>
          <w:rStyle w:val="Hyperlink"/>
          <w:rFonts w:eastAsia="Arial" w:cs="Arial" w:ascii="Arial" w:hAnsi="Arial"/>
        </w:rPr>
        <w:t xml:space="preserve">art. 156, §2º, da </w:t>
      </w:r>
      <w:r>
        <w:rPr>
          <w:rStyle w:val="Hyperlink"/>
          <w:rFonts w:eastAsia="Arial" w:cs="Arial" w:ascii="Arial" w:hAnsi="Arial"/>
        </w:rPr>
        <w:fldChar w:fldCharType="end"/>
      </w:r>
      <w:r>
        <w:rPr>
          <w:rStyle w:val="InternetLink1"/>
          <w:rFonts w:eastAsia="Arial" w:cs="Arial" w:ascii="Arial" w:hAnsi="Arial"/>
        </w:rPr>
        <w:t>Lei nº 14.133, de 2021</w:t>
      </w:r>
      <w:r>
        <w:rPr>
          <w:rFonts w:eastAsia="Arial" w:cs="Arial" w:ascii="Arial" w:hAnsi="Arial"/>
        </w:rPr>
        <w:t>);</w:t>
      </w:r>
    </w:p>
    <w:p>
      <w:pPr>
        <w:pStyle w:val="ListParagraph"/>
        <w:numPr>
          <w:ilvl w:val="0"/>
          <w:numId w:val="16"/>
        </w:numPr>
        <w:tabs>
          <w:tab w:val="clear" w:pos="709"/>
          <w:tab w:val="left" w:pos="450" w:leader="none"/>
        </w:tabs>
        <w:spacing w:lineRule="auto" w:line="360" w:before="0" w:after="0"/>
        <w:ind w:hanging="0" w:left="0"/>
        <w:jc w:val="both"/>
        <w:rPr>
          <w:rFonts w:ascii="Arial" w:hAnsi="Arial" w:cs="Arial"/>
        </w:rPr>
      </w:pPr>
      <w:r>
        <w:rPr>
          <w:rFonts w:eastAsia="Arial" w:cs="Arial" w:ascii="Arial" w:hAnsi="Arial"/>
          <w:b/>
          <w:bCs/>
        </w:rPr>
        <w:t>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"art156%C2%A74"</w:instrText>
      </w:r>
      <w:r>
        <w:rPr>
          <w:rStyle w:val="Hyperlink"/>
          <w:rFonts w:eastAsia="Arial" w:cs="Arial" w:ascii="Arial" w:hAnsi="Arial"/>
        </w:rPr>
        <w:fldChar w:fldCharType="separate"/>
      </w:r>
      <w:r>
        <w:rPr>
          <w:rStyle w:val="Hyperlink"/>
          <w:rFonts w:eastAsia="Arial" w:cs="Arial" w:ascii="Arial" w:hAnsi="Arial"/>
        </w:rPr>
        <w:t>art. 156, § 4º,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6"/>
        </w:numPr>
        <w:tabs>
          <w:tab w:val="clear" w:pos="709"/>
          <w:tab w:val="left" w:pos="450" w:leader="none"/>
        </w:tabs>
        <w:spacing w:lineRule="auto" w:line="360" w:before="0" w:after="0"/>
        <w:ind w:hanging="0" w:left="0"/>
        <w:jc w:val="both"/>
        <w:rPr>
          <w:rFonts w:ascii="Arial" w:hAnsi="Arial" w:cs="Arial"/>
        </w:rPr>
      </w:pPr>
      <w:r>
        <w:rPr>
          <w:rFonts w:eastAsia="Arial" w:cs="Arial" w:ascii="Arial" w:hAnsi="Arial"/>
          <w:b/>
          <w:bCs/>
        </w:rPr>
        <w:t>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Hyperlink"/>
          <w:rFonts w:eastAsia="Arial" w:cs="Arial" w:ascii="Arial" w:hAnsi="Arial"/>
        </w:rPr>
        <w:instrText xml:space="preserve"> HYPERLINK "http://www.planalto.gov.br/ccivil_03/_ato2019-2022/2021/lei/L14133.htm" \l "art156%C2%A75"</w:instrText>
      </w:r>
      <w:r>
        <w:rPr>
          <w:rStyle w:val="Hyperlink"/>
          <w:rFonts w:eastAsia="Arial" w:cs="Arial" w:ascii="Arial" w:hAnsi="Arial"/>
        </w:rPr>
        <w:fldChar w:fldCharType="separate"/>
      </w:r>
      <w:r>
        <w:rPr>
          <w:rStyle w:val="Hyperlink"/>
          <w:rFonts w:eastAsia="Arial" w:cs="Arial" w:ascii="Arial" w:hAnsi="Arial"/>
        </w:rPr>
        <w:t>art. 156, §5º,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6"/>
        </w:numPr>
        <w:tabs>
          <w:tab w:val="clear" w:pos="709"/>
          <w:tab w:val="left" w:pos="450" w:leader="none"/>
        </w:tabs>
        <w:spacing w:lineRule="auto" w:line="360" w:before="0" w:after="0"/>
        <w:ind w:hanging="0" w:left="0"/>
        <w:jc w:val="both"/>
        <w:rPr>
          <w:rFonts w:ascii="Arial" w:hAnsi="Arial" w:cs="Arial"/>
        </w:rPr>
      </w:pPr>
      <w:r>
        <w:rPr>
          <w:rFonts w:eastAsia="Arial" w:cs="Arial" w:ascii="Arial" w:hAnsi="Arial"/>
          <w:b/>
          <w:bCs/>
        </w:rPr>
        <w:t>Multa:</w:t>
      </w:r>
    </w:p>
    <w:p>
      <w:pPr>
        <w:pStyle w:val="ListParagraph"/>
        <w:numPr>
          <w:ilvl w:val="0"/>
          <w:numId w:val="18"/>
        </w:numPr>
        <w:tabs>
          <w:tab w:val="clear" w:pos="709"/>
          <w:tab w:val="left" w:pos="450" w:leader="none"/>
        </w:tabs>
        <w:spacing w:lineRule="auto" w:line="360" w:before="0" w:after="0"/>
        <w:ind w:hanging="0" w:left="0"/>
        <w:jc w:val="both"/>
        <w:rPr>
          <w:rFonts w:ascii="Arial" w:hAnsi="Arial" w:cs="Arial"/>
        </w:rPr>
      </w:pPr>
      <w:r>
        <w:rPr>
          <w:rFonts w:eastAsia="Arial" w:cs="Arial" w:ascii="Arial" w:hAnsi="Arial"/>
        </w:rPr>
        <w:t>moratória de 1% (um por cento) por dia de atraso injustificado sobre o valor da parcela inadimplida, até o limite de 90 (noventa) dias;</w:t>
      </w:r>
    </w:p>
    <w:p>
      <w:pPr>
        <w:pStyle w:val="ListParagraph"/>
        <w:numPr>
          <w:ilvl w:val="0"/>
          <w:numId w:val="18"/>
        </w:numPr>
        <w:tabs>
          <w:tab w:val="clear" w:pos="709"/>
          <w:tab w:val="left" w:pos="450" w:leader="none"/>
        </w:tabs>
        <w:spacing w:lineRule="auto" w:line="360" w:before="0" w:after="0"/>
        <w:ind w:hanging="0" w:left="0"/>
        <w:jc w:val="both"/>
        <w:rPr>
          <w:rFonts w:ascii="Arial" w:hAnsi="Arial" w:cs="Arial"/>
        </w:rPr>
      </w:pPr>
      <w:r>
        <w:rPr>
          <w:rFonts w:eastAsia="Arial" w:cs="Arial" w:ascii="Arial" w:hAnsi="Arial"/>
        </w:rPr>
        <w:t>moratória de 0,5% (cinco décimos por cento) por dia de atraso injustificado sobre o valor total do contrato, até o máximo de 30 % (trinta por cento), pela inobservância do prazo fixado para apresentação, suplementação ou reposição da garantia.</w:t>
      </w:r>
    </w:p>
    <w:p>
      <w:pPr>
        <w:pStyle w:val="ListParagraph"/>
        <w:numPr>
          <w:ilvl w:val="0"/>
          <w:numId w:val="18"/>
        </w:numPr>
        <w:tabs>
          <w:tab w:val="clear" w:pos="709"/>
          <w:tab w:val="left" w:pos="450" w:leader="none"/>
        </w:tabs>
        <w:spacing w:lineRule="auto" w:line="360" w:before="0" w:after="0"/>
        <w:ind w:hanging="0" w:left="0"/>
        <w:jc w:val="both"/>
        <w:rPr>
          <w:rFonts w:ascii="Arial" w:hAnsi="Arial" w:cs="Arial"/>
        </w:rPr>
      </w:pPr>
      <w:r>
        <w:rPr>
          <w:rFonts w:eastAsia="Arial" w:cs="Arial" w:ascii="Arial" w:hAnsi="Arial"/>
        </w:rPr>
        <w:t xml:space="preserve">O atraso superior a 90 (noventa) dias autoriza a Administração a promover a extinção do contrato por descumprimento ou cumprimento irregular de suas cláusulas, conforme dispõe o inciso I do art. 137 da Lei n. 14.133, de 2021. </w:t>
      </w:r>
    </w:p>
    <w:p>
      <w:pPr>
        <w:pStyle w:val="ListParagraph"/>
        <w:numPr>
          <w:ilvl w:val="0"/>
          <w:numId w:val="18"/>
        </w:numPr>
        <w:tabs>
          <w:tab w:val="clear" w:pos="709"/>
          <w:tab w:val="left" w:pos="450" w:leader="none"/>
        </w:tabs>
        <w:spacing w:lineRule="auto" w:line="360" w:before="0" w:after="0"/>
        <w:ind w:hanging="0" w:left="0"/>
        <w:jc w:val="both"/>
        <w:rPr>
          <w:rFonts w:ascii="Arial" w:hAnsi="Arial" w:cs="Arial"/>
        </w:rPr>
      </w:pPr>
      <w:r>
        <w:rPr>
          <w:rFonts w:eastAsia="Arial" w:cs="Arial" w:ascii="Arial" w:hAnsi="Arial"/>
        </w:rPr>
        <w:t>compensatória de 20% (vinte por cento) sobre o valor total do contrato, no caso de inexecução total do objeto.</w:t>
      </w:r>
    </w:p>
    <w:p>
      <w:pPr>
        <w:pStyle w:val="ListParagraph"/>
        <w:tabs>
          <w:tab w:val="clear" w:pos="709"/>
          <w:tab w:val="left" w:pos="450" w:leader="none"/>
        </w:tabs>
        <w:spacing w:lineRule="auto" w:line="360" w:before="0" w:after="0"/>
        <w:ind w:left="0"/>
        <w:jc w:val="both"/>
        <w:rPr>
          <w:rFonts w:ascii="Arial" w:hAnsi="Arial" w:cs="Arial"/>
        </w:rPr>
      </w:pPr>
      <w:r>
        <w:rPr>
          <w:rFonts w:cs="Arial" w:ascii="Arial" w:hAnsi="Arial"/>
        </w:rPr>
      </w:r>
    </w:p>
    <w:p>
      <w:pPr>
        <w:pStyle w:val="Normal"/>
        <w:tabs>
          <w:tab w:val="clear" w:pos="709"/>
          <w:tab w:val="left" w:pos="720" w:leader="none"/>
        </w:tabs>
        <w:spacing w:lineRule="auto" w:line="360"/>
        <w:jc w:val="both"/>
        <w:rPr>
          <w:rFonts w:ascii="Arial" w:hAnsi="Arial" w:cs="Arial"/>
          <w:sz w:val="22"/>
          <w:szCs w:val="22"/>
        </w:rPr>
      </w:pPr>
      <w:r>
        <w:rPr>
          <w:rFonts w:cs="Arial" w:ascii="Arial" w:hAnsi="Arial"/>
          <w:b/>
          <w:bCs/>
          <w:sz w:val="22"/>
          <w:szCs w:val="22"/>
        </w:rPr>
        <w:t>10. DA RESCISÃO</w:t>
      </w:r>
    </w:p>
    <w:p>
      <w:pPr>
        <w:pStyle w:val="Normal"/>
        <w:numPr>
          <w:ilvl w:val="0"/>
          <w:numId w:val="0"/>
        </w:numPr>
        <w:tabs>
          <w:tab w:val="clear" w:pos="709"/>
          <w:tab w:val="left" w:pos="735" w:leader="none"/>
          <w:tab w:val="left" w:pos="1080" w:leader="none"/>
        </w:tabs>
        <w:spacing w:lineRule="auto" w:line="360"/>
        <w:ind w:hanging="0" w:left="0"/>
        <w:jc w:val="both"/>
        <w:rPr>
          <w:rFonts w:ascii="Arial" w:hAnsi="Arial" w:cs="Arial"/>
          <w:sz w:val="22"/>
          <w:szCs w:val="22"/>
        </w:rPr>
      </w:pPr>
      <w:r>
        <w:rPr>
          <w:rFonts w:cs="Arial" w:ascii="Arial" w:hAnsi="Arial"/>
          <w:sz w:val="22"/>
          <w:szCs w:val="22"/>
        </w:rPr>
        <w:t>10.1 Constituem motivos para rescisão do contrato:</w:t>
      </w:r>
    </w:p>
    <w:p>
      <w:pPr>
        <w:pStyle w:val="ListParagraph"/>
        <w:numPr>
          <w:ilvl w:val="0"/>
          <w:numId w:val="25"/>
        </w:numPr>
        <w:tabs>
          <w:tab w:val="clear" w:pos="709"/>
          <w:tab w:val="left" w:pos="993" w:leader="none"/>
          <w:tab w:val="left" w:pos="1134" w:leader="none"/>
          <w:tab w:val="left" w:pos="1440" w:leader="none"/>
        </w:tabs>
        <w:spacing w:lineRule="auto" w:line="360"/>
        <w:ind w:hanging="0" w:left="567"/>
        <w:jc w:val="both"/>
        <w:rPr>
          <w:rFonts w:ascii="Arial" w:hAnsi="Arial" w:cs="Arial"/>
        </w:rPr>
      </w:pPr>
      <w:r>
        <w:rPr>
          <w:rFonts w:cs="Arial" w:ascii="Arial" w:hAnsi="Arial"/>
        </w:rPr>
        <w:t xml:space="preserve">O não fornecimento do objeto contratado, bem como o não cumprimento de cláusulas contratuais, especificações ou prazos; </w:t>
      </w:r>
    </w:p>
    <w:p>
      <w:pPr>
        <w:pStyle w:val="ListParagraph"/>
        <w:numPr>
          <w:ilvl w:val="0"/>
          <w:numId w:val="25"/>
        </w:numPr>
        <w:tabs>
          <w:tab w:val="clear" w:pos="709"/>
          <w:tab w:val="left" w:pos="993" w:leader="none"/>
          <w:tab w:val="left" w:pos="1134" w:leader="none"/>
          <w:tab w:val="left" w:pos="1440" w:leader="none"/>
        </w:tabs>
        <w:spacing w:lineRule="auto" w:line="360"/>
        <w:ind w:hanging="0" w:left="567"/>
        <w:jc w:val="both"/>
        <w:rPr>
          <w:rFonts w:ascii="Arial" w:hAnsi="Arial" w:cs="Arial"/>
        </w:rPr>
      </w:pPr>
      <w:r>
        <w:rPr>
          <w:rFonts w:cs="Arial" w:ascii="Arial" w:hAnsi="Arial"/>
        </w:rPr>
        <w:t>A decretação de falência da sociedade ou a insolvência civil da pessoa física contratada.</w:t>
      </w:r>
    </w:p>
    <w:p>
      <w:pPr>
        <w:pStyle w:val="ListParagraph"/>
        <w:numPr>
          <w:ilvl w:val="0"/>
          <w:numId w:val="25"/>
        </w:numPr>
        <w:tabs>
          <w:tab w:val="clear" w:pos="709"/>
          <w:tab w:val="left" w:pos="993" w:leader="none"/>
          <w:tab w:val="left" w:pos="1134" w:leader="none"/>
          <w:tab w:val="left" w:pos="1440" w:leader="none"/>
        </w:tabs>
        <w:spacing w:lineRule="auto" w:line="360"/>
        <w:ind w:hanging="0" w:left="567"/>
        <w:jc w:val="both"/>
        <w:rPr>
          <w:rFonts w:ascii="Arial" w:hAnsi="Arial" w:cs="Arial"/>
        </w:rPr>
      </w:pPr>
      <w:r>
        <w:rPr>
          <w:rFonts w:cs="Arial" w:ascii="Arial" w:hAnsi="Arial"/>
        </w:rPr>
        <w:t>A dissolução da sociedade contratada;</w:t>
      </w:r>
    </w:p>
    <w:p>
      <w:pPr>
        <w:pStyle w:val="ListParagraph"/>
        <w:numPr>
          <w:ilvl w:val="0"/>
          <w:numId w:val="25"/>
        </w:numPr>
        <w:tabs>
          <w:tab w:val="clear" w:pos="709"/>
          <w:tab w:val="left" w:pos="993" w:leader="none"/>
          <w:tab w:val="left" w:pos="1134" w:leader="none"/>
          <w:tab w:val="left" w:pos="1440" w:leader="none"/>
        </w:tabs>
        <w:spacing w:lineRule="auto" w:line="360"/>
        <w:ind w:hanging="0" w:left="567"/>
        <w:jc w:val="both"/>
        <w:rPr>
          <w:rFonts w:ascii="Arial" w:hAnsi="Arial" w:cs="Arial"/>
        </w:rPr>
      </w:pPr>
      <w:r>
        <w:rPr>
          <w:rFonts w:cs="Arial" w:ascii="Arial" w:hAnsi="Arial"/>
        </w:rPr>
        <w:t>A alteração social ou a modificação da finalidade ou da estrutura da empresa, que prejudiquem a execução do contrato;</w:t>
      </w:r>
    </w:p>
    <w:p>
      <w:pPr>
        <w:pStyle w:val="ListParagraph"/>
        <w:numPr>
          <w:ilvl w:val="0"/>
          <w:numId w:val="25"/>
        </w:numPr>
        <w:tabs>
          <w:tab w:val="clear" w:pos="709"/>
          <w:tab w:val="left" w:pos="993" w:leader="none"/>
          <w:tab w:val="left" w:pos="1134" w:leader="none"/>
          <w:tab w:val="left" w:pos="1440" w:leader="none"/>
        </w:tabs>
        <w:spacing w:lineRule="auto" w:line="360"/>
        <w:ind w:hanging="11" w:left="567"/>
        <w:jc w:val="both"/>
        <w:rPr>
          <w:rFonts w:ascii="Arial" w:hAnsi="Arial" w:cs="Arial"/>
        </w:rPr>
      </w:pPr>
      <w:r>
        <w:rPr>
          <w:rFonts w:cs="Arial" w:ascii="Arial" w:hAnsi="Arial"/>
        </w:rPr>
        <w:t>Perda das condições de habilitação, pela contratada, conforme exigido no Edital;</w:t>
      </w:r>
    </w:p>
    <w:p>
      <w:pPr>
        <w:pStyle w:val="ListParagraph"/>
        <w:numPr>
          <w:ilvl w:val="0"/>
          <w:numId w:val="25"/>
        </w:numPr>
        <w:tabs>
          <w:tab w:val="clear" w:pos="709"/>
          <w:tab w:val="left" w:pos="993" w:leader="none"/>
          <w:tab w:val="left" w:pos="1134" w:leader="none"/>
          <w:tab w:val="left" w:pos="1440" w:leader="none"/>
        </w:tabs>
        <w:spacing w:lineRule="auto" w:line="360"/>
        <w:ind w:hanging="11" w:left="567"/>
        <w:jc w:val="both"/>
        <w:rPr>
          <w:rFonts w:ascii="Arial" w:hAnsi="Arial" w:cs="Arial"/>
        </w:rPr>
      </w:pPr>
      <w:r>
        <w:rPr>
          <w:rFonts w:cs="Arial" w:ascii="Arial" w:hAnsi="Arial"/>
        </w:rPr>
        <w:t>Razões de interesse público, de alta relevância e amplo conhecimento, justificadas e determinadas pela máxima autoridade da esfera administrativa a que está subordinada a contratante e exaradas em processo administrativo a que se refere este contrato;</w:t>
      </w:r>
    </w:p>
    <w:p>
      <w:pPr>
        <w:pStyle w:val="Normal"/>
        <w:tabs>
          <w:tab w:val="clear" w:pos="709"/>
          <w:tab w:val="left" w:pos="720" w:leader="none"/>
        </w:tabs>
        <w:spacing w:lineRule="auto" w:line="360"/>
        <w:jc w:val="both"/>
        <w:rPr>
          <w:rFonts w:ascii="Arial" w:hAnsi="Arial" w:cs="Arial"/>
          <w:sz w:val="22"/>
          <w:szCs w:val="22"/>
        </w:rPr>
      </w:pPr>
      <w:r>
        <w:rPr>
          <w:rFonts w:cs="Arial" w:ascii="Arial" w:hAnsi="Arial"/>
          <w:b/>
          <w:bCs/>
          <w:sz w:val="22"/>
          <w:szCs w:val="22"/>
        </w:rPr>
        <w:t>11. DISPOSIÇÕES GERAIS</w:t>
      </w:r>
    </w:p>
    <w:p>
      <w:pPr>
        <w:pStyle w:val="Normal"/>
        <w:numPr>
          <w:ilvl w:val="0"/>
          <w:numId w:val="0"/>
        </w:numPr>
        <w:tabs>
          <w:tab w:val="clear" w:pos="709"/>
          <w:tab w:val="left" w:pos="795" w:leader="none"/>
          <w:tab w:val="left" w:pos="1080" w:leader="none"/>
        </w:tabs>
        <w:spacing w:lineRule="auto" w:line="360"/>
        <w:ind w:hanging="0" w:left="0"/>
        <w:jc w:val="both"/>
        <w:rPr>
          <w:rFonts w:ascii="Arial" w:hAnsi="Arial" w:cs="Arial"/>
          <w:sz w:val="22"/>
          <w:szCs w:val="22"/>
        </w:rPr>
      </w:pPr>
      <w:r>
        <w:rPr>
          <w:rFonts w:cs="Arial" w:ascii="Arial" w:hAnsi="Arial"/>
          <w:sz w:val="22"/>
          <w:szCs w:val="22"/>
        </w:rPr>
        <w:t>11.1 Fica a Contratada ciente de que a assinatura deste contrato indica que tem pleno conhecimento dos elementos nele constantes, bem como de todas as suas condições gerais e peculiares, não podendo invocar nenhum desconhecimento quanto as mesmas, como elemento impeditivo do seu perfeito cumprimento.</w:t>
      </w:r>
    </w:p>
    <w:p>
      <w:pPr>
        <w:pStyle w:val="Normal"/>
        <w:numPr>
          <w:ilvl w:val="0"/>
          <w:numId w:val="0"/>
        </w:numPr>
        <w:tabs>
          <w:tab w:val="clear" w:pos="709"/>
          <w:tab w:val="left" w:pos="795" w:leader="none"/>
          <w:tab w:val="left" w:pos="1080" w:leader="none"/>
        </w:tabs>
        <w:spacing w:lineRule="auto" w:line="360"/>
        <w:ind w:hanging="0" w:left="0"/>
        <w:jc w:val="both"/>
        <w:rPr>
          <w:rFonts w:ascii="Arial" w:hAnsi="Arial" w:cs="Arial"/>
          <w:sz w:val="22"/>
          <w:szCs w:val="22"/>
        </w:rPr>
      </w:pPr>
      <w:r>
        <w:rPr>
          <w:rFonts w:cs="Arial" w:ascii="Arial" w:hAnsi="Arial"/>
          <w:sz w:val="22"/>
          <w:szCs w:val="22"/>
        </w:rPr>
        <w:t>11.2 A Prefeitura do Município de Itatiba poderá, em qualquer ocasião, modificar as quantidades, reduzindo ou aumentando o volume dos serviços, ficando a contratada obrigada a manter os preços unitários, desde que as modificações feitas excedam mais de 25% (vinte e cinco por cento) do valor inicial atualizado do contrato.</w:t>
      </w:r>
    </w:p>
    <w:p>
      <w:pPr>
        <w:pStyle w:val="Normal"/>
        <w:numPr>
          <w:ilvl w:val="0"/>
          <w:numId w:val="0"/>
        </w:numPr>
        <w:tabs>
          <w:tab w:val="clear" w:pos="709"/>
          <w:tab w:val="left" w:pos="795" w:leader="none"/>
          <w:tab w:val="left" w:pos="1080" w:leader="none"/>
        </w:tabs>
        <w:spacing w:lineRule="auto" w:line="360"/>
        <w:ind w:hanging="0" w:left="0"/>
        <w:jc w:val="both"/>
        <w:rPr>
          <w:rFonts w:ascii="Arial" w:hAnsi="Arial" w:cs="Arial"/>
          <w:sz w:val="22"/>
          <w:szCs w:val="22"/>
        </w:rPr>
      </w:pPr>
      <w:r>
        <w:rPr>
          <w:rFonts w:cs="Arial" w:ascii="Arial" w:hAnsi="Arial"/>
          <w:sz w:val="22"/>
          <w:szCs w:val="22"/>
        </w:rPr>
        <w:t>11.3 Este ajuste, suas alterações e rescisão obedecerão à Lei Federal n° 14.133/21.</w:t>
      </w:r>
    </w:p>
    <w:p>
      <w:pPr>
        <w:pStyle w:val="Normal"/>
        <w:numPr>
          <w:ilvl w:val="0"/>
          <w:numId w:val="0"/>
        </w:numPr>
        <w:tabs>
          <w:tab w:val="clear" w:pos="709"/>
          <w:tab w:val="left" w:pos="795" w:leader="none"/>
          <w:tab w:val="left" w:pos="1080" w:leader="none"/>
        </w:tabs>
        <w:spacing w:lineRule="auto" w:line="360"/>
        <w:ind w:hanging="0" w:left="0"/>
        <w:jc w:val="both"/>
        <w:rPr>
          <w:rFonts w:ascii="Arial" w:hAnsi="Arial" w:cs="Arial"/>
          <w:sz w:val="22"/>
          <w:szCs w:val="22"/>
        </w:rPr>
      </w:pPr>
      <w:r>
        <w:rPr>
          <w:rFonts w:cs="Arial" w:ascii="Arial" w:hAnsi="Arial"/>
          <w:sz w:val="22"/>
          <w:szCs w:val="22"/>
        </w:rPr>
        <w:t>11.4 Faz parte integrante deste contrato, a proposta da Contratada e todos os documentos que inexigiram a licitação.</w:t>
      </w:r>
    </w:p>
    <w:p>
      <w:pPr>
        <w:pStyle w:val="Normal"/>
        <w:numPr>
          <w:ilvl w:val="0"/>
          <w:numId w:val="0"/>
        </w:numPr>
        <w:tabs>
          <w:tab w:val="clear" w:pos="709"/>
          <w:tab w:val="left" w:pos="795" w:leader="none"/>
          <w:tab w:val="left" w:pos="1080" w:leader="none"/>
        </w:tabs>
        <w:spacing w:lineRule="auto" w:line="360"/>
        <w:ind w:hanging="0" w:left="0"/>
        <w:jc w:val="both"/>
        <w:rPr>
          <w:rFonts w:ascii="Arial" w:hAnsi="Arial" w:cs="Arial"/>
          <w:sz w:val="22"/>
          <w:szCs w:val="22"/>
        </w:rPr>
      </w:pPr>
      <w:r>
        <w:rPr>
          <w:rFonts w:cs="Arial" w:ascii="Arial" w:hAnsi="Arial"/>
          <w:sz w:val="22"/>
          <w:szCs w:val="22"/>
        </w:rPr>
        <w:t>11.5 A Contratada reconhece os direitos da Administração (cláusulas exorbitantes) e a possibilidade de rescisão administrativa do ajuste, nos casos legais.</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hd w:val="clear" w:color="auto" w:fill="FFFFFF" w:themeFill="background1"/>
        <w:spacing w:lineRule="auto" w:line="360"/>
        <w:jc w:val="both"/>
        <w:rPr>
          <w:rFonts w:ascii="Arial" w:hAnsi="Arial" w:cs="Arial"/>
          <w:b/>
          <w:bCs/>
          <w:sz w:val="22"/>
          <w:szCs w:val="22"/>
        </w:rPr>
      </w:pPr>
      <w:r>
        <w:rPr>
          <w:rFonts w:cs="Arial" w:ascii="Arial" w:hAnsi="Arial"/>
          <w:b/>
          <w:bCs/>
          <w:sz w:val="22"/>
          <w:szCs w:val="22"/>
        </w:rPr>
        <w:t>12 - DA DOTAÇÃO A SER ONERADA</w:t>
      </w:r>
    </w:p>
    <w:p>
      <w:pPr>
        <w:pStyle w:val="Normal"/>
        <w:spacing w:lineRule="auto" w:line="360"/>
        <w:jc w:val="both"/>
        <w:rPr>
          <w:rFonts w:ascii="Arial" w:hAnsi="Arial" w:cs="Arial"/>
          <w:sz w:val="22"/>
          <w:szCs w:val="22"/>
        </w:rPr>
      </w:pPr>
      <w:r>
        <w:rPr>
          <w:rFonts w:cs="Arial" w:ascii="Arial" w:hAnsi="Arial"/>
          <w:sz w:val="22"/>
          <w:szCs w:val="22"/>
        </w:rPr>
        <w:t xml:space="preserve">12.1 - Para fazer frente às despesas do ajuste, existem recursos orçamentários reservados, onerando as dotações classificadas nas </w:t>
      </w:r>
      <w:r>
        <w:rPr>
          <w:rFonts w:cs="Arial" w:ascii="Arial" w:hAnsi="Arial"/>
          <w:sz w:val="22"/>
          <w:szCs w:val="22"/>
          <w:u w:val="single"/>
        </w:rPr>
        <w:t>Natureza da Despesa</w:t>
      </w:r>
      <w:r>
        <w:rPr>
          <w:rFonts w:cs="Arial" w:ascii="Arial" w:hAnsi="Arial"/>
          <w:sz w:val="22"/>
          <w:szCs w:val="22"/>
        </w:rPr>
        <w:t xml:space="preserve">: 4.4.90.52.00 – Equipamento e material permanente; </w:t>
      </w:r>
      <w:r>
        <w:rPr>
          <w:rFonts w:cs="Arial" w:ascii="Arial" w:hAnsi="Arial"/>
          <w:sz w:val="22"/>
          <w:szCs w:val="22"/>
          <w:u w:val="single"/>
        </w:rPr>
        <w:t>Unidade Orçamentária</w:t>
      </w:r>
      <w:r>
        <w:rPr>
          <w:rFonts w:cs="Arial" w:ascii="Arial" w:hAnsi="Arial"/>
          <w:sz w:val="22"/>
          <w:szCs w:val="22"/>
        </w:rPr>
        <w:t xml:space="preserve">: 02.15.02 – Secretaria de Defesa e Segurança Cidadão/Departamento da Guarda Municipal; </w:t>
      </w:r>
      <w:r>
        <w:rPr>
          <w:rFonts w:cs="Arial" w:ascii="Arial" w:hAnsi="Arial"/>
          <w:sz w:val="22"/>
          <w:szCs w:val="22"/>
          <w:u w:val="single"/>
        </w:rPr>
        <w:t>Classificação Funcional:</w:t>
      </w:r>
      <w:r>
        <w:rPr>
          <w:rFonts w:cs="Arial" w:ascii="Arial" w:hAnsi="Arial"/>
          <w:sz w:val="22"/>
          <w:szCs w:val="22"/>
        </w:rPr>
        <w:t xml:space="preserve"> nº 06.182.0002.2.092 – Manutenção da Secretaria Defesa e Segurança do Cidadão/Guarda Municipal.</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Cs/>
          <w:sz w:val="22"/>
          <w:szCs w:val="22"/>
        </w:rPr>
      </w:pPr>
      <w:r>
        <w:rPr>
          <w:rFonts w:cs="Arial" w:ascii="Arial" w:hAnsi="Arial"/>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bookmarkStart w:id="32" w:name="_Hlk178692670"/>
      <w:bookmarkStart w:id="33" w:name="_Hlk178692670"/>
      <w:bookmarkEnd w:id="33"/>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eastAsia="SimSun" w:cs="Arial" w:ascii="Arial" w:hAnsi="Arial"/>
          <w:b/>
          <w:bCs/>
          <w:sz w:val="22"/>
          <w:szCs w:val="22"/>
        </w:rPr>
        <w:t>ANEXO I.I – DESCRITIVO TÉCNICO, CERTIFICAÇÕES, LAUDOS ENSAIOS FÍSICOS, QUÍMICOS E MECÂNICOS DOS ITENS E DOS INSUMOS</w:t>
      </w:r>
    </w:p>
    <w:p>
      <w:pPr>
        <w:pStyle w:val="Normal"/>
        <w:spacing w:lineRule="auto" w:line="360"/>
        <w:jc w:val="both"/>
        <w:rPr>
          <w:rFonts w:ascii="Arial" w:hAnsi="Arial" w:eastAsia="SimSun" w:cs="Arial"/>
          <w:b/>
          <w:bCs/>
          <w:sz w:val="22"/>
          <w:szCs w:val="22"/>
        </w:rPr>
      </w:pPr>
      <w:r>
        <w:rPr>
          <w:rFonts w:eastAsia="SimSun" w:cs="Arial" w:ascii="Arial" w:hAnsi="Arial"/>
          <w:b/>
          <w:bCs/>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numPr>
          <w:ilvl w:val="0"/>
          <w:numId w:val="26"/>
        </w:numPr>
        <w:spacing w:lineRule="auto" w:line="360"/>
        <w:ind w:hanging="0" w:left="0"/>
        <w:rPr>
          <w:rFonts w:ascii="Arial" w:hAnsi="Arial" w:cs="Arial"/>
          <w:sz w:val="22"/>
          <w:szCs w:val="22"/>
        </w:rPr>
      </w:pPr>
      <w:r>
        <w:rPr>
          <w:rFonts w:cs="Arial" w:ascii="Arial" w:hAnsi="Arial"/>
          <w:b/>
          <w:sz w:val="22"/>
          <w:szCs w:val="22"/>
        </w:rPr>
        <w:t>OBJETO</w:t>
      </w:r>
    </w:p>
    <w:p>
      <w:pPr>
        <w:pStyle w:val="BodyText"/>
        <w:numPr>
          <w:ilvl w:val="1"/>
          <w:numId w:val="26"/>
        </w:numPr>
        <w:spacing w:lineRule="auto" w:line="360" w:before="0" w:after="0"/>
        <w:ind w:hanging="0" w:left="0"/>
        <w:jc w:val="both"/>
        <w:rPr>
          <w:rFonts w:ascii="Arial" w:hAnsi="Arial" w:cs="Arial"/>
          <w:sz w:val="22"/>
          <w:szCs w:val="22"/>
        </w:rPr>
      </w:pPr>
      <w:r>
        <w:rPr>
          <w:rFonts w:cs="Arial" w:ascii="Arial" w:hAnsi="Arial"/>
          <w:sz w:val="22"/>
          <w:szCs w:val="22"/>
        </w:rPr>
        <w:t xml:space="preserve">Estabelecer as características técnicas para </w:t>
      </w:r>
      <w:r>
        <w:rPr>
          <w:rFonts w:cs="Arial" w:ascii="Arial" w:hAnsi="Arial"/>
          <w:b/>
          <w:sz w:val="22"/>
          <w:szCs w:val="22"/>
          <w:u w:val="single"/>
        </w:rPr>
        <w:t>aquisição de 70 (setenta) pistolas</w:t>
      </w:r>
      <w:r>
        <w:rPr>
          <w:rFonts w:cs="Arial" w:ascii="Arial" w:hAnsi="Arial"/>
          <w:b/>
          <w:spacing w:val="1"/>
          <w:sz w:val="22"/>
          <w:szCs w:val="22"/>
        </w:rPr>
        <w:t xml:space="preserve"> </w:t>
      </w:r>
      <w:r>
        <w:rPr>
          <w:rFonts w:cs="Arial" w:ascii="Arial" w:hAnsi="Arial"/>
          <w:b/>
          <w:sz w:val="22"/>
          <w:szCs w:val="22"/>
          <w:u w:val="single"/>
        </w:rPr>
        <w:t>semiautomáticas</w:t>
      </w:r>
      <w:r>
        <w:rPr>
          <w:rFonts w:cs="Arial" w:ascii="Arial" w:hAnsi="Arial"/>
          <w:sz w:val="22"/>
          <w:szCs w:val="22"/>
        </w:rPr>
        <w:t>,</w:t>
      </w:r>
      <w:r>
        <w:rPr>
          <w:rFonts w:cs="Arial" w:ascii="Arial" w:hAnsi="Arial"/>
          <w:spacing w:val="1"/>
          <w:sz w:val="22"/>
          <w:szCs w:val="22"/>
        </w:rPr>
        <w:t xml:space="preserve"> </w:t>
      </w:r>
      <w:r>
        <w:rPr>
          <w:rFonts w:cs="Arial" w:ascii="Arial" w:hAnsi="Arial"/>
          <w:sz w:val="22"/>
          <w:szCs w:val="22"/>
        </w:rPr>
        <w:t>compactas,</w:t>
      </w:r>
      <w:r>
        <w:rPr>
          <w:rFonts w:cs="Arial" w:ascii="Arial" w:hAnsi="Arial"/>
          <w:spacing w:val="1"/>
          <w:sz w:val="22"/>
          <w:szCs w:val="22"/>
        </w:rPr>
        <w:t xml:space="preserve"> </w:t>
      </w:r>
      <w:r>
        <w:rPr>
          <w:rFonts w:cs="Arial" w:ascii="Arial" w:hAnsi="Arial"/>
          <w:sz w:val="22"/>
          <w:szCs w:val="22"/>
        </w:rPr>
        <w:t>calibre</w:t>
      </w:r>
      <w:r>
        <w:rPr>
          <w:rFonts w:cs="Arial" w:ascii="Arial" w:hAnsi="Arial"/>
          <w:spacing w:val="1"/>
          <w:sz w:val="22"/>
          <w:szCs w:val="22"/>
        </w:rPr>
        <w:t xml:space="preserve"> </w:t>
      </w:r>
      <w:r>
        <w:rPr>
          <w:rFonts w:cs="Arial" w:ascii="Arial" w:hAnsi="Arial"/>
          <w:sz w:val="22"/>
          <w:szCs w:val="22"/>
        </w:rPr>
        <w:t>9x19mm,</w:t>
      </w:r>
      <w:r>
        <w:rPr>
          <w:rFonts w:cs="Arial" w:ascii="Arial" w:hAnsi="Arial"/>
          <w:spacing w:val="1"/>
          <w:sz w:val="22"/>
          <w:szCs w:val="22"/>
        </w:rPr>
        <w:t xml:space="preserve"> </w:t>
      </w:r>
      <w:r>
        <w:rPr>
          <w:rFonts w:cs="Arial" w:ascii="Arial" w:hAnsi="Arial"/>
          <w:sz w:val="22"/>
          <w:szCs w:val="22"/>
        </w:rPr>
        <w:t>com</w:t>
      </w:r>
      <w:r>
        <w:rPr>
          <w:rFonts w:cs="Arial" w:ascii="Arial" w:hAnsi="Arial"/>
          <w:spacing w:val="1"/>
          <w:sz w:val="22"/>
          <w:szCs w:val="22"/>
        </w:rPr>
        <w:t xml:space="preserve"> </w:t>
      </w:r>
      <w:r>
        <w:rPr>
          <w:rFonts w:cs="Arial" w:ascii="Arial" w:hAnsi="Arial"/>
          <w:sz w:val="22"/>
          <w:szCs w:val="22"/>
        </w:rPr>
        <w:t>acessórios</w:t>
      </w:r>
      <w:r>
        <w:rPr>
          <w:rFonts w:cs="Arial" w:ascii="Arial" w:hAnsi="Arial"/>
          <w:spacing w:val="1"/>
          <w:sz w:val="22"/>
          <w:szCs w:val="22"/>
        </w:rPr>
        <w:t xml:space="preserve"> </w:t>
      </w:r>
      <w:r>
        <w:rPr>
          <w:rFonts w:cs="Arial" w:ascii="Arial" w:hAnsi="Arial"/>
          <w:sz w:val="22"/>
          <w:szCs w:val="22"/>
        </w:rPr>
        <w:t>e</w:t>
      </w:r>
      <w:r>
        <w:rPr>
          <w:rFonts w:cs="Arial" w:ascii="Arial" w:hAnsi="Arial"/>
          <w:spacing w:val="1"/>
          <w:sz w:val="22"/>
          <w:szCs w:val="22"/>
        </w:rPr>
        <w:t xml:space="preserve"> </w:t>
      </w:r>
      <w:r>
        <w:rPr>
          <w:rFonts w:cs="Arial" w:ascii="Arial" w:hAnsi="Arial"/>
          <w:sz w:val="22"/>
          <w:szCs w:val="22"/>
        </w:rPr>
        <w:t>conjunto</w:t>
      </w:r>
      <w:r>
        <w:rPr>
          <w:rFonts w:cs="Arial" w:ascii="Arial" w:hAnsi="Arial"/>
          <w:spacing w:val="1"/>
          <w:sz w:val="22"/>
          <w:szCs w:val="22"/>
        </w:rPr>
        <w:t xml:space="preserve"> </w:t>
      </w:r>
      <w:r>
        <w:rPr>
          <w:rFonts w:cs="Arial" w:ascii="Arial" w:hAnsi="Arial"/>
          <w:sz w:val="22"/>
          <w:szCs w:val="22"/>
        </w:rPr>
        <w:t>de</w:t>
      </w:r>
      <w:r>
        <w:rPr>
          <w:rFonts w:cs="Arial" w:ascii="Arial" w:hAnsi="Arial"/>
          <w:spacing w:val="1"/>
          <w:sz w:val="22"/>
          <w:szCs w:val="22"/>
        </w:rPr>
        <w:t xml:space="preserve"> </w:t>
      </w:r>
      <w:r>
        <w:rPr>
          <w:rFonts w:cs="Arial" w:ascii="Arial" w:hAnsi="Arial"/>
          <w:sz w:val="22"/>
          <w:szCs w:val="22"/>
        </w:rPr>
        <w:t>reposição imediata, visando o reaparelhamento e modernização do acervo destinado</w:t>
      </w:r>
      <w:r>
        <w:rPr>
          <w:rFonts w:cs="Arial" w:ascii="Arial" w:hAnsi="Arial"/>
          <w:spacing w:val="1"/>
          <w:sz w:val="22"/>
          <w:szCs w:val="22"/>
        </w:rPr>
        <w:t xml:space="preserve"> </w:t>
      </w:r>
      <w:r>
        <w:rPr>
          <w:rFonts w:cs="Arial" w:ascii="Arial" w:hAnsi="Arial"/>
          <w:sz w:val="22"/>
          <w:szCs w:val="22"/>
        </w:rPr>
        <w:t>aos Guardas Municipais da Prefeitura do Município de Itatiba/SP,</w:t>
      </w:r>
      <w:r>
        <w:rPr>
          <w:rFonts w:cs="Arial" w:ascii="Arial" w:hAnsi="Arial"/>
          <w:spacing w:val="1"/>
          <w:sz w:val="22"/>
          <w:szCs w:val="22"/>
        </w:rPr>
        <w:t xml:space="preserve"> </w:t>
      </w:r>
      <w:r>
        <w:rPr>
          <w:rFonts w:cs="Arial" w:ascii="Arial" w:hAnsi="Arial"/>
          <w:sz w:val="22"/>
          <w:szCs w:val="22"/>
        </w:rPr>
        <w:t>dotando-os</w:t>
      </w:r>
      <w:r>
        <w:rPr>
          <w:rFonts w:cs="Arial" w:ascii="Arial" w:hAnsi="Arial"/>
          <w:spacing w:val="1"/>
          <w:sz w:val="22"/>
          <w:szCs w:val="22"/>
        </w:rPr>
        <w:t xml:space="preserve"> </w:t>
      </w:r>
      <w:r>
        <w:rPr>
          <w:rFonts w:cs="Arial" w:ascii="Arial" w:hAnsi="Arial"/>
          <w:sz w:val="22"/>
          <w:szCs w:val="22"/>
        </w:rPr>
        <w:t>de</w:t>
      </w:r>
      <w:r>
        <w:rPr>
          <w:rFonts w:cs="Arial" w:ascii="Arial" w:hAnsi="Arial"/>
          <w:spacing w:val="1"/>
          <w:sz w:val="22"/>
          <w:szCs w:val="22"/>
        </w:rPr>
        <w:t xml:space="preserve"> </w:t>
      </w:r>
      <w:r>
        <w:rPr>
          <w:rFonts w:cs="Arial" w:ascii="Arial" w:hAnsi="Arial"/>
          <w:sz w:val="22"/>
          <w:szCs w:val="22"/>
        </w:rPr>
        <w:t>armamento</w:t>
      </w:r>
      <w:r>
        <w:rPr>
          <w:rFonts w:cs="Arial" w:ascii="Arial" w:hAnsi="Arial"/>
          <w:spacing w:val="1"/>
          <w:sz w:val="22"/>
          <w:szCs w:val="22"/>
        </w:rPr>
        <w:t xml:space="preserve"> </w:t>
      </w:r>
      <w:r>
        <w:rPr>
          <w:rFonts w:cs="Arial" w:ascii="Arial" w:hAnsi="Arial"/>
          <w:sz w:val="22"/>
          <w:szCs w:val="22"/>
        </w:rPr>
        <w:t>moderno,</w:t>
      </w:r>
      <w:r>
        <w:rPr>
          <w:rFonts w:cs="Arial" w:ascii="Arial" w:hAnsi="Arial"/>
          <w:spacing w:val="-59"/>
          <w:sz w:val="22"/>
          <w:szCs w:val="22"/>
        </w:rPr>
        <w:t xml:space="preserve"> </w:t>
      </w:r>
      <w:r>
        <w:rPr>
          <w:rFonts w:cs="Arial" w:ascii="Arial" w:hAnsi="Arial"/>
          <w:sz w:val="22"/>
          <w:szCs w:val="22"/>
        </w:rPr>
        <w:t>eficiente,</w:t>
      </w:r>
      <w:r>
        <w:rPr>
          <w:rFonts w:cs="Arial" w:ascii="Arial" w:hAnsi="Arial"/>
          <w:spacing w:val="-1"/>
          <w:sz w:val="22"/>
          <w:szCs w:val="22"/>
        </w:rPr>
        <w:t xml:space="preserve"> </w:t>
      </w:r>
      <w:r>
        <w:rPr>
          <w:rFonts w:cs="Arial" w:ascii="Arial" w:hAnsi="Arial"/>
          <w:sz w:val="22"/>
          <w:szCs w:val="22"/>
        </w:rPr>
        <w:t>seguro</w:t>
      </w:r>
      <w:r>
        <w:rPr>
          <w:rFonts w:cs="Arial" w:ascii="Arial" w:hAnsi="Arial"/>
          <w:spacing w:val="-1"/>
          <w:sz w:val="22"/>
          <w:szCs w:val="22"/>
        </w:rPr>
        <w:t xml:space="preserve"> </w:t>
      </w:r>
      <w:r>
        <w:rPr>
          <w:rFonts w:cs="Arial" w:ascii="Arial" w:hAnsi="Arial"/>
          <w:sz w:val="22"/>
          <w:szCs w:val="22"/>
        </w:rPr>
        <w:t>e</w:t>
      </w:r>
      <w:r>
        <w:rPr>
          <w:rFonts w:cs="Arial" w:ascii="Arial" w:hAnsi="Arial"/>
          <w:spacing w:val="-2"/>
          <w:sz w:val="22"/>
          <w:szCs w:val="22"/>
        </w:rPr>
        <w:t xml:space="preserve"> </w:t>
      </w:r>
      <w:r>
        <w:rPr>
          <w:rFonts w:cs="Arial" w:ascii="Arial" w:hAnsi="Arial"/>
          <w:sz w:val="22"/>
          <w:szCs w:val="22"/>
        </w:rPr>
        <w:t>adequado</w:t>
      </w:r>
      <w:r>
        <w:rPr>
          <w:rFonts w:cs="Arial" w:ascii="Arial" w:hAnsi="Arial"/>
          <w:spacing w:val="-1"/>
          <w:sz w:val="22"/>
          <w:szCs w:val="22"/>
        </w:rPr>
        <w:t xml:space="preserve"> </w:t>
      </w:r>
      <w:r>
        <w:rPr>
          <w:rFonts w:cs="Arial" w:ascii="Arial" w:hAnsi="Arial"/>
          <w:sz w:val="22"/>
          <w:szCs w:val="22"/>
        </w:rPr>
        <w:t>ao exercício</w:t>
      </w:r>
      <w:r>
        <w:rPr>
          <w:rFonts w:cs="Arial" w:ascii="Arial" w:hAnsi="Arial"/>
          <w:spacing w:val="-2"/>
          <w:sz w:val="22"/>
          <w:szCs w:val="22"/>
        </w:rPr>
        <w:t xml:space="preserve"> </w:t>
      </w:r>
      <w:r>
        <w:rPr>
          <w:rFonts w:cs="Arial" w:ascii="Arial" w:hAnsi="Arial"/>
          <w:sz w:val="22"/>
          <w:szCs w:val="22"/>
        </w:rPr>
        <w:t>de suas</w:t>
      </w:r>
      <w:r>
        <w:rPr>
          <w:rFonts w:cs="Arial" w:ascii="Arial" w:hAnsi="Arial"/>
          <w:spacing w:val="-1"/>
          <w:sz w:val="22"/>
          <w:szCs w:val="22"/>
        </w:rPr>
        <w:t xml:space="preserve"> </w:t>
      </w:r>
      <w:r>
        <w:rPr>
          <w:rFonts w:cs="Arial" w:ascii="Arial" w:hAnsi="Arial"/>
          <w:sz w:val="22"/>
          <w:szCs w:val="22"/>
        </w:rPr>
        <w:t>atividades.</w:t>
      </w:r>
    </w:p>
    <w:p>
      <w:pPr>
        <w:pStyle w:val="BodyText"/>
        <w:spacing w:lineRule="auto" w:line="360" w:before="0" w:after="0"/>
        <w:rPr>
          <w:rFonts w:ascii="Arial" w:hAnsi="Arial" w:cs="Arial"/>
          <w:sz w:val="22"/>
          <w:szCs w:val="22"/>
        </w:rPr>
      </w:pPr>
      <w:r>
        <w:rPr>
          <w:rFonts w:cs="Arial" w:ascii="Arial" w:hAnsi="Arial"/>
          <w:sz w:val="22"/>
          <w:szCs w:val="22"/>
        </w:rPr>
      </w:r>
    </w:p>
    <w:p>
      <w:pPr>
        <w:pStyle w:val="Heading3"/>
        <w:numPr>
          <w:ilvl w:val="0"/>
          <w:numId w:val="26"/>
        </w:numPr>
        <w:tabs>
          <w:tab w:val="clear" w:pos="709"/>
          <w:tab w:val="left" w:pos="0" w:leader="none"/>
          <w:tab w:val="left" w:pos="428" w:leader="none"/>
        </w:tabs>
        <w:spacing w:lineRule="auto" w:line="360"/>
        <w:ind w:hanging="0" w:left="0"/>
        <w:jc w:val="both"/>
        <w:rPr>
          <w:rFonts w:ascii="Arial" w:hAnsi="Arial" w:cs="Arial"/>
          <w:color w:val="auto"/>
          <w:sz w:val="22"/>
          <w:szCs w:val="22"/>
        </w:rPr>
      </w:pPr>
      <w:r>
        <w:rPr>
          <w:rFonts w:cs="Arial" w:ascii="Arial" w:hAnsi="Arial"/>
          <w:color w:val="auto"/>
          <w:sz w:val="22"/>
          <w:szCs w:val="22"/>
        </w:rPr>
        <w:t>CARACTERÍSTICAS</w:t>
      </w:r>
      <w:r>
        <w:rPr>
          <w:rFonts w:cs="Arial" w:ascii="Arial" w:hAnsi="Arial"/>
          <w:color w:val="auto"/>
          <w:spacing w:val="-6"/>
          <w:sz w:val="22"/>
          <w:szCs w:val="22"/>
        </w:rPr>
        <w:t xml:space="preserve"> </w:t>
      </w:r>
      <w:r>
        <w:rPr>
          <w:rFonts w:cs="Arial" w:ascii="Arial" w:hAnsi="Arial"/>
          <w:color w:val="auto"/>
          <w:sz w:val="22"/>
          <w:szCs w:val="22"/>
        </w:rPr>
        <w:t>GERAIS</w:t>
      </w:r>
    </w:p>
    <w:p>
      <w:pPr>
        <w:pStyle w:val="ListParagraph"/>
        <w:numPr>
          <w:ilvl w:val="1"/>
          <w:numId w:val="26"/>
        </w:numPr>
        <w:tabs>
          <w:tab w:val="clear" w:pos="709"/>
          <w:tab w:val="left" w:pos="736" w:leader="none"/>
        </w:tabs>
        <w:spacing w:lineRule="auto" w:line="360" w:before="0" w:after="0"/>
        <w:ind w:hanging="0" w:left="0"/>
        <w:jc w:val="both"/>
        <w:rPr>
          <w:rFonts w:ascii="Arial" w:hAnsi="Arial" w:cs="Arial"/>
        </w:rPr>
      </w:pPr>
      <w:r>
        <w:rPr>
          <w:rFonts w:cs="Arial" w:ascii="Arial" w:hAnsi="Arial"/>
        </w:rPr>
        <w:t>Arma</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fogo</w:t>
      </w:r>
      <w:r>
        <w:rPr>
          <w:rFonts w:cs="Arial" w:ascii="Arial" w:hAnsi="Arial"/>
          <w:spacing w:val="1"/>
        </w:rPr>
        <w:t xml:space="preserve"> </w:t>
      </w:r>
      <w:r>
        <w:rPr>
          <w:rFonts w:cs="Arial" w:ascii="Arial" w:hAnsi="Arial"/>
        </w:rPr>
        <w:t>do tipo</w:t>
      </w:r>
      <w:r>
        <w:rPr>
          <w:rFonts w:cs="Arial" w:ascii="Arial" w:hAnsi="Arial"/>
          <w:spacing w:val="1"/>
        </w:rPr>
        <w:t xml:space="preserve"> </w:t>
      </w:r>
      <w:r>
        <w:rPr>
          <w:rFonts w:cs="Arial" w:ascii="Arial" w:hAnsi="Arial"/>
        </w:rPr>
        <w:t>pistola,</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porte,</w:t>
      </w:r>
      <w:r>
        <w:rPr>
          <w:rFonts w:cs="Arial" w:ascii="Arial" w:hAnsi="Arial"/>
          <w:spacing w:val="1"/>
        </w:rPr>
        <w:t xml:space="preserve"> </w:t>
      </w:r>
      <w:r>
        <w:rPr>
          <w:rFonts w:cs="Arial" w:ascii="Arial" w:hAnsi="Arial"/>
        </w:rPr>
        <w:t>semiautomática,</w:t>
      </w:r>
      <w:r>
        <w:rPr>
          <w:rFonts w:cs="Arial" w:ascii="Arial" w:hAnsi="Arial"/>
          <w:spacing w:val="1"/>
        </w:rPr>
        <w:t xml:space="preserve"> </w:t>
      </w:r>
      <w:r>
        <w:rPr>
          <w:rFonts w:cs="Arial" w:ascii="Arial" w:hAnsi="Arial"/>
        </w:rPr>
        <w:t>tamanho</w:t>
      </w:r>
      <w:r>
        <w:rPr>
          <w:rFonts w:cs="Arial" w:ascii="Arial" w:hAnsi="Arial"/>
          <w:spacing w:val="1"/>
        </w:rPr>
        <w:t xml:space="preserve"> </w:t>
      </w:r>
      <w:r>
        <w:rPr>
          <w:rFonts w:cs="Arial" w:ascii="Arial" w:hAnsi="Arial"/>
        </w:rPr>
        <w:t>compacto,</w:t>
      </w:r>
      <w:r>
        <w:rPr>
          <w:rFonts w:cs="Arial" w:ascii="Arial" w:hAnsi="Arial"/>
          <w:spacing w:val="1"/>
        </w:rPr>
        <w:t xml:space="preserve"> </w:t>
      </w:r>
      <w:r>
        <w:rPr>
          <w:rFonts w:cs="Arial" w:ascii="Arial" w:hAnsi="Arial"/>
        </w:rPr>
        <w:t xml:space="preserve">calibre 9x19mm, de linha (sem customização), com trilho padrão </w:t>
      </w:r>
      <w:r>
        <w:rPr>
          <w:rFonts w:cs="Arial" w:ascii="Arial" w:hAnsi="Arial"/>
          <w:i/>
        </w:rPr>
        <w:t xml:space="preserve">Picatinny </w:t>
      </w:r>
      <w:r>
        <w:rPr>
          <w:rFonts w:cs="Arial" w:ascii="Arial" w:hAnsi="Arial"/>
        </w:rPr>
        <w:t>(MIL-STD</w:t>
      </w:r>
      <w:r>
        <w:rPr>
          <w:rFonts w:cs="Arial" w:ascii="Arial" w:hAnsi="Arial"/>
          <w:spacing w:val="1"/>
        </w:rPr>
        <w:t xml:space="preserve"> </w:t>
      </w:r>
      <w:r>
        <w:rPr>
          <w:rFonts w:cs="Arial" w:ascii="Arial" w:hAnsi="Arial"/>
        </w:rPr>
        <w:t>1913 e STANAG 4694) para acoplagem de acessórios, estando o trilho integrado na</w:t>
      </w:r>
      <w:r>
        <w:rPr>
          <w:rFonts w:cs="Arial" w:ascii="Arial" w:hAnsi="Arial"/>
          <w:spacing w:val="1"/>
        </w:rPr>
        <w:t xml:space="preserve"> </w:t>
      </w:r>
      <w:r>
        <w:rPr>
          <w:rFonts w:cs="Arial" w:ascii="Arial" w:hAnsi="Arial"/>
        </w:rPr>
        <w:t>armação,</w:t>
      </w:r>
      <w:r>
        <w:rPr>
          <w:rFonts w:cs="Arial" w:ascii="Arial" w:hAnsi="Arial"/>
          <w:spacing w:val="1"/>
        </w:rPr>
        <w:t xml:space="preserve"> </w:t>
      </w:r>
      <w:r>
        <w:rPr>
          <w:rFonts w:cs="Arial" w:ascii="Arial" w:hAnsi="Arial"/>
        </w:rPr>
        <w:t>em</w:t>
      </w:r>
      <w:r>
        <w:rPr>
          <w:rFonts w:cs="Arial" w:ascii="Arial" w:hAnsi="Arial"/>
          <w:spacing w:val="-4"/>
        </w:rPr>
        <w:t xml:space="preserve"> </w:t>
      </w:r>
      <w:r>
        <w:rPr>
          <w:rFonts w:cs="Arial" w:ascii="Arial" w:hAnsi="Arial"/>
        </w:rPr>
        <w:t>conformidade</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os</w:t>
      </w:r>
      <w:r>
        <w:rPr>
          <w:rFonts w:cs="Arial" w:ascii="Arial" w:hAnsi="Arial"/>
          <w:spacing w:val="-3"/>
        </w:rPr>
        <w:t xml:space="preserve"> </w:t>
      </w:r>
      <w:r>
        <w:rPr>
          <w:rFonts w:cs="Arial" w:ascii="Arial" w:hAnsi="Arial"/>
        </w:rPr>
        <w:t>testes</w:t>
      </w:r>
      <w:r>
        <w:rPr>
          <w:rFonts w:cs="Arial" w:ascii="Arial" w:hAnsi="Arial"/>
          <w:spacing w:val="-1"/>
        </w:rPr>
        <w:t xml:space="preserve"> </w:t>
      </w:r>
      <w:r>
        <w:rPr>
          <w:rFonts w:cs="Arial" w:ascii="Arial" w:hAnsi="Arial"/>
        </w:rPr>
        <w:t>aplicados</w:t>
      </w:r>
      <w:r>
        <w:rPr>
          <w:rFonts w:cs="Arial" w:ascii="Arial" w:hAnsi="Arial"/>
          <w:spacing w:val="1"/>
        </w:rPr>
        <w:t xml:space="preserve"> </w:t>
      </w:r>
      <w:r>
        <w:rPr>
          <w:rFonts w:cs="Arial" w:ascii="Arial" w:hAnsi="Arial"/>
        </w:rPr>
        <w:t>nas</w:t>
      </w:r>
      <w:r>
        <w:rPr>
          <w:rFonts w:cs="Arial" w:ascii="Arial" w:hAnsi="Arial"/>
          <w:spacing w:val="1"/>
        </w:rPr>
        <w:t xml:space="preserve"> </w:t>
      </w:r>
      <w:r>
        <w:rPr>
          <w:rFonts w:cs="Arial" w:ascii="Arial" w:hAnsi="Arial"/>
        </w:rPr>
        <w:t>normas de</w:t>
      </w:r>
      <w:r>
        <w:rPr>
          <w:rFonts w:cs="Arial" w:ascii="Arial" w:hAnsi="Arial"/>
          <w:spacing w:val="-3"/>
        </w:rPr>
        <w:t xml:space="preserve"> </w:t>
      </w:r>
      <w:r>
        <w:rPr>
          <w:rFonts w:cs="Arial" w:ascii="Arial" w:hAnsi="Arial"/>
        </w:rPr>
        <w:t>referência;</w:t>
      </w:r>
    </w:p>
    <w:p>
      <w:pPr>
        <w:pStyle w:val="ListParagraph"/>
        <w:numPr>
          <w:ilvl w:val="2"/>
          <w:numId w:val="26"/>
        </w:numPr>
        <w:tabs>
          <w:tab w:val="clear" w:pos="709"/>
          <w:tab w:val="left" w:pos="736" w:leader="none"/>
        </w:tabs>
        <w:spacing w:lineRule="auto" w:line="360" w:before="0" w:after="0"/>
        <w:ind w:hanging="0" w:left="0"/>
        <w:jc w:val="both"/>
        <w:rPr>
          <w:rFonts w:ascii="Arial" w:hAnsi="Arial" w:cs="Arial"/>
        </w:rPr>
      </w:pPr>
      <w:r>
        <w:rPr>
          <w:rFonts w:cs="Arial" w:ascii="Arial" w:hAnsi="Arial"/>
        </w:rPr>
        <w:t>São</w:t>
      </w:r>
      <w:r>
        <w:rPr>
          <w:rFonts w:cs="Arial" w:ascii="Arial" w:hAnsi="Arial"/>
          <w:spacing w:val="1"/>
        </w:rPr>
        <w:t xml:space="preserve"> </w:t>
      </w:r>
      <w:r>
        <w:rPr>
          <w:rFonts w:cs="Arial" w:ascii="Arial" w:hAnsi="Arial"/>
        </w:rPr>
        <w:t>normas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referência,</w:t>
      </w:r>
      <w:r>
        <w:rPr>
          <w:rFonts w:cs="Arial" w:ascii="Arial" w:hAnsi="Arial"/>
          <w:spacing w:val="1"/>
        </w:rPr>
        <w:t xml:space="preserve"> </w:t>
      </w:r>
      <w:r>
        <w:rPr>
          <w:rFonts w:cs="Arial" w:ascii="Arial" w:hAnsi="Arial"/>
        </w:rPr>
        <w:t>utilizadas</w:t>
      </w:r>
      <w:r>
        <w:rPr>
          <w:rFonts w:cs="Arial" w:ascii="Arial" w:hAnsi="Arial"/>
          <w:spacing w:val="1"/>
        </w:rPr>
        <w:t xml:space="preserve"> </w:t>
      </w:r>
      <w:r>
        <w:rPr>
          <w:rFonts w:cs="Arial" w:ascii="Arial" w:hAnsi="Arial"/>
        </w:rPr>
        <w:t>como</w:t>
      </w:r>
      <w:r>
        <w:rPr>
          <w:rFonts w:cs="Arial" w:ascii="Arial" w:hAnsi="Arial"/>
          <w:spacing w:val="1"/>
        </w:rPr>
        <w:t xml:space="preserve"> </w:t>
      </w:r>
      <w:r>
        <w:rPr>
          <w:rFonts w:cs="Arial" w:ascii="Arial" w:hAnsi="Arial"/>
        </w:rPr>
        <w:t>base</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confecção</w:t>
      </w:r>
      <w:r>
        <w:rPr>
          <w:rFonts w:cs="Arial" w:ascii="Arial" w:hAnsi="Arial"/>
          <w:spacing w:val="1"/>
        </w:rPr>
        <w:t xml:space="preserve"> </w:t>
      </w:r>
      <w:r>
        <w:rPr>
          <w:rFonts w:cs="Arial" w:ascii="Arial" w:hAnsi="Arial"/>
        </w:rPr>
        <w:t>deste</w:t>
      </w:r>
      <w:r>
        <w:rPr>
          <w:rFonts w:cs="Arial" w:ascii="Arial" w:hAnsi="Arial"/>
          <w:spacing w:val="1"/>
        </w:rPr>
        <w:t xml:space="preserve"> </w:t>
      </w:r>
      <w:r>
        <w:rPr>
          <w:rFonts w:cs="Arial" w:ascii="Arial" w:hAnsi="Arial"/>
        </w:rPr>
        <w:t xml:space="preserve">descritivo, dentre outras aplicáveis, as </w:t>
      </w:r>
      <w:r>
        <w:rPr>
          <w:rFonts w:cs="Arial" w:ascii="Arial" w:hAnsi="Arial"/>
          <w:i/>
        </w:rPr>
        <w:t>NATO AC/225(LG/3-SG/1)D/14</w:t>
      </w:r>
      <w:r>
        <w:rPr>
          <w:rFonts w:cs="Arial" w:ascii="Arial" w:hAnsi="Arial"/>
        </w:rPr>
        <w:t>, da Organização</w:t>
      </w:r>
      <w:r>
        <w:rPr>
          <w:rFonts w:cs="Arial" w:ascii="Arial" w:hAnsi="Arial"/>
          <w:spacing w:val="-59"/>
        </w:rPr>
        <w:t xml:space="preserve"> </w:t>
      </w:r>
      <w:r>
        <w:rPr>
          <w:rFonts w:cs="Arial" w:ascii="Arial" w:hAnsi="Arial"/>
        </w:rPr>
        <w:t xml:space="preserve">do Tratado do Atlântico Norte, </w:t>
      </w:r>
      <w:r>
        <w:rPr>
          <w:rFonts w:cs="Arial" w:ascii="Arial" w:hAnsi="Arial"/>
          <w:i/>
        </w:rPr>
        <w:t xml:space="preserve">US Army Test Operations Procedure (TOP) 3-2-045 </w:t>
      </w:r>
      <w:r>
        <w:rPr>
          <w:rFonts w:cs="Arial" w:ascii="Arial" w:hAnsi="Arial"/>
        </w:rPr>
        <w:t>do</w:t>
      </w:r>
      <w:r>
        <w:rPr>
          <w:rFonts w:cs="Arial" w:ascii="Arial" w:hAnsi="Arial"/>
          <w:spacing w:val="1"/>
        </w:rPr>
        <w:t xml:space="preserve"> </w:t>
      </w:r>
      <w:r>
        <w:rPr>
          <w:rFonts w:cs="Arial" w:ascii="Arial" w:hAnsi="Arial"/>
        </w:rPr>
        <w:t xml:space="preserve">Exército dos EUA, </w:t>
      </w:r>
      <w:r>
        <w:rPr>
          <w:rFonts w:cs="Arial" w:ascii="Arial" w:hAnsi="Arial"/>
          <w:i/>
        </w:rPr>
        <w:t>Erprobungsrichtlinien (ER) zur Technischen Richtlinie (TR) Pistolen</w:t>
      </w:r>
      <w:r>
        <w:rPr>
          <w:rFonts w:cs="Arial" w:ascii="Arial" w:hAnsi="Arial"/>
          <w:i/>
          <w:spacing w:val="1"/>
        </w:rPr>
        <w:t xml:space="preserve"> </w:t>
      </w:r>
      <w:r>
        <w:rPr>
          <w:rFonts w:cs="Arial" w:ascii="Arial" w:hAnsi="Arial"/>
          <w:i/>
        </w:rPr>
        <w:t>im</w:t>
      </w:r>
      <w:r>
        <w:rPr>
          <w:rFonts w:cs="Arial" w:ascii="Arial" w:hAnsi="Arial"/>
          <w:i/>
          <w:spacing w:val="1"/>
        </w:rPr>
        <w:t xml:space="preserve"> </w:t>
      </w:r>
      <w:r>
        <w:rPr>
          <w:rFonts w:cs="Arial" w:ascii="Arial" w:hAnsi="Arial"/>
          <w:i/>
        </w:rPr>
        <w:t>Kaliber</w:t>
      </w:r>
      <w:r>
        <w:rPr>
          <w:rFonts w:cs="Arial" w:ascii="Arial" w:hAnsi="Arial"/>
          <w:i/>
          <w:spacing w:val="1"/>
        </w:rPr>
        <w:t xml:space="preserve"> </w:t>
      </w:r>
      <w:r>
        <w:rPr>
          <w:rFonts w:cs="Arial" w:ascii="Arial" w:hAnsi="Arial"/>
          <w:i/>
        </w:rPr>
        <w:t>9</w:t>
      </w:r>
      <w:r>
        <w:rPr>
          <w:rFonts w:cs="Arial" w:ascii="Arial" w:hAnsi="Arial"/>
          <w:i/>
          <w:spacing w:val="1"/>
        </w:rPr>
        <w:t xml:space="preserve"> </w:t>
      </w:r>
      <w:r>
        <w:rPr>
          <w:rFonts w:cs="Arial" w:ascii="Arial" w:hAnsi="Arial"/>
          <w:i/>
        </w:rPr>
        <w:t>mm</w:t>
      </w:r>
      <w:r>
        <w:rPr>
          <w:rFonts w:cs="Arial" w:ascii="Arial" w:hAnsi="Arial"/>
          <w:i/>
          <w:spacing w:val="1"/>
        </w:rPr>
        <w:t xml:space="preserve"> </w:t>
      </w:r>
      <w:r>
        <w:rPr>
          <w:rFonts w:cs="Arial" w:ascii="Arial" w:hAnsi="Arial"/>
          <w:i/>
        </w:rPr>
        <w:t>x</w:t>
      </w:r>
      <w:r>
        <w:rPr>
          <w:rFonts w:cs="Arial" w:ascii="Arial" w:hAnsi="Arial"/>
          <w:i/>
          <w:spacing w:val="1"/>
        </w:rPr>
        <w:t xml:space="preserve"> </w:t>
      </w:r>
      <w:r>
        <w:rPr>
          <w:rFonts w:cs="Arial" w:ascii="Arial" w:hAnsi="Arial"/>
          <w:i/>
        </w:rPr>
        <w:t>19</w:t>
      </w:r>
      <w:r>
        <w:rPr>
          <w:rFonts w:cs="Arial" w:ascii="Arial" w:hAnsi="Arial"/>
          <w:i/>
          <w:spacing w:val="1"/>
        </w:rPr>
        <w:t xml:space="preserve"> </w:t>
      </w:r>
      <w:r>
        <w:rPr>
          <w:rFonts w:cs="Arial" w:ascii="Arial" w:hAnsi="Arial"/>
          <w:i/>
        </w:rPr>
        <w:t>Version</w:t>
      </w:r>
      <w:r>
        <w:rPr>
          <w:rFonts w:cs="Arial" w:ascii="Arial" w:hAnsi="Arial"/>
          <w:i/>
          <w:spacing w:val="1"/>
        </w:rPr>
        <w:t xml:space="preserve"> </w:t>
      </w:r>
      <w:r>
        <w:rPr>
          <w:rFonts w:cs="Arial" w:ascii="Arial" w:hAnsi="Arial"/>
          <w:i/>
        </w:rPr>
        <w:t>4</w:t>
      </w:r>
      <w:r>
        <w:rPr>
          <w:rFonts w:cs="Arial" w:ascii="Arial" w:hAnsi="Arial"/>
          <w:i/>
          <w:spacing w:val="1"/>
        </w:rPr>
        <w:t xml:space="preserve"> </w:t>
      </w:r>
      <w:r>
        <w:rPr>
          <w:rFonts w:cs="Arial" w:ascii="Arial" w:hAnsi="Arial"/>
        </w:rPr>
        <w:t>do</w:t>
      </w:r>
      <w:r>
        <w:rPr>
          <w:rFonts w:cs="Arial" w:ascii="Arial" w:hAnsi="Arial"/>
          <w:spacing w:val="1"/>
        </w:rPr>
        <w:t xml:space="preserve"> </w:t>
      </w:r>
      <w:r>
        <w:rPr>
          <w:rFonts w:cs="Arial" w:ascii="Arial" w:hAnsi="Arial"/>
        </w:rPr>
        <w:t>Instituto</w:t>
      </w:r>
      <w:r>
        <w:rPr>
          <w:rFonts w:cs="Arial" w:ascii="Arial" w:hAnsi="Arial"/>
          <w:spacing w:val="1"/>
        </w:rPr>
        <w:t xml:space="preserve"> </w:t>
      </w:r>
      <w:r>
        <w:rPr>
          <w:rFonts w:cs="Arial" w:ascii="Arial" w:hAnsi="Arial"/>
        </w:rPr>
        <w:t>Técnico</w:t>
      </w:r>
      <w:r>
        <w:rPr>
          <w:rFonts w:cs="Arial" w:ascii="Arial" w:hAnsi="Arial"/>
          <w:spacing w:val="62"/>
        </w:rPr>
        <w:t xml:space="preserve"> </w:t>
      </w:r>
      <w:r>
        <w:rPr>
          <w:rFonts w:cs="Arial" w:ascii="Arial" w:hAnsi="Arial"/>
        </w:rPr>
        <w:t>Policial</w:t>
      </w:r>
      <w:r>
        <w:rPr>
          <w:rFonts w:cs="Arial" w:ascii="Arial" w:hAnsi="Arial"/>
          <w:spacing w:val="62"/>
        </w:rPr>
        <w:t xml:space="preserve"> </w:t>
      </w:r>
      <w:r>
        <w:rPr>
          <w:rFonts w:cs="Arial" w:ascii="Arial" w:hAnsi="Arial"/>
        </w:rPr>
        <w:t>alemão</w:t>
      </w:r>
      <w:r>
        <w:rPr>
          <w:rFonts w:cs="Arial" w:ascii="Arial" w:hAnsi="Arial"/>
          <w:spacing w:val="1"/>
        </w:rPr>
        <w:t xml:space="preserve"> </w:t>
      </w:r>
      <w:r>
        <w:rPr>
          <w:rFonts w:cs="Arial" w:ascii="Arial" w:hAnsi="Arial"/>
        </w:rPr>
        <w:t>(</w:t>
      </w:r>
      <w:r>
        <w:rPr>
          <w:rFonts w:cs="Arial" w:ascii="Arial" w:hAnsi="Arial"/>
          <w:i/>
        </w:rPr>
        <w:t>Polizeitechnisches</w:t>
      </w:r>
      <w:r>
        <w:rPr>
          <w:rFonts w:cs="Arial" w:ascii="Arial" w:hAnsi="Arial"/>
          <w:i/>
          <w:spacing w:val="1"/>
        </w:rPr>
        <w:t xml:space="preserve"> </w:t>
      </w:r>
      <w:r>
        <w:rPr>
          <w:rFonts w:cs="Arial" w:ascii="Arial" w:hAnsi="Arial"/>
          <w:i/>
        </w:rPr>
        <w:t>Institut</w:t>
      </w:r>
      <w:r>
        <w:rPr>
          <w:rFonts w:cs="Arial" w:ascii="Arial" w:hAnsi="Arial"/>
          <w:i/>
          <w:spacing w:val="1"/>
        </w:rPr>
        <w:t xml:space="preserve"> – </w:t>
      </w:r>
      <w:r>
        <w:rPr>
          <w:rFonts w:cs="Arial" w:ascii="Arial" w:hAnsi="Arial"/>
          <w:i/>
        </w:rPr>
        <w:t>PTI</w:t>
      </w:r>
      <w:r>
        <w:rPr>
          <w:rFonts w:cs="Arial" w:ascii="Arial" w:hAnsi="Arial"/>
        </w:rPr>
        <w:t>),</w:t>
      </w:r>
      <w:r>
        <w:rPr>
          <w:rFonts w:cs="Arial" w:ascii="Arial" w:hAnsi="Arial"/>
          <w:spacing w:val="1"/>
        </w:rPr>
        <w:t xml:space="preserve"> </w:t>
      </w:r>
      <w:r>
        <w:rPr>
          <w:rFonts w:cs="Arial" w:ascii="Arial" w:hAnsi="Arial"/>
        </w:rPr>
        <w:t>SAAMI</w:t>
      </w:r>
      <w:r>
        <w:rPr>
          <w:rFonts w:cs="Arial" w:ascii="Arial" w:hAnsi="Arial"/>
          <w:spacing w:val="1"/>
        </w:rPr>
        <w:t xml:space="preserve"> </w:t>
      </w:r>
      <w:r>
        <w:rPr>
          <w:rFonts w:cs="Arial" w:ascii="Arial" w:hAnsi="Arial"/>
        </w:rPr>
        <w:t>(</w:t>
      </w:r>
      <w:r>
        <w:rPr>
          <w:rFonts w:cs="Arial" w:ascii="Arial" w:hAnsi="Arial"/>
          <w:i/>
        </w:rPr>
        <w:t>Sporting</w:t>
      </w:r>
      <w:r>
        <w:rPr>
          <w:rFonts w:cs="Arial" w:ascii="Arial" w:hAnsi="Arial"/>
          <w:i/>
          <w:spacing w:val="1"/>
        </w:rPr>
        <w:t xml:space="preserve"> </w:t>
      </w:r>
      <w:r>
        <w:rPr>
          <w:rFonts w:cs="Arial" w:ascii="Arial" w:hAnsi="Arial"/>
          <w:i/>
        </w:rPr>
        <w:t>Arms</w:t>
      </w:r>
      <w:r>
        <w:rPr>
          <w:rFonts w:cs="Arial" w:ascii="Arial" w:hAnsi="Arial"/>
          <w:i/>
          <w:spacing w:val="1"/>
        </w:rPr>
        <w:t xml:space="preserve"> </w:t>
      </w:r>
      <w:r>
        <w:rPr>
          <w:rFonts w:cs="Arial" w:ascii="Arial" w:hAnsi="Arial"/>
          <w:i/>
        </w:rPr>
        <w:t>and</w:t>
      </w:r>
      <w:r>
        <w:rPr>
          <w:rFonts w:cs="Arial" w:ascii="Arial" w:hAnsi="Arial"/>
          <w:i/>
          <w:spacing w:val="1"/>
        </w:rPr>
        <w:t xml:space="preserve"> </w:t>
      </w:r>
      <w:r>
        <w:rPr>
          <w:rFonts w:cs="Arial" w:ascii="Arial" w:hAnsi="Arial"/>
          <w:i/>
        </w:rPr>
        <w:t>Ammunition</w:t>
      </w:r>
      <w:r>
        <w:rPr>
          <w:rFonts w:cs="Arial" w:ascii="Arial" w:hAnsi="Arial"/>
          <w:i/>
          <w:spacing w:val="1"/>
        </w:rPr>
        <w:t xml:space="preserve"> </w:t>
      </w:r>
      <w:r>
        <w:rPr>
          <w:rFonts w:cs="Arial" w:ascii="Arial" w:hAnsi="Arial"/>
          <w:i/>
        </w:rPr>
        <w:t>Manufacturer’s</w:t>
      </w:r>
      <w:r>
        <w:rPr>
          <w:rFonts w:cs="Arial" w:ascii="Arial" w:hAnsi="Arial"/>
          <w:i/>
          <w:spacing w:val="20"/>
        </w:rPr>
        <w:t xml:space="preserve"> </w:t>
      </w:r>
      <w:r>
        <w:rPr>
          <w:rFonts w:cs="Arial" w:ascii="Arial" w:hAnsi="Arial"/>
          <w:i/>
        </w:rPr>
        <w:t>Institute</w:t>
      </w:r>
      <w:r>
        <w:rPr>
          <w:rFonts w:cs="Arial" w:ascii="Arial" w:hAnsi="Arial"/>
        </w:rPr>
        <w:t>)</w:t>
      </w:r>
      <w:r>
        <w:rPr>
          <w:rFonts w:cs="Arial" w:ascii="Arial" w:hAnsi="Arial"/>
          <w:spacing w:val="19"/>
        </w:rPr>
        <w:t xml:space="preserve"> </w:t>
      </w:r>
      <w:r>
        <w:rPr>
          <w:rFonts w:cs="Arial" w:ascii="Arial" w:hAnsi="Arial"/>
        </w:rPr>
        <w:t>Z</w:t>
      </w:r>
      <w:r>
        <w:rPr>
          <w:rFonts w:cs="Arial" w:ascii="Arial" w:hAnsi="Arial"/>
          <w:spacing w:val="20"/>
        </w:rPr>
        <w:t xml:space="preserve"> </w:t>
      </w:r>
      <w:r>
        <w:rPr>
          <w:rFonts w:cs="Arial" w:ascii="Arial" w:hAnsi="Arial"/>
        </w:rPr>
        <w:t>299.3-2015</w:t>
      </w:r>
      <w:r>
        <w:rPr>
          <w:rFonts w:cs="Arial" w:ascii="Arial" w:hAnsi="Arial"/>
          <w:spacing w:val="21"/>
        </w:rPr>
        <w:t xml:space="preserve"> </w:t>
      </w:r>
      <w:r>
        <w:rPr>
          <w:rFonts w:cs="Arial" w:ascii="Arial" w:hAnsi="Arial"/>
        </w:rPr>
        <w:t>bem</w:t>
      </w:r>
      <w:r>
        <w:rPr>
          <w:rFonts w:cs="Arial" w:ascii="Arial" w:hAnsi="Arial"/>
          <w:spacing w:val="22"/>
        </w:rPr>
        <w:t xml:space="preserve"> </w:t>
      </w:r>
      <w:r>
        <w:rPr>
          <w:rFonts w:cs="Arial" w:ascii="Arial" w:hAnsi="Arial"/>
        </w:rPr>
        <w:t>como</w:t>
      </w:r>
      <w:r>
        <w:rPr>
          <w:rFonts w:cs="Arial" w:ascii="Arial" w:hAnsi="Arial"/>
          <w:spacing w:val="19"/>
        </w:rPr>
        <w:t xml:space="preserve"> </w:t>
      </w:r>
      <w:r>
        <w:rPr>
          <w:rFonts w:cs="Arial" w:ascii="Arial" w:hAnsi="Arial"/>
        </w:rPr>
        <w:t>a</w:t>
      </w:r>
      <w:r>
        <w:rPr>
          <w:rFonts w:cs="Arial" w:ascii="Arial" w:hAnsi="Arial"/>
          <w:spacing w:val="21"/>
        </w:rPr>
        <w:t xml:space="preserve"> </w:t>
      </w:r>
      <w:r>
        <w:rPr>
          <w:rFonts w:cs="Arial" w:ascii="Arial" w:hAnsi="Arial"/>
        </w:rPr>
        <w:t>Norma</w:t>
      </w:r>
      <w:r>
        <w:rPr>
          <w:rFonts w:cs="Arial" w:ascii="Arial" w:hAnsi="Arial"/>
          <w:spacing w:val="18"/>
        </w:rPr>
        <w:t xml:space="preserve"> </w:t>
      </w:r>
      <w:r>
        <w:rPr>
          <w:rFonts w:cs="Arial" w:ascii="Arial" w:hAnsi="Arial"/>
        </w:rPr>
        <w:t>Técnica</w:t>
      </w:r>
      <w:r>
        <w:rPr>
          <w:rFonts w:cs="Arial" w:ascii="Arial" w:hAnsi="Arial"/>
          <w:spacing w:val="19"/>
        </w:rPr>
        <w:t xml:space="preserve"> </w:t>
      </w:r>
      <w:r>
        <w:rPr>
          <w:rFonts w:cs="Arial" w:ascii="Arial" w:hAnsi="Arial"/>
        </w:rPr>
        <w:t>SENASP</w:t>
      </w:r>
      <w:r>
        <w:rPr>
          <w:rFonts w:cs="Arial" w:ascii="Arial" w:hAnsi="Arial"/>
          <w:spacing w:val="22"/>
        </w:rPr>
        <w:t xml:space="preserve"> </w:t>
      </w:r>
      <w:r>
        <w:rPr>
          <w:rFonts w:cs="Arial" w:ascii="Arial" w:hAnsi="Arial"/>
        </w:rPr>
        <w:t>nº</w:t>
      </w:r>
      <w:r>
        <w:rPr>
          <w:rFonts w:cs="Arial" w:ascii="Arial" w:hAnsi="Arial"/>
          <w:spacing w:val="20"/>
        </w:rPr>
        <w:t xml:space="preserve"> </w:t>
      </w:r>
      <w:r>
        <w:rPr>
          <w:rFonts w:cs="Arial" w:ascii="Arial" w:hAnsi="Arial"/>
        </w:rPr>
        <w:t>001,</w:t>
      </w:r>
      <w:r>
        <w:rPr>
          <w:rFonts w:cs="Arial" w:ascii="Arial" w:hAnsi="Arial"/>
          <w:spacing w:val="-59"/>
        </w:rPr>
        <w:t xml:space="preserve"> </w:t>
      </w:r>
      <w:r>
        <w:rPr>
          <w:rFonts w:cs="Arial" w:ascii="Arial" w:hAnsi="Arial"/>
        </w:rPr>
        <w:t>de</w:t>
      </w:r>
      <w:r>
        <w:rPr>
          <w:rFonts w:cs="Arial" w:ascii="Arial" w:hAnsi="Arial"/>
          <w:spacing w:val="1"/>
        </w:rPr>
        <w:t xml:space="preserve"> </w:t>
      </w:r>
      <w:r>
        <w:rPr>
          <w:rFonts w:cs="Arial" w:ascii="Arial" w:hAnsi="Arial"/>
        </w:rPr>
        <w:t>16</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abril de</w:t>
      </w:r>
      <w:r>
        <w:rPr>
          <w:rFonts w:cs="Arial" w:ascii="Arial" w:hAnsi="Arial"/>
          <w:spacing w:val="-2"/>
        </w:rPr>
        <w:t xml:space="preserve"> </w:t>
      </w:r>
      <w:r>
        <w:rPr>
          <w:rFonts w:cs="Arial" w:ascii="Arial" w:hAnsi="Arial"/>
        </w:rPr>
        <w:t>2020</w:t>
      </w:r>
      <w:r>
        <w:rPr>
          <w:rFonts w:cs="Arial" w:ascii="Arial" w:hAnsi="Arial"/>
          <w:spacing w:val="-2"/>
        </w:rPr>
        <w:t xml:space="preserve"> –</w:t>
      </w:r>
      <w:r>
        <w:rPr>
          <w:rFonts w:cs="Arial" w:ascii="Arial" w:hAnsi="Arial"/>
        </w:rPr>
        <w:t xml:space="preserve"> Pistolas calibre</w:t>
      </w:r>
      <w:r>
        <w:rPr>
          <w:rFonts w:cs="Arial" w:ascii="Arial" w:hAnsi="Arial"/>
          <w:spacing w:val="-1"/>
        </w:rPr>
        <w:t xml:space="preserve"> </w:t>
      </w:r>
      <w:r>
        <w:rPr>
          <w:rFonts w:cs="Arial" w:ascii="Arial" w:hAnsi="Arial"/>
        </w:rPr>
        <w:t>9x19</w:t>
      </w:r>
      <w:r>
        <w:rPr>
          <w:rFonts w:cs="Arial" w:ascii="Arial" w:hAnsi="Arial"/>
          <w:spacing w:val="1"/>
        </w:rPr>
        <w:t xml:space="preserve"> </w:t>
      </w:r>
      <w:r>
        <w:rPr>
          <w:rFonts w:cs="Arial" w:ascii="Arial" w:hAnsi="Arial"/>
        </w:rPr>
        <w:t>mm;</w:t>
      </w:r>
    </w:p>
    <w:p>
      <w:pPr>
        <w:pStyle w:val="ListParagraph"/>
        <w:numPr>
          <w:ilvl w:val="1"/>
          <w:numId w:val="26"/>
        </w:numPr>
        <w:tabs>
          <w:tab w:val="clear" w:pos="709"/>
          <w:tab w:val="left" w:pos="736" w:leader="none"/>
        </w:tabs>
        <w:spacing w:lineRule="auto" w:line="360" w:before="0" w:after="0"/>
        <w:ind w:hanging="0" w:left="0"/>
        <w:jc w:val="both"/>
        <w:rPr>
          <w:rFonts w:ascii="Arial" w:hAnsi="Arial" w:cs="Arial"/>
        </w:rPr>
      </w:pPr>
      <w:r>
        <w:rPr>
          <w:rFonts w:cs="Arial" w:ascii="Arial" w:hAnsi="Arial"/>
        </w:rPr>
        <w:t>Todas</w:t>
      </w:r>
      <w:r>
        <w:rPr>
          <w:rFonts w:cs="Arial" w:ascii="Arial" w:hAnsi="Arial"/>
          <w:spacing w:val="-1"/>
        </w:rPr>
        <w:t xml:space="preserve"> </w:t>
      </w:r>
      <w:r>
        <w:rPr>
          <w:rFonts w:cs="Arial" w:ascii="Arial" w:hAnsi="Arial"/>
        </w:rPr>
        <w:t>as</w:t>
      </w:r>
      <w:r>
        <w:rPr>
          <w:rFonts w:cs="Arial" w:ascii="Arial" w:hAnsi="Arial"/>
          <w:spacing w:val="-3"/>
        </w:rPr>
        <w:t xml:space="preserve"> </w:t>
      </w:r>
      <w:r>
        <w:rPr>
          <w:rFonts w:cs="Arial" w:ascii="Arial" w:hAnsi="Arial"/>
        </w:rPr>
        <w:t>partes</w:t>
      </w:r>
      <w:r>
        <w:rPr>
          <w:rFonts w:cs="Arial" w:ascii="Arial" w:hAnsi="Arial"/>
          <w:spacing w:val="1"/>
        </w:rPr>
        <w:t xml:space="preserve"> </w:t>
      </w:r>
      <w:r>
        <w:rPr>
          <w:rFonts w:cs="Arial" w:ascii="Arial" w:hAnsi="Arial"/>
        </w:rPr>
        <w:t>visíveis da</w:t>
      </w:r>
      <w:r>
        <w:rPr>
          <w:rFonts w:cs="Arial" w:ascii="Arial" w:hAnsi="Arial"/>
          <w:spacing w:val="-1"/>
        </w:rPr>
        <w:t xml:space="preserve"> </w:t>
      </w:r>
      <w:r>
        <w:rPr>
          <w:rFonts w:cs="Arial" w:ascii="Arial" w:hAnsi="Arial"/>
        </w:rPr>
        <w:t>arma</w:t>
      </w:r>
      <w:r>
        <w:rPr>
          <w:rFonts w:cs="Arial" w:ascii="Arial" w:hAnsi="Arial"/>
          <w:spacing w:val="-3"/>
        </w:rPr>
        <w:t xml:space="preserve"> </w:t>
      </w:r>
      <w:r>
        <w:rPr>
          <w:rFonts w:cs="Arial" w:ascii="Arial" w:hAnsi="Arial"/>
        </w:rPr>
        <w:t>deverão</w:t>
      </w:r>
      <w:r>
        <w:rPr>
          <w:rFonts w:cs="Arial" w:ascii="Arial" w:hAnsi="Arial"/>
          <w:spacing w:val="-5"/>
        </w:rPr>
        <w:t xml:space="preserve"> </w:t>
      </w:r>
      <w:r>
        <w:rPr>
          <w:rFonts w:cs="Arial" w:ascii="Arial" w:hAnsi="Arial"/>
        </w:rPr>
        <w:t>ser</w:t>
      </w:r>
      <w:r>
        <w:rPr>
          <w:rFonts w:cs="Arial" w:ascii="Arial" w:hAnsi="Arial"/>
          <w:spacing w:val="1"/>
        </w:rPr>
        <w:t xml:space="preserve"> </w:t>
      </w:r>
      <w:r>
        <w:rPr>
          <w:rFonts w:cs="Arial" w:ascii="Arial" w:hAnsi="Arial"/>
        </w:rPr>
        <w:t>na</w:t>
      </w:r>
      <w:r>
        <w:rPr>
          <w:rFonts w:cs="Arial" w:ascii="Arial" w:hAnsi="Arial"/>
          <w:spacing w:val="-3"/>
        </w:rPr>
        <w:t xml:space="preserve"> </w:t>
      </w:r>
      <w:r>
        <w:rPr>
          <w:rFonts w:cs="Arial" w:ascii="Arial" w:hAnsi="Arial"/>
        </w:rPr>
        <w:t>cor</w:t>
      </w:r>
      <w:r>
        <w:rPr>
          <w:rFonts w:cs="Arial" w:ascii="Arial" w:hAnsi="Arial"/>
          <w:spacing w:val="-1"/>
        </w:rPr>
        <w:t xml:space="preserve"> </w:t>
      </w:r>
      <w:r>
        <w:rPr>
          <w:rFonts w:cs="Arial" w:ascii="Arial" w:hAnsi="Arial"/>
        </w:rPr>
        <w:t>preta;</w:t>
      </w:r>
    </w:p>
    <w:p>
      <w:pPr>
        <w:pStyle w:val="ListParagraph"/>
        <w:numPr>
          <w:ilvl w:val="2"/>
          <w:numId w:val="26"/>
        </w:numPr>
        <w:tabs>
          <w:tab w:val="clear" w:pos="709"/>
          <w:tab w:val="left" w:pos="736" w:leader="none"/>
        </w:tabs>
        <w:spacing w:lineRule="auto" w:line="360" w:before="0" w:after="0"/>
        <w:ind w:hanging="0" w:left="0"/>
        <w:jc w:val="both"/>
        <w:rPr>
          <w:rFonts w:ascii="Arial" w:hAnsi="Arial" w:cs="Arial"/>
        </w:rPr>
      </w:pPr>
      <w:r>
        <w:rPr>
          <w:rFonts w:cs="Arial" w:ascii="Arial" w:hAnsi="Arial"/>
        </w:rPr>
        <w:t>Entende-se por customização a solução apresentada pelo fabricante de modo a</w:t>
      </w:r>
      <w:r>
        <w:rPr>
          <w:rFonts w:cs="Arial" w:ascii="Arial" w:hAnsi="Arial"/>
          <w:spacing w:val="1"/>
        </w:rPr>
        <w:t xml:space="preserve"> </w:t>
      </w:r>
      <w:r>
        <w:rPr>
          <w:rFonts w:cs="Arial" w:ascii="Arial" w:hAnsi="Arial"/>
        </w:rPr>
        <w:t>atender</w:t>
      </w:r>
      <w:r>
        <w:rPr>
          <w:rFonts w:cs="Arial" w:ascii="Arial" w:hAnsi="Arial"/>
          <w:spacing w:val="1"/>
        </w:rPr>
        <w:t xml:space="preserve"> </w:t>
      </w:r>
      <w:r>
        <w:rPr>
          <w:rFonts w:cs="Arial" w:ascii="Arial" w:hAnsi="Arial"/>
        </w:rPr>
        <w:t>pontualmente</w:t>
      </w:r>
      <w:r>
        <w:rPr>
          <w:rFonts w:cs="Arial" w:ascii="Arial" w:hAnsi="Arial"/>
          <w:spacing w:val="1"/>
        </w:rPr>
        <w:t xml:space="preserve"> </w:t>
      </w:r>
      <w:r>
        <w:rPr>
          <w:rFonts w:cs="Arial" w:ascii="Arial" w:hAnsi="Arial"/>
        </w:rPr>
        <w:t>estas</w:t>
      </w:r>
      <w:r>
        <w:rPr>
          <w:rFonts w:cs="Arial" w:ascii="Arial" w:hAnsi="Arial"/>
          <w:spacing w:val="1"/>
        </w:rPr>
        <w:t xml:space="preserve"> </w:t>
      </w:r>
      <w:r>
        <w:rPr>
          <w:rFonts w:cs="Arial" w:ascii="Arial" w:hAnsi="Arial"/>
        </w:rPr>
        <w:t>especificações,</w:t>
      </w:r>
      <w:r>
        <w:rPr>
          <w:rFonts w:cs="Arial" w:ascii="Arial" w:hAnsi="Arial"/>
          <w:spacing w:val="1"/>
        </w:rPr>
        <w:t xml:space="preserve"> </w:t>
      </w:r>
      <w:r>
        <w:rPr>
          <w:rFonts w:cs="Arial" w:ascii="Arial" w:hAnsi="Arial"/>
        </w:rPr>
        <w:t>não</w:t>
      </w:r>
      <w:r>
        <w:rPr>
          <w:rFonts w:cs="Arial" w:ascii="Arial" w:hAnsi="Arial"/>
          <w:spacing w:val="1"/>
        </w:rPr>
        <w:t xml:space="preserve"> </w:t>
      </w:r>
      <w:r>
        <w:rPr>
          <w:rFonts w:cs="Arial" w:ascii="Arial" w:hAnsi="Arial"/>
        </w:rPr>
        <w:t>sendo</w:t>
      </w:r>
      <w:r>
        <w:rPr>
          <w:rFonts w:cs="Arial" w:ascii="Arial" w:hAnsi="Arial"/>
          <w:spacing w:val="1"/>
        </w:rPr>
        <w:t xml:space="preserve"> </w:t>
      </w:r>
      <w:r>
        <w:rPr>
          <w:rFonts w:cs="Arial" w:ascii="Arial" w:hAnsi="Arial"/>
        </w:rPr>
        <w:t>incluída</w:t>
      </w:r>
      <w:r>
        <w:rPr>
          <w:rFonts w:cs="Arial" w:ascii="Arial" w:hAnsi="Arial"/>
          <w:spacing w:val="1"/>
        </w:rPr>
        <w:t xml:space="preserve"> </w:t>
      </w:r>
      <w:r>
        <w:rPr>
          <w:rFonts w:cs="Arial" w:ascii="Arial" w:hAnsi="Arial"/>
        </w:rPr>
        <w:t>neste</w:t>
      </w:r>
      <w:r>
        <w:rPr>
          <w:rFonts w:cs="Arial" w:ascii="Arial" w:hAnsi="Arial"/>
          <w:spacing w:val="1"/>
        </w:rPr>
        <w:t xml:space="preserve"> </w:t>
      </w:r>
      <w:r>
        <w:rPr>
          <w:rFonts w:cs="Arial" w:ascii="Arial" w:hAnsi="Arial"/>
        </w:rPr>
        <w:t>conceito</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solução</w:t>
      </w:r>
      <w:r>
        <w:rPr>
          <w:rFonts w:cs="Arial" w:ascii="Arial" w:hAnsi="Arial"/>
          <w:spacing w:val="-2"/>
        </w:rPr>
        <w:t xml:space="preserve"> </w:t>
      </w:r>
      <w:r>
        <w:rPr>
          <w:rFonts w:cs="Arial" w:ascii="Arial" w:hAnsi="Arial"/>
        </w:rPr>
        <w:t>já</w:t>
      </w:r>
      <w:r>
        <w:rPr>
          <w:rFonts w:cs="Arial" w:ascii="Arial" w:hAnsi="Arial"/>
          <w:spacing w:val="-3"/>
        </w:rPr>
        <w:t xml:space="preserve"> </w:t>
      </w:r>
      <w:r>
        <w:rPr>
          <w:rFonts w:cs="Arial" w:ascii="Arial" w:hAnsi="Arial"/>
        </w:rPr>
        <w:t>disponível</w:t>
      </w:r>
      <w:r>
        <w:rPr>
          <w:rFonts w:cs="Arial" w:ascii="Arial" w:hAnsi="Arial"/>
          <w:spacing w:val="-2"/>
        </w:rPr>
        <w:t xml:space="preserve"> </w:t>
      </w:r>
      <w:r>
        <w:rPr>
          <w:rFonts w:cs="Arial" w:ascii="Arial" w:hAnsi="Arial"/>
        </w:rPr>
        <w:t>na</w:t>
      </w:r>
      <w:r>
        <w:rPr>
          <w:rFonts w:cs="Arial" w:ascii="Arial" w:hAnsi="Arial"/>
          <w:spacing w:val="-1"/>
        </w:rPr>
        <w:t xml:space="preserve"> </w:t>
      </w:r>
      <w:r>
        <w:rPr>
          <w:rFonts w:cs="Arial" w:ascii="Arial" w:hAnsi="Arial"/>
        </w:rPr>
        <w:t>linha do</w:t>
      </w:r>
      <w:r>
        <w:rPr>
          <w:rFonts w:cs="Arial" w:ascii="Arial" w:hAnsi="Arial"/>
          <w:spacing w:val="-3"/>
        </w:rPr>
        <w:t xml:space="preserve"> </w:t>
      </w:r>
      <w:r>
        <w:rPr>
          <w:rFonts w:cs="Arial" w:ascii="Arial" w:hAnsi="Arial"/>
        </w:rPr>
        <w:t>fabricante</w:t>
      </w:r>
      <w:r>
        <w:rPr>
          <w:rFonts w:cs="Arial" w:ascii="Arial" w:hAnsi="Arial"/>
          <w:b/>
        </w:rPr>
        <w:t>,</w:t>
      </w:r>
      <w:r>
        <w:rPr>
          <w:rFonts w:cs="Arial" w:ascii="Arial" w:hAnsi="Arial"/>
          <w:b/>
          <w:spacing w:val="-4"/>
        </w:rPr>
        <w:t xml:space="preserve"> </w:t>
      </w:r>
      <w:r>
        <w:rPr>
          <w:rFonts w:cs="Arial" w:ascii="Arial" w:hAnsi="Arial"/>
        </w:rPr>
        <w:t>mesmo</w:t>
      </w:r>
      <w:r>
        <w:rPr>
          <w:rFonts w:cs="Arial" w:ascii="Arial" w:hAnsi="Arial"/>
          <w:spacing w:val="-4"/>
        </w:rPr>
        <w:t xml:space="preserve"> </w:t>
      </w:r>
      <w:r>
        <w:rPr>
          <w:rFonts w:cs="Arial" w:ascii="Arial" w:hAnsi="Arial"/>
        </w:rPr>
        <w:t>que</w:t>
      </w:r>
      <w:r>
        <w:rPr>
          <w:rFonts w:cs="Arial" w:ascii="Arial" w:hAnsi="Arial"/>
          <w:spacing w:val="-3"/>
        </w:rPr>
        <w:t xml:space="preserve"> </w:t>
      </w:r>
      <w:r>
        <w:rPr>
          <w:rFonts w:cs="Arial" w:ascii="Arial" w:hAnsi="Arial"/>
        </w:rPr>
        <w:t>em</w:t>
      </w:r>
      <w:r>
        <w:rPr>
          <w:rFonts w:cs="Arial" w:ascii="Arial" w:hAnsi="Arial"/>
          <w:spacing w:val="-1"/>
        </w:rPr>
        <w:t xml:space="preserve"> </w:t>
      </w:r>
      <w:r>
        <w:rPr>
          <w:rFonts w:cs="Arial" w:ascii="Arial" w:hAnsi="Arial"/>
        </w:rPr>
        <w:t>outros</w:t>
      </w:r>
      <w:r>
        <w:rPr>
          <w:rFonts w:cs="Arial" w:ascii="Arial" w:hAnsi="Arial"/>
          <w:spacing w:val="-2"/>
        </w:rPr>
        <w:t xml:space="preserve"> </w:t>
      </w:r>
      <w:r>
        <w:rPr>
          <w:rFonts w:cs="Arial" w:ascii="Arial" w:hAnsi="Arial"/>
        </w:rPr>
        <w:t>modelos</w:t>
      </w:r>
      <w:r>
        <w:rPr>
          <w:rFonts w:cs="Arial" w:ascii="Arial" w:hAnsi="Arial"/>
          <w:spacing w:val="-1"/>
        </w:rPr>
        <w:t xml:space="preserve"> </w:t>
      </w:r>
      <w:r>
        <w:rPr>
          <w:rFonts w:cs="Arial" w:ascii="Arial" w:hAnsi="Arial"/>
        </w:rPr>
        <w:t>e calibres;</w:t>
      </w:r>
    </w:p>
    <w:p>
      <w:pPr>
        <w:pStyle w:val="ListParagraph"/>
        <w:numPr>
          <w:ilvl w:val="2"/>
          <w:numId w:val="26"/>
        </w:numPr>
        <w:tabs>
          <w:tab w:val="clear" w:pos="709"/>
          <w:tab w:val="left" w:pos="736" w:leader="none"/>
        </w:tabs>
        <w:spacing w:lineRule="auto" w:line="360" w:before="0" w:after="0"/>
        <w:ind w:hanging="0" w:left="0"/>
        <w:jc w:val="both"/>
        <w:rPr>
          <w:rFonts w:ascii="Arial" w:hAnsi="Arial" w:cs="Arial"/>
        </w:rPr>
      </w:pPr>
      <w:r>
        <w:rPr>
          <w:rFonts w:cs="Arial" w:ascii="Arial" w:hAnsi="Arial"/>
        </w:rPr>
        <w:t xml:space="preserve">Sistema de funcionamento </w:t>
      </w:r>
      <w:r>
        <w:rPr>
          <w:rFonts w:cs="Arial" w:ascii="Arial" w:hAnsi="Arial"/>
          <w:i/>
        </w:rPr>
        <w:t>strikerfired</w:t>
      </w:r>
      <w:r>
        <w:rPr>
          <w:rFonts w:cs="Arial" w:ascii="Arial" w:hAnsi="Arial"/>
        </w:rPr>
        <w:t>, pistola que utiliza um mecanismo interno</w:t>
      </w:r>
      <w:r>
        <w:rPr>
          <w:rFonts w:cs="Arial" w:ascii="Arial" w:hAnsi="Arial"/>
          <w:spacing w:val="1"/>
        </w:rPr>
        <w:t xml:space="preserve"> </w:t>
      </w:r>
      <w:r>
        <w:rPr>
          <w:rFonts w:cs="Arial" w:ascii="Arial" w:hAnsi="Arial"/>
        </w:rPr>
        <w:t>para o percussor detonar a espoleta. Em funcionamento, a pistola está normalmente</w:t>
      </w:r>
      <w:r>
        <w:rPr>
          <w:rFonts w:cs="Arial" w:ascii="Arial" w:hAnsi="Arial"/>
          <w:spacing w:val="1"/>
        </w:rPr>
        <w:t xml:space="preserve"> </w:t>
      </w:r>
      <w:r>
        <w:rPr>
          <w:rFonts w:cs="Arial" w:ascii="Arial" w:hAnsi="Arial"/>
        </w:rPr>
        <w:t>em</w:t>
      </w:r>
      <w:r>
        <w:rPr>
          <w:rFonts w:cs="Arial" w:ascii="Arial" w:hAnsi="Arial"/>
          <w:spacing w:val="24"/>
        </w:rPr>
        <w:t xml:space="preserve"> </w:t>
      </w:r>
      <w:r>
        <w:rPr>
          <w:rFonts w:cs="Arial" w:ascii="Arial" w:hAnsi="Arial"/>
        </w:rPr>
        <w:t>uma</w:t>
      </w:r>
      <w:r>
        <w:rPr>
          <w:rFonts w:cs="Arial" w:ascii="Arial" w:hAnsi="Arial"/>
          <w:spacing w:val="19"/>
        </w:rPr>
        <w:t xml:space="preserve"> </w:t>
      </w:r>
      <w:r>
        <w:rPr>
          <w:rFonts w:cs="Arial" w:ascii="Arial" w:hAnsi="Arial"/>
        </w:rPr>
        <w:t>condição</w:t>
      </w:r>
      <w:r>
        <w:rPr>
          <w:rFonts w:cs="Arial" w:ascii="Arial" w:hAnsi="Arial"/>
          <w:spacing w:val="23"/>
        </w:rPr>
        <w:t xml:space="preserve"> </w:t>
      </w:r>
      <w:r>
        <w:rPr>
          <w:rFonts w:cs="Arial" w:ascii="Arial" w:hAnsi="Arial"/>
        </w:rPr>
        <w:t>parcialmente</w:t>
      </w:r>
      <w:r>
        <w:rPr>
          <w:rFonts w:cs="Arial" w:ascii="Arial" w:hAnsi="Arial"/>
          <w:spacing w:val="19"/>
        </w:rPr>
        <w:t xml:space="preserve"> </w:t>
      </w:r>
      <w:r>
        <w:rPr>
          <w:rFonts w:cs="Arial" w:ascii="Arial" w:hAnsi="Arial"/>
        </w:rPr>
        <w:t>armada.</w:t>
      </w:r>
      <w:r>
        <w:rPr>
          <w:rFonts w:cs="Arial" w:ascii="Arial" w:hAnsi="Arial"/>
          <w:spacing w:val="23"/>
        </w:rPr>
        <w:t xml:space="preserve"> </w:t>
      </w:r>
      <w:r>
        <w:rPr>
          <w:rFonts w:cs="Arial" w:ascii="Arial" w:hAnsi="Arial"/>
        </w:rPr>
        <w:t>Puxando</w:t>
      </w:r>
      <w:r>
        <w:rPr>
          <w:rFonts w:cs="Arial" w:ascii="Arial" w:hAnsi="Arial"/>
          <w:spacing w:val="24"/>
        </w:rPr>
        <w:t xml:space="preserve"> </w:t>
      </w:r>
      <w:r>
        <w:rPr>
          <w:rFonts w:cs="Arial" w:ascii="Arial" w:hAnsi="Arial"/>
        </w:rPr>
        <w:t>o</w:t>
      </w:r>
      <w:r>
        <w:rPr>
          <w:rFonts w:cs="Arial" w:ascii="Arial" w:hAnsi="Arial"/>
          <w:spacing w:val="20"/>
        </w:rPr>
        <w:t xml:space="preserve"> </w:t>
      </w:r>
      <w:r>
        <w:rPr>
          <w:rFonts w:cs="Arial" w:ascii="Arial" w:hAnsi="Arial"/>
        </w:rPr>
        <w:t>gatilho,</w:t>
      </w:r>
      <w:r>
        <w:rPr>
          <w:rFonts w:cs="Arial" w:ascii="Arial" w:hAnsi="Arial"/>
          <w:spacing w:val="23"/>
        </w:rPr>
        <w:t xml:space="preserve"> </w:t>
      </w:r>
      <w:r>
        <w:rPr>
          <w:rFonts w:cs="Arial" w:ascii="Arial" w:hAnsi="Arial"/>
        </w:rPr>
        <w:t>completa</w:t>
      </w:r>
      <w:r>
        <w:rPr>
          <w:rFonts w:cs="Arial" w:ascii="Arial" w:hAnsi="Arial"/>
          <w:spacing w:val="21"/>
        </w:rPr>
        <w:t xml:space="preserve"> </w:t>
      </w:r>
      <w:r>
        <w:rPr>
          <w:rFonts w:cs="Arial" w:ascii="Arial" w:hAnsi="Arial"/>
        </w:rPr>
        <w:t>o</w:t>
      </w:r>
      <w:r>
        <w:rPr>
          <w:rFonts w:cs="Arial" w:ascii="Arial" w:hAnsi="Arial"/>
          <w:spacing w:val="21"/>
        </w:rPr>
        <w:t xml:space="preserve"> </w:t>
      </w:r>
      <w:r>
        <w:rPr>
          <w:rFonts w:cs="Arial" w:ascii="Arial" w:hAnsi="Arial"/>
        </w:rPr>
        <w:t>acionamento</w:t>
      </w:r>
      <w:r>
        <w:rPr>
          <w:rFonts w:cs="Arial" w:ascii="Arial" w:hAnsi="Arial"/>
          <w:spacing w:val="-58"/>
        </w:rPr>
        <w:t xml:space="preserve"> </w:t>
      </w:r>
      <w:r>
        <w:rPr>
          <w:rFonts w:cs="Arial" w:ascii="Arial" w:hAnsi="Arial"/>
        </w:rPr>
        <w:t>e, em seguida, libera o mecanismo do percussor para disparar a pistola. (3.17 – NIJ</w:t>
      </w:r>
      <w:r>
        <w:rPr>
          <w:rFonts w:cs="Arial" w:ascii="Arial" w:hAnsi="Arial"/>
          <w:spacing w:val="1"/>
        </w:rPr>
        <w:t xml:space="preserve"> </w:t>
      </w:r>
      <w:r>
        <w:rPr>
          <w:rFonts w:cs="Arial" w:ascii="Arial" w:hAnsi="Arial"/>
        </w:rPr>
        <w:t>Standard</w:t>
      </w:r>
      <w:r>
        <w:rPr>
          <w:rFonts w:cs="Arial" w:ascii="Arial" w:hAnsi="Arial"/>
          <w:spacing w:val="-3"/>
        </w:rPr>
        <w:t xml:space="preserve"> </w:t>
      </w:r>
      <w:r>
        <w:rPr>
          <w:rFonts w:cs="Arial" w:ascii="Arial" w:hAnsi="Arial"/>
        </w:rPr>
        <w:t>–</w:t>
      </w:r>
      <w:r>
        <w:rPr>
          <w:rFonts w:cs="Arial" w:ascii="Arial" w:hAnsi="Arial"/>
          <w:spacing w:val="-2"/>
        </w:rPr>
        <w:t xml:space="preserve"> </w:t>
      </w:r>
      <w:r>
        <w:rPr>
          <w:rFonts w:cs="Arial" w:ascii="Arial" w:hAnsi="Arial"/>
        </w:rPr>
        <w:t>0112.03);</w:t>
      </w:r>
    </w:p>
    <w:p>
      <w:pPr>
        <w:pStyle w:val="ListParagraph"/>
        <w:numPr>
          <w:ilvl w:val="1"/>
          <w:numId w:val="26"/>
        </w:numPr>
        <w:tabs>
          <w:tab w:val="clear" w:pos="709"/>
          <w:tab w:val="left" w:pos="736" w:leader="none"/>
        </w:tabs>
        <w:spacing w:lineRule="auto" w:line="360" w:before="0" w:after="0"/>
        <w:ind w:hanging="0" w:left="0"/>
        <w:jc w:val="both"/>
        <w:rPr>
          <w:rFonts w:ascii="Arial" w:hAnsi="Arial" w:cs="Arial"/>
        </w:rPr>
      </w:pPr>
      <w:r>
        <w:rPr>
          <w:rFonts w:cs="Arial" w:ascii="Arial" w:hAnsi="Arial"/>
        </w:rPr>
        <w:t>O armamento deverá estar apto ao uso de munições nacionais e importadas,</w:t>
      </w:r>
      <w:r>
        <w:rPr>
          <w:rFonts w:cs="Arial" w:ascii="Arial" w:hAnsi="Arial"/>
          <w:spacing w:val="1"/>
        </w:rPr>
        <w:t xml:space="preserve"> </w:t>
      </w:r>
      <w:r>
        <w:rPr>
          <w:rFonts w:cs="Arial" w:ascii="Arial" w:hAnsi="Arial"/>
        </w:rPr>
        <w:t>dentro do calibre especificado, que atendam, no mínimo, às normas SAAMI Z.299.3-</w:t>
      </w:r>
      <w:r>
        <w:rPr>
          <w:rFonts w:cs="Arial" w:ascii="Arial" w:hAnsi="Arial"/>
          <w:spacing w:val="1"/>
        </w:rPr>
        <w:t xml:space="preserve"> </w:t>
      </w:r>
      <w:r>
        <w:rPr>
          <w:rFonts w:cs="Arial" w:ascii="Arial" w:hAnsi="Arial"/>
        </w:rPr>
        <w:t>2015(Dimensões, Pressão e Velocidade para pistolas de fogo central) e normas C.I.P.</w:t>
      </w:r>
      <w:r>
        <w:rPr>
          <w:rFonts w:cs="Arial" w:ascii="Arial" w:hAnsi="Arial"/>
          <w:spacing w:val="1"/>
        </w:rPr>
        <w:t xml:space="preserve"> </w:t>
      </w:r>
      <w:r>
        <w:rPr>
          <w:rFonts w:cs="Arial" w:ascii="Arial" w:hAnsi="Arial"/>
        </w:rPr>
        <w:t>(</w:t>
      </w:r>
      <w:r>
        <w:rPr>
          <w:rFonts w:cs="Arial" w:ascii="Arial" w:hAnsi="Arial"/>
          <w:i/>
        </w:rPr>
        <w:t>Comission</w:t>
      </w:r>
      <w:r>
        <w:rPr>
          <w:rFonts w:cs="Arial" w:ascii="Arial" w:hAnsi="Arial"/>
          <w:i/>
          <w:spacing w:val="-3"/>
        </w:rPr>
        <w:t xml:space="preserve"> </w:t>
      </w:r>
      <w:r>
        <w:rPr>
          <w:rFonts w:cs="Arial" w:ascii="Arial" w:hAnsi="Arial"/>
          <w:i/>
        </w:rPr>
        <w:t>Internationale</w:t>
      </w:r>
      <w:r>
        <w:rPr>
          <w:rFonts w:cs="Arial" w:ascii="Arial" w:hAnsi="Arial"/>
          <w:i/>
          <w:spacing w:val="-1"/>
        </w:rPr>
        <w:t xml:space="preserve"> </w:t>
      </w:r>
      <w:r>
        <w:rPr>
          <w:rFonts w:cs="Arial" w:ascii="Arial" w:hAnsi="Arial"/>
          <w:i/>
        </w:rPr>
        <w:t>Permanente</w:t>
      </w:r>
      <w:r>
        <w:rPr>
          <w:rFonts w:cs="Arial" w:ascii="Arial" w:hAnsi="Arial"/>
          <w:i/>
          <w:spacing w:val="-3"/>
        </w:rPr>
        <w:t xml:space="preserve"> </w:t>
      </w:r>
      <w:r>
        <w:rPr>
          <w:rFonts w:cs="Arial" w:ascii="Arial" w:hAnsi="Arial"/>
          <w:i/>
        </w:rPr>
        <w:t>pourl’éprouvedes</w:t>
      </w:r>
      <w:r>
        <w:rPr>
          <w:rFonts w:cs="Arial" w:ascii="Arial" w:hAnsi="Arial"/>
          <w:i/>
          <w:spacing w:val="1"/>
        </w:rPr>
        <w:t xml:space="preserve"> </w:t>
      </w:r>
      <w:r>
        <w:rPr>
          <w:rFonts w:cs="Arial" w:ascii="Arial" w:hAnsi="Arial"/>
          <w:i/>
        </w:rPr>
        <w:t>armes</w:t>
      </w:r>
      <w:r>
        <w:rPr>
          <w:rFonts w:cs="Arial" w:ascii="Arial" w:hAnsi="Arial"/>
          <w:i/>
          <w:spacing w:val="-3"/>
        </w:rPr>
        <w:t xml:space="preserve"> </w:t>
      </w:r>
      <w:r>
        <w:rPr>
          <w:rFonts w:cs="Arial" w:ascii="Arial" w:hAnsi="Arial"/>
          <w:i/>
        </w:rPr>
        <w:t>à</w:t>
      </w:r>
      <w:r>
        <w:rPr>
          <w:rFonts w:cs="Arial" w:ascii="Arial" w:hAnsi="Arial"/>
          <w:i/>
          <w:spacing w:val="-1"/>
        </w:rPr>
        <w:t xml:space="preserve"> </w:t>
      </w:r>
      <w:r>
        <w:rPr>
          <w:rFonts w:cs="Arial" w:ascii="Arial" w:hAnsi="Arial"/>
          <w:i/>
        </w:rPr>
        <w:t>feuportatives</w:t>
      </w:r>
      <w:r>
        <w:rPr>
          <w:rFonts w:cs="Arial" w:ascii="Arial" w:hAnsi="Arial"/>
        </w:rPr>
        <w:t>);</w:t>
      </w:r>
    </w:p>
    <w:p>
      <w:pPr>
        <w:pStyle w:val="ListParagraph"/>
        <w:numPr>
          <w:ilvl w:val="2"/>
          <w:numId w:val="26"/>
        </w:numPr>
        <w:tabs>
          <w:tab w:val="clear" w:pos="709"/>
          <w:tab w:val="left" w:pos="736" w:leader="none"/>
        </w:tabs>
        <w:spacing w:lineRule="auto" w:line="360" w:before="0" w:after="0"/>
        <w:ind w:hanging="0" w:left="0"/>
        <w:jc w:val="both"/>
        <w:rPr>
          <w:rFonts w:ascii="Arial" w:hAnsi="Arial" w:cs="Arial"/>
        </w:rPr>
      </w:pPr>
      <w:r>
        <w:rPr>
          <w:rFonts w:cs="Arial" w:ascii="Arial" w:hAnsi="Arial"/>
        </w:rPr>
        <w:t>Os</w:t>
      </w:r>
      <w:r>
        <w:rPr>
          <w:rFonts w:cs="Arial" w:ascii="Arial" w:hAnsi="Arial"/>
          <w:spacing w:val="1"/>
        </w:rPr>
        <w:t xml:space="preserve"> </w:t>
      </w:r>
      <w:r>
        <w:rPr>
          <w:rFonts w:cs="Arial" w:ascii="Arial" w:hAnsi="Arial"/>
        </w:rPr>
        <w:t>testes</w:t>
      </w:r>
      <w:r>
        <w:rPr>
          <w:rFonts w:cs="Arial" w:ascii="Arial" w:hAnsi="Arial"/>
          <w:spacing w:val="1"/>
        </w:rPr>
        <w:t xml:space="preserve"> </w:t>
      </w:r>
      <w:r>
        <w:rPr>
          <w:rFonts w:cs="Arial" w:ascii="Arial" w:hAnsi="Arial"/>
        </w:rPr>
        <w:t>nas</w:t>
      </w:r>
      <w:r>
        <w:rPr>
          <w:rFonts w:cs="Arial" w:ascii="Arial" w:hAnsi="Arial"/>
          <w:spacing w:val="1"/>
        </w:rPr>
        <w:t xml:space="preserve"> </w:t>
      </w:r>
      <w:r>
        <w:rPr>
          <w:rFonts w:cs="Arial" w:ascii="Arial" w:hAnsi="Arial"/>
        </w:rPr>
        <w:t>amostras, por</w:t>
      </w:r>
      <w:r>
        <w:rPr>
          <w:rFonts w:cs="Arial" w:ascii="Arial" w:hAnsi="Arial"/>
          <w:spacing w:val="1"/>
        </w:rPr>
        <w:t xml:space="preserve"> </w:t>
      </w:r>
      <w:r>
        <w:rPr>
          <w:rFonts w:cs="Arial" w:ascii="Arial" w:hAnsi="Arial"/>
        </w:rPr>
        <w:t>ocasião</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recebimento</w:t>
      </w:r>
      <w:r>
        <w:rPr>
          <w:rFonts w:cs="Arial" w:ascii="Arial" w:hAnsi="Arial"/>
          <w:spacing w:val="1"/>
        </w:rPr>
        <w:t xml:space="preserve"> </w:t>
      </w:r>
      <w:r>
        <w:rPr>
          <w:rFonts w:cs="Arial" w:ascii="Arial" w:hAnsi="Arial"/>
        </w:rPr>
        <w:t>provisório,</w:t>
      </w:r>
      <w:r>
        <w:rPr>
          <w:rFonts w:cs="Arial" w:ascii="Arial" w:hAnsi="Arial"/>
          <w:spacing w:val="1"/>
        </w:rPr>
        <w:t xml:space="preserve"> </w:t>
      </w:r>
      <w:r>
        <w:rPr>
          <w:rFonts w:cs="Arial" w:ascii="Arial" w:hAnsi="Arial"/>
        </w:rPr>
        <w:t>deverão</w:t>
      </w:r>
      <w:r>
        <w:rPr>
          <w:rFonts w:cs="Arial" w:ascii="Arial" w:hAnsi="Arial"/>
          <w:spacing w:val="1"/>
        </w:rPr>
        <w:t xml:space="preserve"> </w:t>
      </w:r>
      <w:r>
        <w:rPr>
          <w:rFonts w:cs="Arial" w:ascii="Arial" w:hAnsi="Arial"/>
        </w:rPr>
        <w:t>empregar munição fornecida pelo fabricante, porém compatível com aquelas em uso</w:t>
      </w:r>
      <w:r>
        <w:rPr>
          <w:rFonts w:cs="Arial" w:ascii="Arial" w:hAnsi="Arial"/>
          <w:spacing w:val="1"/>
        </w:rPr>
        <w:t xml:space="preserve"> </w:t>
      </w:r>
      <w:r>
        <w:rPr>
          <w:rFonts w:cs="Arial" w:ascii="Arial" w:hAnsi="Arial"/>
        </w:rPr>
        <w:t>operacional</w:t>
      </w:r>
      <w:r>
        <w:rPr>
          <w:rFonts w:cs="Arial" w:ascii="Arial" w:hAnsi="Arial"/>
          <w:spacing w:val="-1"/>
        </w:rPr>
        <w:t xml:space="preserve"> </w:t>
      </w:r>
      <w:r>
        <w:rPr>
          <w:rFonts w:cs="Arial" w:ascii="Arial" w:hAnsi="Arial"/>
        </w:rPr>
        <w:t>na Guarda Municipal de Itatiba;</w:t>
      </w:r>
    </w:p>
    <w:p>
      <w:pPr>
        <w:pStyle w:val="ListParagraph"/>
        <w:numPr>
          <w:ilvl w:val="1"/>
          <w:numId w:val="26"/>
        </w:numPr>
        <w:tabs>
          <w:tab w:val="clear" w:pos="709"/>
          <w:tab w:val="left" w:pos="743" w:leader="none"/>
        </w:tabs>
        <w:spacing w:lineRule="auto" w:line="360" w:before="0" w:after="0"/>
        <w:ind w:hanging="0" w:left="0"/>
        <w:jc w:val="both"/>
        <w:rPr>
          <w:rFonts w:ascii="Arial" w:hAnsi="Arial" w:cs="Arial"/>
        </w:rPr>
      </w:pPr>
      <w:r>
        <w:rPr>
          <w:rFonts w:cs="Arial" w:ascii="Arial" w:hAnsi="Arial"/>
        </w:rPr>
        <w:t>O</w:t>
      </w:r>
      <w:r>
        <w:rPr>
          <w:rFonts w:cs="Arial" w:ascii="Arial" w:hAnsi="Arial"/>
          <w:spacing w:val="1"/>
        </w:rPr>
        <w:t xml:space="preserve"> </w:t>
      </w:r>
      <w:r>
        <w:rPr>
          <w:rFonts w:cs="Arial" w:ascii="Arial" w:hAnsi="Arial"/>
        </w:rPr>
        <w:t>armamento</w:t>
      </w:r>
      <w:r>
        <w:rPr>
          <w:rFonts w:cs="Arial" w:ascii="Arial" w:hAnsi="Arial"/>
          <w:spacing w:val="1"/>
        </w:rPr>
        <w:t xml:space="preserve"> </w:t>
      </w:r>
      <w:r>
        <w:rPr>
          <w:rFonts w:cs="Arial" w:ascii="Arial" w:hAnsi="Arial"/>
        </w:rPr>
        <w:t>deverá</w:t>
      </w:r>
      <w:r>
        <w:rPr>
          <w:rFonts w:cs="Arial" w:ascii="Arial" w:hAnsi="Arial"/>
          <w:spacing w:val="1"/>
        </w:rPr>
        <w:t xml:space="preserve"> </w:t>
      </w:r>
      <w:r>
        <w:rPr>
          <w:rFonts w:cs="Arial" w:ascii="Arial" w:hAnsi="Arial"/>
        </w:rPr>
        <w:t>possuir</w:t>
      </w:r>
      <w:r>
        <w:rPr>
          <w:rFonts w:cs="Arial" w:ascii="Arial" w:hAnsi="Arial"/>
          <w:spacing w:val="1"/>
        </w:rPr>
        <w:t xml:space="preserve"> </w:t>
      </w:r>
      <w:r>
        <w:rPr>
          <w:rFonts w:cs="Arial" w:ascii="Arial" w:hAnsi="Arial"/>
        </w:rPr>
        <w:t>acabamento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primeira</w:t>
      </w:r>
      <w:r>
        <w:rPr>
          <w:rFonts w:cs="Arial" w:ascii="Arial" w:hAnsi="Arial"/>
          <w:spacing w:val="1"/>
        </w:rPr>
        <w:t xml:space="preserve"> </w:t>
      </w:r>
      <w:r>
        <w:rPr>
          <w:rFonts w:cs="Arial" w:ascii="Arial" w:hAnsi="Arial"/>
        </w:rPr>
        <w:t>linha,</w:t>
      </w:r>
      <w:r>
        <w:rPr>
          <w:rFonts w:cs="Arial" w:ascii="Arial" w:hAnsi="Arial"/>
          <w:spacing w:val="1"/>
        </w:rPr>
        <w:t xml:space="preserve"> </w:t>
      </w:r>
      <w:r>
        <w:rPr>
          <w:rFonts w:cs="Arial" w:ascii="Arial" w:hAnsi="Arial"/>
        </w:rPr>
        <w:t>sem</w:t>
      </w:r>
      <w:r>
        <w:rPr>
          <w:rFonts w:cs="Arial" w:ascii="Arial" w:hAnsi="Arial"/>
          <w:spacing w:val="1"/>
        </w:rPr>
        <w:t xml:space="preserve"> </w:t>
      </w:r>
      <w:r>
        <w:rPr>
          <w:rFonts w:cs="Arial" w:ascii="Arial" w:hAnsi="Arial"/>
        </w:rPr>
        <w:t>sinais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corrosão, imperfeições, rebarbas e/ou sobras de materiais, que evidenciem falta de</w:t>
      </w:r>
      <w:r>
        <w:rPr>
          <w:rFonts w:cs="Arial" w:ascii="Arial" w:hAnsi="Arial"/>
          <w:spacing w:val="1"/>
        </w:rPr>
        <w:t xml:space="preserve"> </w:t>
      </w:r>
      <w:r>
        <w:rPr>
          <w:rFonts w:cs="Arial" w:ascii="Arial" w:hAnsi="Arial"/>
        </w:rPr>
        <w:t>qualidade</w:t>
      </w:r>
      <w:r>
        <w:rPr>
          <w:rFonts w:cs="Arial" w:ascii="Arial" w:hAnsi="Arial"/>
          <w:spacing w:val="1"/>
        </w:rPr>
        <w:t xml:space="preserve"> </w:t>
      </w:r>
      <w:r>
        <w:rPr>
          <w:rFonts w:cs="Arial" w:ascii="Arial" w:hAnsi="Arial"/>
        </w:rPr>
        <w:t>no</w:t>
      </w:r>
      <w:r>
        <w:rPr>
          <w:rFonts w:cs="Arial" w:ascii="Arial" w:hAnsi="Arial"/>
          <w:spacing w:val="1"/>
        </w:rPr>
        <w:t xml:space="preserve"> </w:t>
      </w:r>
      <w:r>
        <w:rPr>
          <w:rFonts w:cs="Arial" w:ascii="Arial" w:hAnsi="Arial"/>
        </w:rPr>
        <w:t>processo</w:t>
      </w:r>
      <w:r>
        <w:rPr>
          <w:rFonts w:cs="Arial" w:ascii="Arial" w:hAnsi="Arial"/>
          <w:spacing w:val="1"/>
        </w:rPr>
        <w:t xml:space="preserve"> </w:t>
      </w:r>
      <w:r>
        <w:rPr>
          <w:rFonts w:cs="Arial" w:ascii="Arial" w:hAnsi="Arial"/>
        </w:rPr>
        <w:t>fabril,</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fim</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evitar</w:t>
      </w:r>
      <w:r>
        <w:rPr>
          <w:rFonts w:cs="Arial" w:ascii="Arial" w:hAnsi="Arial"/>
          <w:spacing w:val="1"/>
        </w:rPr>
        <w:t xml:space="preserve"> </w:t>
      </w:r>
      <w:r>
        <w:rPr>
          <w:rFonts w:cs="Arial" w:ascii="Arial" w:hAnsi="Arial"/>
        </w:rPr>
        <w:t>ferimentos</w:t>
      </w:r>
      <w:r>
        <w:rPr>
          <w:rFonts w:cs="Arial" w:ascii="Arial" w:hAnsi="Arial"/>
          <w:spacing w:val="1"/>
        </w:rPr>
        <w:t xml:space="preserve"> </w:t>
      </w:r>
      <w:r>
        <w:rPr>
          <w:rFonts w:cs="Arial" w:ascii="Arial" w:hAnsi="Arial"/>
        </w:rPr>
        <w:t>nos</w:t>
      </w:r>
      <w:r>
        <w:rPr>
          <w:rFonts w:cs="Arial" w:ascii="Arial" w:hAnsi="Arial"/>
          <w:spacing w:val="1"/>
        </w:rPr>
        <w:t xml:space="preserve"> </w:t>
      </w:r>
      <w:r>
        <w:rPr>
          <w:rFonts w:cs="Arial" w:ascii="Arial" w:hAnsi="Arial"/>
        </w:rPr>
        <w:t>usuários,</w:t>
      </w:r>
      <w:r>
        <w:rPr>
          <w:rFonts w:cs="Arial" w:ascii="Arial" w:hAnsi="Arial"/>
          <w:spacing w:val="1"/>
        </w:rPr>
        <w:t xml:space="preserve"> </w:t>
      </w:r>
      <w:r>
        <w:rPr>
          <w:rFonts w:cs="Arial" w:ascii="Arial" w:hAnsi="Arial"/>
        </w:rPr>
        <w:t>falhas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funcionamento</w:t>
      </w:r>
      <w:r>
        <w:rPr>
          <w:rFonts w:cs="Arial" w:ascii="Arial" w:hAnsi="Arial"/>
          <w:spacing w:val="-1"/>
        </w:rPr>
        <w:t xml:space="preserve"> </w:t>
      </w:r>
      <w:r>
        <w:rPr>
          <w:rFonts w:cs="Arial" w:ascii="Arial" w:hAnsi="Arial"/>
        </w:rPr>
        <w:t>e</w:t>
      </w:r>
      <w:r>
        <w:rPr>
          <w:rFonts w:cs="Arial" w:ascii="Arial" w:hAnsi="Arial"/>
          <w:spacing w:val="-2"/>
        </w:rPr>
        <w:t xml:space="preserve"> </w:t>
      </w:r>
      <w:r>
        <w:rPr>
          <w:rFonts w:cs="Arial" w:ascii="Arial" w:hAnsi="Arial"/>
        </w:rPr>
        <w:t>de procedimento;</w:t>
      </w:r>
    </w:p>
    <w:p>
      <w:pPr>
        <w:pStyle w:val="ListParagraph"/>
        <w:numPr>
          <w:ilvl w:val="1"/>
          <w:numId w:val="26"/>
        </w:numPr>
        <w:tabs>
          <w:tab w:val="clear" w:pos="709"/>
          <w:tab w:val="left" w:pos="708" w:leader="none"/>
        </w:tabs>
        <w:spacing w:lineRule="auto" w:line="360" w:before="0" w:after="0"/>
        <w:ind w:hanging="0" w:left="0"/>
        <w:jc w:val="both"/>
        <w:rPr>
          <w:rFonts w:ascii="Arial" w:hAnsi="Arial" w:cs="Arial"/>
        </w:rPr>
      </w:pPr>
      <w:r>
        <w:rPr>
          <w:rFonts w:cs="Arial" w:ascii="Arial" w:hAnsi="Arial"/>
        </w:rPr>
        <w:t>A manutenção de primeiro escalão (montagem e desmontagem) deverá ser de</w:t>
      </w:r>
      <w:r>
        <w:rPr>
          <w:rFonts w:cs="Arial" w:ascii="Arial" w:hAnsi="Arial"/>
          <w:spacing w:val="1"/>
        </w:rPr>
        <w:t xml:space="preserve"> </w:t>
      </w:r>
      <w:r>
        <w:rPr>
          <w:rFonts w:cs="Arial" w:ascii="Arial" w:hAnsi="Arial"/>
        </w:rPr>
        <w:t>fácil realização pelo usuário, sem o uso de ferramentas, exceto o uso de saca-pino,</w:t>
      </w:r>
      <w:r>
        <w:rPr>
          <w:rFonts w:cs="Arial" w:ascii="Arial" w:hAnsi="Arial"/>
          <w:spacing w:val="1"/>
        </w:rPr>
        <w:t xml:space="preserve"> </w:t>
      </w:r>
      <w:r>
        <w:rPr>
          <w:rFonts w:cs="Arial" w:ascii="Arial" w:hAnsi="Arial"/>
        </w:rPr>
        <w:t>bem como, sem a possibilidade de montagem equivocada de peças. Assim, no caso</w:t>
      </w:r>
      <w:r>
        <w:rPr>
          <w:rFonts w:cs="Arial" w:ascii="Arial" w:hAnsi="Arial"/>
          <w:spacing w:val="1"/>
        </w:rPr>
        <w:t xml:space="preserve"> </w:t>
      </w:r>
      <w:r>
        <w:rPr>
          <w:rFonts w:cs="Arial" w:ascii="Arial" w:hAnsi="Arial"/>
        </w:rPr>
        <w:t>desta</w:t>
      </w:r>
      <w:r>
        <w:rPr>
          <w:rFonts w:cs="Arial" w:ascii="Arial" w:hAnsi="Arial"/>
          <w:spacing w:val="-3"/>
        </w:rPr>
        <w:t xml:space="preserve"> </w:t>
      </w:r>
      <w:r>
        <w:rPr>
          <w:rFonts w:cs="Arial" w:ascii="Arial" w:hAnsi="Arial"/>
        </w:rPr>
        <w:t>possibilidade</w:t>
      </w:r>
      <w:r>
        <w:rPr>
          <w:rFonts w:cs="Arial" w:ascii="Arial" w:hAnsi="Arial"/>
          <w:spacing w:val="-1"/>
        </w:rPr>
        <w:t xml:space="preserve"> </w:t>
      </w:r>
      <w:r>
        <w:rPr>
          <w:rFonts w:cs="Arial" w:ascii="Arial" w:hAnsi="Arial"/>
        </w:rPr>
        <w:t>afetar a</w:t>
      </w:r>
      <w:r>
        <w:rPr>
          <w:rFonts w:cs="Arial" w:ascii="Arial" w:hAnsi="Arial"/>
          <w:spacing w:val="-3"/>
        </w:rPr>
        <w:t xml:space="preserve"> </w:t>
      </w:r>
      <w:r>
        <w:rPr>
          <w:rFonts w:cs="Arial" w:ascii="Arial" w:hAnsi="Arial"/>
        </w:rPr>
        <w:t>função</w:t>
      </w:r>
      <w:r>
        <w:rPr>
          <w:rFonts w:cs="Arial" w:ascii="Arial" w:hAnsi="Arial"/>
          <w:spacing w:val="-2"/>
        </w:rPr>
        <w:t xml:space="preserve"> </w:t>
      </w:r>
      <w:r>
        <w:rPr>
          <w:rFonts w:cs="Arial" w:ascii="Arial" w:hAnsi="Arial"/>
        </w:rPr>
        <w:t>e</w:t>
      </w:r>
      <w:r>
        <w:rPr>
          <w:rFonts w:cs="Arial" w:ascii="Arial" w:hAnsi="Arial"/>
          <w:spacing w:val="-3"/>
        </w:rPr>
        <w:t xml:space="preserve"> </w:t>
      </w:r>
      <w:r>
        <w:rPr>
          <w:rFonts w:cs="Arial" w:ascii="Arial" w:hAnsi="Arial"/>
        </w:rPr>
        <w:t>a</w:t>
      </w:r>
      <w:r>
        <w:rPr>
          <w:rFonts w:cs="Arial" w:ascii="Arial" w:hAnsi="Arial"/>
          <w:spacing w:val="-2"/>
        </w:rPr>
        <w:t xml:space="preserve"> </w:t>
      </w:r>
      <w:r>
        <w:rPr>
          <w:rFonts w:cs="Arial" w:ascii="Arial" w:hAnsi="Arial"/>
        </w:rPr>
        <w:t>segurança,</w:t>
      </w:r>
      <w:r>
        <w:rPr>
          <w:rFonts w:cs="Arial" w:ascii="Arial" w:hAnsi="Arial"/>
          <w:spacing w:val="1"/>
        </w:rPr>
        <w:t xml:space="preserve"> </w:t>
      </w:r>
      <w:r>
        <w:rPr>
          <w:rFonts w:cs="Arial" w:ascii="Arial" w:hAnsi="Arial"/>
        </w:rPr>
        <w:t>a</w:t>
      </w:r>
      <w:r>
        <w:rPr>
          <w:rFonts w:cs="Arial" w:ascii="Arial" w:hAnsi="Arial"/>
          <w:spacing w:val="-2"/>
        </w:rPr>
        <w:t xml:space="preserve"> </w:t>
      </w:r>
      <w:r>
        <w:rPr>
          <w:rFonts w:cs="Arial" w:ascii="Arial" w:hAnsi="Arial"/>
        </w:rPr>
        <w:t>arma</w:t>
      </w:r>
      <w:r>
        <w:rPr>
          <w:rFonts w:cs="Arial" w:ascii="Arial" w:hAnsi="Arial"/>
          <w:spacing w:val="1"/>
        </w:rPr>
        <w:t xml:space="preserve"> </w:t>
      </w:r>
      <w:r>
        <w:rPr>
          <w:rFonts w:cs="Arial" w:ascii="Arial" w:hAnsi="Arial"/>
        </w:rPr>
        <w:t>deverá</w:t>
      </w:r>
      <w:r>
        <w:rPr>
          <w:rFonts w:cs="Arial" w:ascii="Arial" w:hAnsi="Arial"/>
          <w:spacing w:val="-4"/>
        </w:rPr>
        <w:t xml:space="preserve"> </w:t>
      </w:r>
      <w:r>
        <w:rPr>
          <w:rFonts w:cs="Arial" w:ascii="Arial" w:hAnsi="Arial"/>
        </w:rPr>
        <w:t>ser</w:t>
      </w:r>
      <w:r>
        <w:rPr>
          <w:rFonts w:cs="Arial" w:ascii="Arial" w:hAnsi="Arial"/>
          <w:spacing w:val="-1"/>
        </w:rPr>
        <w:t xml:space="preserve"> </w:t>
      </w:r>
      <w:r>
        <w:rPr>
          <w:rFonts w:cs="Arial" w:ascii="Arial" w:hAnsi="Arial"/>
        </w:rPr>
        <w:t>reprovada;</w:t>
      </w:r>
    </w:p>
    <w:p>
      <w:pPr>
        <w:pStyle w:val="ListParagraph"/>
        <w:numPr>
          <w:ilvl w:val="1"/>
          <w:numId w:val="26"/>
        </w:numPr>
        <w:tabs>
          <w:tab w:val="clear" w:pos="709"/>
          <w:tab w:val="left" w:pos="708" w:leader="none"/>
        </w:tabs>
        <w:spacing w:lineRule="auto" w:line="360" w:before="0" w:after="0"/>
        <w:ind w:hanging="0" w:left="0"/>
        <w:jc w:val="both"/>
        <w:rPr>
          <w:rFonts w:ascii="Arial" w:hAnsi="Arial" w:cs="Arial"/>
        </w:rPr>
      </w:pPr>
      <w:r>
        <w:rPr>
          <w:rFonts w:cs="Arial" w:ascii="Arial" w:hAnsi="Arial"/>
        </w:rPr>
        <w:t>Todos os acessórios e peças de reposição, incorporados ou não, deverão estar</w:t>
      </w:r>
      <w:r>
        <w:rPr>
          <w:rFonts w:cs="Arial" w:ascii="Arial" w:hAnsi="Arial"/>
          <w:spacing w:val="1"/>
        </w:rPr>
        <w:t xml:space="preserve"> </w:t>
      </w:r>
      <w:r>
        <w:rPr>
          <w:rFonts w:cs="Arial" w:ascii="Arial" w:hAnsi="Arial"/>
        </w:rPr>
        <w:t>adequadamente dimensionados à arma, tendo as mesmas características, qualidade e</w:t>
      </w:r>
      <w:r>
        <w:rPr>
          <w:rFonts w:cs="Arial" w:ascii="Arial" w:hAnsi="Arial"/>
          <w:spacing w:val="-59"/>
        </w:rPr>
        <w:t xml:space="preserve"> </w:t>
      </w:r>
      <w:r>
        <w:rPr>
          <w:rFonts w:cs="Arial" w:ascii="Arial" w:hAnsi="Arial"/>
        </w:rPr>
        <w:t>especificações requeridas neste Termo de Referência para atendimento da finalidade a</w:t>
      </w:r>
      <w:r>
        <w:rPr>
          <w:rFonts w:cs="Arial" w:ascii="Arial" w:hAnsi="Arial"/>
          <w:spacing w:val="1"/>
        </w:rPr>
        <w:t xml:space="preserve"> </w:t>
      </w:r>
      <w:r>
        <w:rPr>
          <w:rFonts w:cs="Arial" w:ascii="Arial" w:hAnsi="Arial"/>
        </w:rPr>
        <w:t>que</w:t>
      </w:r>
      <w:r>
        <w:rPr>
          <w:rFonts w:cs="Arial" w:ascii="Arial" w:hAnsi="Arial"/>
          <w:spacing w:val="-1"/>
        </w:rPr>
        <w:t xml:space="preserve"> </w:t>
      </w:r>
      <w:r>
        <w:rPr>
          <w:rFonts w:cs="Arial" w:ascii="Arial" w:hAnsi="Arial"/>
        </w:rPr>
        <w:t>se</w:t>
      </w:r>
      <w:r>
        <w:rPr>
          <w:rFonts w:cs="Arial" w:ascii="Arial" w:hAnsi="Arial"/>
          <w:spacing w:val="-2"/>
        </w:rPr>
        <w:t xml:space="preserve"> </w:t>
      </w:r>
      <w:r>
        <w:rPr>
          <w:rFonts w:cs="Arial" w:ascii="Arial" w:hAnsi="Arial"/>
        </w:rPr>
        <w:t>destinam.</w:t>
      </w:r>
    </w:p>
    <w:p>
      <w:pPr>
        <w:pStyle w:val="Heading3"/>
        <w:numPr>
          <w:ilvl w:val="0"/>
          <w:numId w:val="26"/>
        </w:numPr>
        <w:tabs>
          <w:tab w:val="clear" w:pos="709"/>
          <w:tab w:val="left" w:pos="0" w:leader="none"/>
          <w:tab w:val="left" w:pos="428" w:leader="none"/>
        </w:tabs>
        <w:spacing w:lineRule="auto" w:line="360"/>
        <w:ind w:hanging="0" w:left="0"/>
        <w:rPr>
          <w:rFonts w:ascii="Arial" w:hAnsi="Arial" w:cs="Arial"/>
          <w:color w:val="auto"/>
          <w:sz w:val="22"/>
          <w:szCs w:val="22"/>
        </w:rPr>
      </w:pPr>
      <w:r>
        <w:rPr>
          <w:rFonts w:cs="Arial" w:ascii="Arial" w:hAnsi="Arial"/>
          <w:color w:val="auto"/>
          <w:sz w:val="22"/>
          <w:szCs w:val="22"/>
        </w:rPr>
        <w:t>CARACTERÍSTICAS</w:t>
      </w:r>
      <w:r>
        <w:rPr>
          <w:rFonts w:cs="Arial" w:ascii="Arial" w:hAnsi="Arial"/>
          <w:color w:val="auto"/>
          <w:spacing w:val="-5"/>
          <w:sz w:val="22"/>
          <w:szCs w:val="22"/>
        </w:rPr>
        <w:t xml:space="preserve"> </w:t>
      </w:r>
      <w:r>
        <w:rPr>
          <w:rFonts w:cs="Arial" w:ascii="Arial" w:hAnsi="Arial"/>
          <w:color w:val="auto"/>
          <w:sz w:val="22"/>
          <w:szCs w:val="22"/>
        </w:rPr>
        <w:t>ESPECÍFICAS</w:t>
      </w:r>
    </w:p>
    <w:p>
      <w:pPr>
        <w:pStyle w:val="ListParagraph"/>
        <w:numPr>
          <w:ilvl w:val="1"/>
          <w:numId w:val="26"/>
        </w:numPr>
        <w:tabs>
          <w:tab w:val="clear" w:pos="709"/>
          <w:tab w:val="left" w:pos="673" w:leader="none"/>
        </w:tabs>
        <w:spacing w:lineRule="auto" w:line="360" w:before="0" w:after="0"/>
        <w:ind w:hanging="0" w:left="0"/>
        <w:jc w:val="both"/>
        <w:rPr>
          <w:rFonts w:ascii="Arial" w:hAnsi="Arial" w:cs="Arial"/>
          <w:bCs/>
        </w:rPr>
      </w:pPr>
      <w:r>
        <w:rPr>
          <w:rFonts w:cs="Arial" w:ascii="Arial" w:hAnsi="Arial"/>
          <w:bCs/>
        </w:rPr>
        <w:t>QUANTO</w:t>
      </w:r>
      <w:r>
        <w:rPr>
          <w:rFonts w:cs="Arial" w:ascii="Arial" w:hAnsi="Arial"/>
          <w:bCs/>
          <w:spacing w:val="2"/>
        </w:rPr>
        <w:t xml:space="preserve"> </w:t>
      </w:r>
      <w:r>
        <w:rPr>
          <w:rFonts w:cs="Arial" w:ascii="Arial" w:hAnsi="Arial"/>
          <w:bCs/>
        </w:rPr>
        <w:t>À</w:t>
      </w:r>
      <w:r>
        <w:rPr>
          <w:rFonts w:cs="Arial" w:ascii="Arial" w:hAnsi="Arial"/>
          <w:bCs/>
          <w:spacing w:val="-7"/>
        </w:rPr>
        <w:t xml:space="preserve"> </w:t>
      </w:r>
      <w:r>
        <w:rPr>
          <w:rFonts w:cs="Arial" w:ascii="Arial" w:hAnsi="Arial"/>
          <w:bCs/>
        </w:rPr>
        <w:t>SEGURANÇA</w:t>
      </w:r>
    </w:p>
    <w:p>
      <w:pPr>
        <w:pStyle w:val="ListParagraph"/>
        <w:numPr>
          <w:ilvl w:val="2"/>
          <w:numId w:val="26"/>
        </w:numPr>
        <w:tabs>
          <w:tab w:val="clear" w:pos="709"/>
          <w:tab w:val="left" w:pos="932" w:leader="none"/>
        </w:tabs>
        <w:spacing w:lineRule="auto" w:line="360" w:before="0" w:after="0"/>
        <w:ind w:hanging="0" w:left="0"/>
        <w:jc w:val="both"/>
        <w:rPr>
          <w:rFonts w:ascii="Arial" w:hAnsi="Arial" w:cs="Arial"/>
        </w:rPr>
      </w:pPr>
      <w:r>
        <w:rPr>
          <w:rFonts w:cs="Arial" w:ascii="Arial" w:hAnsi="Arial"/>
        </w:rPr>
        <w:t>Não</w:t>
      </w:r>
      <w:r>
        <w:rPr>
          <w:rFonts w:cs="Arial" w:ascii="Arial" w:hAnsi="Arial"/>
          <w:spacing w:val="1"/>
        </w:rPr>
        <w:t xml:space="preserve"> </w:t>
      </w:r>
      <w:r>
        <w:rPr>
          <w:rFonts w:cs="Arial" w:ascii="Arial" w:hAnsi="Arial"/>
        </w:rPr>
        <w:t>deverá</w:t>
      </w:r>
      <w:r>
        <w:rPr>
          <w:rFonts w:cs="Arial" w:ascii="Arial" w:hAnsi="Arial"/>
          <w:spacing w:val="1"/>
        </w:rPr>
        <w:t xml:space="preserve"> </w:t>
      </w:r>
      <w:r>
        <w:rPr>
          <w:rFonts w:cs="Arial" w:ascii="Arial" w:hAnsi="Arial"/>
        </w:rPr>
        <w:t>possuir</w:t>
      </w:r>
      <w:r>
        <w:rPr>
          <w:rFonts w:cs="Arial" w:ascii="Arial" w:hAnsi="Arial"/>
          <w:spacing w:val="1"/>
        </w:rPr>
        <w:t xml:space="preserve"> </w:t>
      </w:r>
      <w:r>
        <w:rPr>
          <w:rFonts w:cs="Arial" w:ascii="Arial" w:hAnsi="Arial"/>
        </w:rPr>
        <w:t>seletor</w:t>
      </w:r>
      <w:r>
        <w:rPr>
          <w:rFonts w:cs="Arial" w:ascii="Arial" w:hAnsi="Arial"/>
          <w:spacing w:val="1"/>
        </w:rPr>
        <w:t xml:space="preserve"> </w:t>
      </w:r>
      <w:r>
        <w:rPr>
          <w:rFonts w:cs="Arial" w:ascii="Arial" w:hAnsi="Arial"/>
        </w:rPr>
        <w:t>externo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segurança</w:t>
      </w:r>
      <w:r>
        <w:rPr>
          <w:rFonts w:cs="Arial" w:ascii="Arial" w:hAnsi="Arial"/>
          <w:spacing w:val="1"/>
        </w:rPr>
        <w:t xml:space="preserve"> </w:t>
      </w:r>
      <w:r>
        <w:rPr>
          <w:rFonts w:cs="Arial" w:ascii="Arial" w:hAnsi="Arial"/>
        </w:rPr>
        <w:t>(tipo</w:t>
      </w:r>
      <w:r>
        <w:rPr>
          <w:rFonts w:cs="Arial" w:ascii="Arial" w:hAnsi="Arial"/>
          <w:spacing w:val="1"/>
        </w:rPr>
        <w:t xml:space="preserve"> </w:t>
      </w:r>
      <w:r>
        <w:rPr>
          <w:rFonts w:cs="Arial" w:ascii="Arial" w:hAnsi="Arial"/>
        </w:rPr>
        <w:t>registro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tiro</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segurança),</w:t>
      </w:r>
      <w:r>
        <w:rPr>
          <w:rFonts w:cs="Arial" w:ascii="Arial" w:hAnsi="Arial"/>
          <w:spacing w:val="1"/>
        </w:rPr>
        <w:t xml:space="preserve"> </w:t>
      </w:r>
      <w:r>
        <w:rPr>
          <w:rFonts w:cs="Arial" w:ascii="Arial" w:hAnsi="Arial"/>
        </w:rPr>
        <w:t>que</w:t>
      </w:r>
      <w:r>
        <w:rPr>
          <w:rFonts w:cs="Arial" w:ascii="Arial" w:hAnsi="Arial"/>
          <w:spacing w:val="1"/>
        </w:rPr>
        <w:t xml:space="preserve"> </w:t>
      </w:r>
      <w:r>
        <w:rPr>
          <w:rFonts w:cs="Arial" w:ascii="Arial" w:hAnsi="Arial"/>
        </w:rPr>
        <w:t>demande</w:t>
      </w:r>
      <w:r>
        <w:rPr>
          <w:rFonts w:cs="Arial" w:ascii="Arial" w:hAnsi="Arial"/>
          <w:spacing w:val="1"/>
        </w:rPr>
        <w:t xml:space="preserve"> </w:t>
      </w:r>
      <w:r>
        <w:rPr>
          <w:rFonts w:cs="Arial" w:ascii="Arial" w:hAnsi="Arial"/>
        </w:rPr>
        <w:t>ação</w:t>
      </w:r>
      <w:r>
        <w:rPr>
          <w:rFonts w:cs="Arial" w:ascii="Arial" w:hAnsi="Arial"/>
          <w:spacing w:val="1"/>
        </w:rPr>
        <w:t xml:space="preserve"> </w:t>
      </w:r>
      <w:r>
        <w:rPr>
          <w:rFonts w:cs="Arial" w:ascii="Arial" w:hAnsi="Arial"/>
        </w:rPr>
        <w:t>muscular</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atirador</w:t>
      </w:r>
      <w:r>
        <w:rPr>
          <w:rFonts w:cs="Arial" w:ascii="Arial" w:hAnsi="Arial"/>
          <w:spacing w:val="1"/>
        </w:rPr>
        <w:t xml:space="preserve"> </w:t>
      </w:r>
      <w:r>
        <w:rPr>
          <w:rFonts w:cs="Arial" w:ascii="Arial" w:hAnsi="Arial"/>
        </w:rPr>
        <w:t>diferente</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movimento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empunhar a arma</w:t>
      </w:r>
      <w:r>
        <w:rPr>
          <w:rFonts w:cs="Arial" w:ascii="Arial" w:hAnsi="Arial"/>
          <w:spacing w:val="-1"/>
        </w:rPr>
        <w:t xml:space="preserve"> </w:t>
      </w:r>
      <w:r>
        <w:rPr>
          <w:rFonts w:cs="Arial" w:ascii="Arial" w:hAnsi="Arial"/>
        </w:rPr>
        <w:t>e</w:t>
      </w:r>
      <w:r>
        <w:rPr>
          <w:rFonts w:cs="Arial" w:ascii="Arial" w:hAnsi="Arial"/>
          <w:spacing w:val="-3"/>
        </w:rPr>
        <w:t xml:space="preserve"> </w:t>
      </w:r>
      <w:r>
        <w:rPr>
          <w:rFonts w:cs="Arial" w:ascii="Arial" w:hAnsi="Arial"/>
        </w:rPr>
        <w:t>acionar</w:t>
      </w:r>
      <w:r>
        <w:rPr>
          <w:rFonts w:cs="Arial" w:ascii="Arial" w:hAnsi="Arial"/>
          <w:spacing w:val="1"/>
        </w:rPr>
        <w:t xml:space="preserve"> </w:t>
      </w:r>
      <w:r>
        <w:rPr>
          <w:rFonts w:cs="Arial" w:ascii="Arial" w:hAnsi="Arial"/>
        </w:rPr>
        <w:t>a</w:t>
      </w:r>
      <w:r>
        <w:rPr>
          <w:rFonts w:cs="Arial" w:ascii="Arial" w:hAnsi="Arial"/>
          <w:spacing w:val="-2"/>
        </w:rPr>
        <w:t xml:space="preserve"> </w:t>
      </w:r>
      <w:r>
        <w:rPr>
          <w:rFonts w:cs="Arial" w:ascii="Arial" w:hAnsi="Arial"/>
        </w:rPr>
        <w:t>tecla</w:t>
      </w:r>
      <w:r>
        <w:rPr>
          <w:rFonts w:cs="Arial" w:ascii="Arial" w:hAnsi="Arial"/>
          <w:spacing w:val="1"/>
        </w:rPr>
        <w:t xml:space="preserve"> </w:t>
      </w:r>
      <w:r>
        <w:rPr>
          <w:rFonts w:cs="Arial" w:ascii="Arial" w:hAnsi="Arial"/>
        </w:rPr>
        <w:t>do</w:t>
      </w:r>
      <w:r>
        <w:rPr>
          <w:rFonts w:cs="Arial" w:ascii="Arial" w:hAnsi="Arial"/>
          <w:spacing w:val="-4"/>
        </w:rPr>
        <w:t xml:space="preserve"> </w:t>
      </w:r>
      <w:r>
        <w:rPr>
          <w:rFonts w:cs="Arial" w:ascii="Arial" w:hAnsi="Arial"/>
        </w:rPr>
        <w:t>gatilho</w:t>
      </w:r>
      <w:r>
        <w:rPr>
          <w:rFonts w:cs="Arial" w:ascii="Arial" w:hAnsi="Arial"/>
          <w:spacing w:val="1"/>
        </w:rPr>
        <w:t xml:space="preserve"> </w:t>
      </w:r>
      <w:r>
        <w:rPr>
          <w:rFonts w:cs="Arial" w:ascii="Arial" w:hAnsi="Arial"/>
        </w:rPr>
        <w:t>para</w:t>
      </w:r>
      <w:r>
        <w:rPr>
          <w:rFonts w:cs="Arial" w:ascii="Arial" w:hAnsi="Arial"/>
          <w:spacing w:val="-3"/>
        </w:rPr>
        <w:t xml:space="preserve"> </w:t>
      </w:r>
      <w:r>
        <w:rPr>
          <w:rFonts w:cs="Arial" w:ascii="Arial" w:hAnsi="Arial"/>
        </w:rPr>
        <w:t>que</w:t>
      </w:r>
      <w:r>
        <w:rPr>
          <w:rFonts w:cs="Arial" w:ascii="Arial" w:hAnsi="Arial"/>
          <w:spacing w:val="2"/>
        </w:rPr>
        <w:t xml:space="preserve"> </w:t>
      </w:r>
      <w:r>
        <w:rPr>
          <w:rFonts w:cs="Arial" w:ascii="Arial" w:hAnsi="Arial"/>
        </w:rPr>
        <w:t>o</w:t>
      </w:r>
      <w:r>
        <w:rPr>
          <w:rFonts w:cs="Arial" w:ascii="Arial" w:hAnsi="Arial"/>
          <w:spacing w:val="-4"/>
        </w:rPr>
        <w:t xml:space="preserve"> </w:t>
      </w:r>
      <w:r>
        <w:rPr>
          <w:rFonts w:cs="Arial" w:ascii="Arial" w:hAnsi="Arial"/>
        </w:rPr>
        <w:t>disparo</w:t>
      </w:r>
      <w:r>
        <w:rPr>
          <w:rFonts w:cs="Arial" w:ascii="Arial" w:hAnsi="Arial"/>
          <w:spacing w:val="-4"/>
        </w:rPr>
        <w:t xml:space="preserve"> </w:t>
      </w:r>
      <w:r>
        <w:rPr>
          <w:rFonts w:cs="Arial" w:ascii="Arial" w:hAnsi="Arial"/>
        </w:rPr>
        <w:t>ocorra;</w:t>
      </w:r>
    </w:p>
    <w:p>
      <w:pPr>
        <w:pStyle w:val="ListParagraph"/>
        <w:numPr>
          <w:ilvl w:val="2"/>
          <w:numId w:val="26"/>
        </w:numPr>
        <w:tabs>
          <w:tab w:val="clear" w:pos="709"/>
          <w:tab w:val="left" w:pos="932" w:leader="none"/>
        </w:tabs>
        <w:spacing w:lineRule="auto" w:line="360" w:before="0" w:after="0"/>
        <w:ind w:hanging="0" w:left="0"/>
        <w:jc w:val="both"/>
        <w:rPr>
          <w:rFonts w:ascii="Arial" w:hAnsi="Arial" w:cs="Arial"/>
        </w:rPr>
      </w:pPr>
      <w:r>
        <w:rPr>
          <w:rFonts w:cs="Arial" w:ascii="Arial" w:hAnsi="Arial"/>
        </w:rPr>
        <w:t>Deverá possuir sistema interno de travamento para o gatilho (trava de gatilho),</w:t>
      </w:r>
      <w:r>
        <w:rPr>
          <w:rFonts w:cs="Arial" w:ascii="Arial" w:hAnsi="Arial"/>
          <w:spacing w:val="1"/>
        </w:rPr>
        <w:t xml:space="preserve"> </w:t>
      </w:r>
      <w:r>
        <w:rPr>
          <w:rFonts w:cs="Arial" w:ascii="Arial" w:hAnsi="Arial"/>
        </w:rPr>
        <w:t>que impeça o gatilho de ser acionado por ação inercial ou acionamento involuntário,</w:t>
      </w:r>
      <w:r>
        <w:rPr>
          <w:rFonts w:cs="Arial" w:ascii="Arial" w:hAnsi="Arial"/>
          <w:spacing w:val="1"/>
        </w:rPr>
        <w:t xml:space="preserve"> </w:t>
      </w:r>
      <w:r>
        <w:rPr>
          <w:rFonts w:cs="Arial" w:ascii="Arial" w:hAnsi="Arial"/>
        </w:rPr>
        <w:t>exceto</w:t>
      </w:r>
      <w:r>
        <w:rPr>
          <w:rFonts w:cs="Arial" w:ascii="Arial" w:hAnsi="Arial"/>
          <w:spacing w:val="1"/>
        </w:rPr>
        <w:t xml:space="preserve"> </w:t>
      </w:r>
      <w:r>
        <w:rPr>
          <w:rFonts w:cs="Arial" w:ascii="Arial" w:hAnsi="Arial"/>
        </w:rPr>
        <w:t>se</w:t>
      </w:r>
      <w:r>
        <w:rPr>
          <w:rFonts w:cs="Arial" w:ascii="Arial" w:hAnsi="Arial"/>
          <w:spacing w:val="-2"/>
        </w:rPr>
        <w:t xml:space="preserve"> </w:t>
      </w:r>
      <w:r>
        <w:rPr>
          <w:rFonts w:cs="Arial" w:ascii="Arial" w:hAnsi="Arial"/>
        </w:rPr>
        <w:t>a</w:t>
      </w:r>
      <w:r>
        <w:rPr>
          <w:rFonts w:cs="Arial" w:ascii="Arial" w:hAnsi="Arial"/>
          <w:spacing w:val="-2"/>
        </w:rPr>
        <w:t xml:space="preserve"> </w:t>
      </w:r>
      <w:r>
        <w:rPr>
          <w:rFonts w:cs="Arial" w:ascii="Arial" w:hAnsi="Arial"/>
        </w:rPr>
        <w:t>tecla</w:t>
      </w:r>
      <w:r>
        <w:rPr>
          <w:rFonts w:cs="Arial" w:ascii="Arial" w:hAnsi="Arial"/>
          <w:spacing w:val="-4"/>
        </w:rPr>
        <w:t xml:space="preserve"> </w:t>
      </w:r>
      <w:r>
        <w:rPr>
          <w:rFonts w:cs="Arial" w:ascii="Arial" w:hAnsi="Arial"/>
        </w:rPr>
        <w:t>do</w:t>
      </w:r>
      <w:r>
        <w:rPr>
          <w:rFonts w:cs="Arial" w:ascii="Arial" w:hAnsi="Arial"/>
          <w:spacing w:val="-2"/>
        </w:rPr>
        <w:t xml:space="preserve"> </w:t>
      </w:r>
      <w:r>
        <w:rPr>
          <w:rFonts w:cs="Arial" w:ascii="Arial" w:hAnsi="Arial"/>
        </w:rPr>
        <w:t>gatilho</w:t>
      </w:r>
      <w:r>
        <w:rPr>
          <w:rFonts w:cs="Arial" w:ascii="Arial" w:hAnsi="Arial"/>
          <w:spacing w:val="-2"/>
        </w:rPr>
        <w:t xml:space="preserve"> </w:t>
      </w:r>
      <w:r>
        <w:rPr>
          <w:rFonts w:cs="Arial" w:ascii="Arial" w:hAnsi="Arial"/>
        </w:rPr>
        <w:t>for</w:t>
      </w:r>
      <w:r>
        <w:rPr>
          <w:rFonts w:cs="Arial" w:ascii="Arial" w:hAnsi="Arial"/>
          <w:spacing w:val="1"/>
        </w:rPr>
        <w:t xml:space="preserve"> </w:t>
      </w:r>
      <w:r>
        <w:rPr>
          <w:rFonts w:cs="Arial" w:ascii="Arial" w:hAnsi="Arial"/>
        </w:rPr>
        <w:t>corretamente</w:t>
      </w:r>
      <w:r>
        <w:rPr>
          <w:rFonts w:cs="Arial" w:ascii="Arial" w:hAnsi="Arial"/>
          <w:spacing w:val="-2"/>
        </w:rPr>
        <w:t xml:space="preserve"> </w:t>
      </w:r>
      <w:r>
        <w:rPr>
          <w:rFonts w:cs="Arial" w:ascii="Arial" w:hAnsi="Arial"/>
        </w:rPr>
        <w:t>acionada;</w:t>
      </w:r>
    </w:p>
    <w:p>
      <w:pPr>
        <w:pStyle w:val="ListParagraph"/>
        <w:numPr>
          <w:ilvl w:val="2"/>
          <w:numId w:val="26"/>
        </w:numPr>
        <w:tabs>
          <w:tab w:val="clear" w:pos="709"/>
          <w:tab w:val="left" w:pos="932" w:leader="none"/>
        </w:tabs>
        <w:spacing w:lineRule="auto" w:line="360" w:before="0" w:after="0"/>
        <w:ind w:hanging="0" w:left="0"/>
        <w:jc w:val="both"/>
        <w:rPr>
          <w:rFonts w:ascii="Arial" w:hAnsi="Arial" w:cs="Arial"/>
        </w:rPr>
      </w:pPr>
      <w:r>
        <w:rPr>
          <w:rFonts w:cs="Arial" w:ascii="Arial" w:hAnsi="Arial"/>
        </w:rPr>
        <w:t>Deverá possuir sistema interno de bloqueio do percussor (trava do percussor),</w:t>
      </w:r>
      <w:r>
        <w:rPr>
          <w:rFonts w:cs="Arial" w:ascii="Arial" w:hAnsi="Arial"/>
          <w:spacing w:val="1"/>
        </w:rPr>
        <w:t xml:space="preserve"> </w:t>
      </w:r>
      <w:r>
        <w:rPr>
          <w:rFonts w:cs="Arial" w:ascii="Arial" w:hAnsi="Arial"/>
        </w:rPr>
        <w:t>impedindo que o percussor atinja a espoleta, a menos que a tecla do gatilho seja</w:t>
      </w:r>
      <w:r>
        <w:rPr>
          <w:rFonts w:cs="Arial" w:ascii="Arial" w:hAnsi="Arial"/>
          <w:spacing w:val="1"/>
        </w:rPr>
        <w:t xml:space="preserve"> </w:t>
      </w:r>
      <w:r>
        <w:rPr>
          <w:rFonts w:cs="Arial" w:ascii="Arial" w:hAnsi="Arial"/>
        </w:rPr>
        <w:t>corretamente acionada, não sendo permitida qualquer marcação da espoleta, quando</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simples manejo</w:t>
      </w:r>
      <w:r>
        <w:rPr>
          <w:rFonts w:cs="Arial" w:ascii="Arial" w:hAnsi="Arial"/>
          <w:spacing w:val="-3"/>
        </w:rPr>
        <w:t xml:space="preserve"> </w:t>
      </w:r>
      <w:r>
        <w:rPr>
          <w:rFonts w:cs="Arial" w:ascii="Arial" w:hAnsi="Arial"/>
        </w:rPr>
        <w:t>do</w:t>
      </w:r>
      <w:r>
        <w:rPr>
          <w:rFonts w:cs="Arial" w:ascii="Arial" w:hAnsi="Arial"/>
          <w:spacing w:val="-3"/>
        </w:rPr>
        <w:t xml:space="preserve"> </w:t>
      </w:r>
      <w:r>
        <w:rPr>
          <w:rFonts w:cs="Arial" w:ascii="Arial" w:hAnsi="Arial"/>
        </w:rPr>
        <w:t>ferrolho,</w:t>
      </w:r>
      <w:r>
        <w:rPr>
          <w:rFonts w:cs="Arial" w:ascii="Arial" w:hAnsi="Arial"/>
          <w:spacing w:val="1"/>
        </w:rPr>
        <w:t xml:space="preserve"> </w:t>
      </w:r>
      <w:r>
        <w:rPr>
          <w:rFonts w:cs="Arial" w:ascii="Arial" w:hAnsi="Arial"/>
        </w:rPr>
        <w:t>manuseio brusco</w:t>
      </w:r>
      <w:r>
        <w:rPr>
          <w:rFonts w:cs="Arial" w:ascii="Arial" w:hAnsi="Arial"/>
          <w:spacing w:val="-2"/>
        </w:rPr>
        <w:t xml:space="preserve"> </w:t>
      </w:r>
      <w:r>
        <w:rPr>
          <w:rFonts w:cs="Arial" w:ascii="Arial" w:hAnsi="Arial"/>
        </w:rPr>
        <w:t>ou</w:t>
      </w:r>
      <w:r>
        <w:rPr>
          <w:rFonts w:cs="Arial" w:ascii="Arial" w:hAnsi="Arial"/>
          <w:spacing w:val="-2"/>
        </w:rPr>
        <w:t xml:space="preserve"> </w:t>
      </w:r>
      <w:r>
        <w:rPr>
          <w:rFonts w:cs="Arial" w:ascii="Arial" w:hAnsi="Arial"/>
        </w:rPr>
        <w:t>queda</w:t>
      </w:r>
      <w:r>
        <w:rPr>
          <w:rFonts w:cs="Arial" w:ascii="Arial" w:hAnsi="Arial"/>
          <w:spacing w:val="1"/>
        </w:rPr>
        <w:t xml:space="preserve"> </w:t>
      </w:r>
      <w:r>
        <w:rPr>
          <w:rFonts w:cs="Arial" w:ascii="Arial" w:hAnsi="Arial"/>
        </w:rPr>
        <w:t>da</w:t>
      </w:r>
      <w:r>
        <w:rPr>
          <w:rFonts w:cs="Arial" w:ascii="Arial" w:hAnsi="Arial"/>
          <w:spacing w:val="-1"/>
        </w:rPr>
        <w:t xml:space="preserve"> </w:t>
      </w:r>
      <w:r>
        <w:rPr>
          <w:rFonts w:cs="Arial" w:ascii="Arial" w:hAnsi="Arial"/>
        </w:rPr>
        <w:t>arma;</w:t>
      </w:r>
    </w:p>
    <w:p>
      <w:pPr>
        <w:pStyle w:val="ListParagraph"/>
        <w:numPr>
          <w:ilvl w:val="2"/>
          <w:numId w:val="26"/>
        </w:numPr>
        <w:tabs>
          <w:tab w:val="clear" w:pos="709"/>
          <w:tab w:val="left" w:pos="932" w:leader="none"/>
        </w:tabs>
        <w:spacing w:lineRule="auto" w:line="360" w:before="0" w:after="0"/>
        <w:ind w:hanging="0" w:left="0"/>
        <w:jc w:val="both"/>
        <w:rPr>
          <w:rFonts w:ascii="Arial" w:hAnsi="Arial" w:cs="Arial"/>
        </w:rPr>
      </w:pPr>
      <w:r>
        <w:rPr>
          <w:rFonts w:cs="Arial" w:ascii="Arial" w:hAnsi="Arial"/>
        </w:rPr>
        <w:t>Deverá suportar queda ou choque, não sujeitando o armamento a desarme ou</w:t>
      </w:r>
      <w:r>
        <w:rPr>
          <w:rFonts w:cs="Arial" w:ascii="Arial" w:hAnsi="Arial"/>
          <w:spacing w:val="1"/>
        </w:rPr>
        <w:t xml:space="preserve"> </w:t>
      </w:r>
      <w:r>
        <w:rPr>
          <w:rFonts w:cs="Arial" w:ascii="Arial" w:hAnsi="Arial"/>
        </w:rPr>
        <w:t>acionamento involuntário dos sistemas de ação e segurança, por inércia ou choque,</w:t>
      </w:r>
      <w:r>
        <w:rPr>
          <w:rFonts w:cs="Arial" w:ascii="Arial" w:hAnsi="Arial"/>
          <w:spacing w:val="1"/>
        </w:rPr>
        <w:t xml:space="preserve"> </w:t>
      </w:r>
      <w:r>
        <w:rPr>
          <w:rFonts w:cs="Arial" w:ascii="Arial" w:hAnsi="Arial"/>
        </w:rPr>
        <w:t>caso</w:t>
      </w:r>
      <w:r>
        <w:rPr>
          <w:rFonts w:cs="Arial" w:ascii="Arial" w:hAnsi="Arial"/>
          <w:spacing w:val="1"/>
        </w:rPr>
        <w:t xml:space="preserve"> </w:t>
      </w:r>
      <w:r>
        <w:rPr>
          <w:rFonts w:cs="Arial" w:ascii="Arial" w:hAnsi="Arial"/>
        </w:rPr>
        <w:t>isso venha</w:t>
      </w:r>
      <w:r>
        <w:rPr>
          <w:rFonts w:cs="Arial" w:ascii="Arial" w:hAnsi="Arial"/>
          <w:spacing w:val="1"/>
        </w:rPr>
        <w:t xml:space="preserve"> </w:t>
      </w:r>
      <w:r>
        <w:rPr>
          <w:rFonts w:cs="Arial" w:ascii="Arial" w:hAnsi="Arial"/>
        </w:rPr>
        <w:t>a</w:t>
      </w:r>
      <w:r>
        <w:rPr>
          <w:rFonts w:cs="Arial" w:ascii="Arial" w:hAnsi="Arial"/>
          <w:spacing w:val="-4"/>
        </w:rPr>
        <w:t xml:space="preserve"> </w:t>
      </w:r>
      <w:r>
        <w:rPr>
          <w:rFonts w:cs="Arial" w:ascii="Arial" w:hAnsi="Arial"/>
        </w:rPr>
        <w:t>ocorrer;</w:t>
      </w:r>
    </w:p>
    <w:p>
      <w:pPr>
        <w:pStyle w:val="ListParagraph"/>
        <w:numPr>
          <w:ilvl w:val="2"/>
          <w:numId w:val="26"/>
        </w:numPr>
        <w:tabs>
          <w:tab w:val="clear" w:pos="709"/>
          <w:tab w:val="left" w:pos="932" w:leader="none"/>
        </w:tabs>
        <w:spacing w:lineRule="auto" w:line="360" w:before="0" w:after="0"/>
        <w:ind w:hanging="0" w:left="0"/>
        <w:jc w:val="both"/>
        <w:rPr>
          <w:rFonts w:ascii="Arial" w:hAnsi="Arial" w:cs="Arial"/>
        </w:rPr>
      </w:pPr>
      <w:r>
        <w:rPr>
          <w:rFonts w:cs="Arial" w:ascii="Arial" w:hAnsi="Arial"/>
        </w:rPr>
        <w:t>Deverá possuir sistema de indicação de munição na câmara de fácil e nítida</w:t>
      </w:r>
      <w:r>
        <w:rPr>
          <w:rFonts w:cs="Arial" w:ascii="Arial" w:hAnsi="Arial"/>
          <w:spacing w:val="1"/>
        </w:rPr>
        <w:t xml:space="preserve"> </w:t>
      </w:r>
      <w:r>
        <w:rPr>
          <w:rFonts w:cs="Arial" w:ascii="Arial" w:hAnsi="Arial"/>
        </w:rPr>
        <w:t>visualização</w:t>
      </w:r>
      <w:r>
        <w:rPr>
          <w:rFonts w:cs="Arial" w:ascii="Arial" w:hAnsi="Arial"/>
          <w:spacing w:val="1"/>
        </w:rPr>
        <w:t xml:space="preserve"> </w:t>
      </w:r>
      <w:r>
        <w:rPr>
          <w:rFonts w:cs="Arial" w:ascii="Arial" w:hAnsi="Arial"/>
        </w:rPr>
        <w:t>(indicador</w:t>
      </w:r>
      <w:r>
        <w:rPr>
          <w:rFonts w:cs="Arial" w:ascii="Arial" w:hAnsi="Arial"/>
          <w:spacing w:val="1"/>
        </w:rPr>
        <w:t xml:space="preserve"> </w:t>
      </w:r>
      <w:r>
        <w:rPr>
          <w:rFonts w:cs="Arial" w:ascii="Arial" w:hAnsi="Arial"/>
        </w:rPr>
        <w:t>de</w:t>
      </w:r>
      <w:r>
        <w:rPr>
          <w:rFonts w:cs="Arial" w:ascii="Arial" w:hAnsi="Arial"/>
          <w:spacing w:val="2"/>
        </w:rPr>
        <w:t xml:space="preserve"> </w:t>
      </w:r>
      <w:r>
        <w:rPr>
          <w:rFonts w:cs="Arial" w:ascii="Arial" w:hAnsi="Arial"/>
        </w:rPr>
        <w:t>arma</w:t>
      </w:r>
      <w:r>
        <w:rPr>
          <w:rFonts w:cs="Arial" w:ascii="Arial" w:hAnsi="Arial"/>
          <w:spacing w:val="-2"/>
        </w:rPr>
        <w:t xml:space="preserve"> </w:t>
      </w:r>
      <w:r>
        <w:rPr>
          <w:rFonts w:cs="Arial" w:ascii="Arial" w:hAnsi="Arial"/>
        </w:rPr>
        <w:t>carregada);</w:t>
      </w:r>
    </w:p>
    <w:p>
      <w:pPr>
        <w:pStyle w:val="ListParagraph"/>
        <w:numPr>
          <w:ilvl w:val="2"/>
          <w:numId w:val="26"/>
        </w:numPr>
        <w:tabs>
          <w:tab w:val="clear" w:pos="709"/>
          <w:tab w:val="left" w:pos="932" w:leader="none"/>
        </w:tabs>
        <w:spacing w:lineRule="auto" w:line="360" w:before="0" w:after="0"/>
        <w:ind w:hanging="0" w:left="0"/>
        <w:jc w:val="both"/>
        <w:rPr>
          <w:rFonts w:ascii="Arial" w:hAnsi="Arial" w:cs="Arial"/>
        </w:rPr>
      </w:pPr>
      <w:r>
        <w:rPr>
          <w:rFonts w:cs="Arial" w:ascii="Arial" w:hAnsi="Arial"/>
        </w:rPr>
        <w:t>Todas</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características</w:t>
      </w:r>
      <w:r>
        <w:rPr>
          <w:rFonts w:cs="Arial" w:ascii="Arial" w:hAnsi="Arial"/>
          <w:spacing w:val="1"/>
        </w:rPr>
        <w:t xml:space="preserve"> </w:t>
      </w:r>
      <w:r>
        <w:rPr>
          <w:rFonts w:cs="Arial" w:ascii="Arial" w:hAnsi="Arial"/>
        </w:rPr>
        <w:t>acima</w:t>
      </w:r>
      <w:r>
        <w:rPr>
          <w:rFonts w:cs="Arial" w:ascii="Arial" w:hAnsi="Arial"/>
          <w:spacing w:val="1"/>
        </w:rPr>
        <w:t xml:space="preserve"> </w:t>
      </w:r>
      <w:r>
        <w:rPr>
          <w:rFonts w:cs="Arial" w:ascii="Arial" w:hAnsi="Arial"/>
        </w:rPr>
        <w:t>descritas,</w:t>
      </w:r>
      <w:r>
        <w:rPr>
          <w:rFonts w:cs="Arial" w:ascii="Arial" w:hAnsi="Arial"/>
          <w:spacing w:val="1"/>
        </w:rPr>
        <w:t xml:space="preserve"> </w:t>
      </w:r>
      <w:r>
        <w:rPr>
          <w:rFonts w:cs="Arial" w:ascii="Arial" w:hAnsi="Arial"/>
        </w:rPr>
        <w:t>relativas</w:t>
      </w:r>
      <w:r>
        <w:rPr>
          <w:rFonts w:cs="Arial" w:ascii="Arial" w:hAnsi="Arial"/>
          <w:spacing w:val="1"/>
        </w:rPr>
        <w:t xml:space="preserve"> </w:t>
      </w:r>
      <w:r>
        <w:rPr>
          <w:rFonts w:cs="Arial" w:ascii="Arial" w:hAnsi="Arial"/>
        </w:rPr>
        <w:t>aos</w:t>
      </w:r>
      <w:r>
        <w:rPr>
          <w:rFonts w:cs="Arial" w:ascii="Arial" w:hAnsi="Arial"/>
          <w:spacing w:val="1"/>
        </w:rPr>
        <w:t xml:space="preserve"> </w:t>
      </w:r>
      <w:r>
        <w:rPr>
          <w:rFonts w:cs="Arial" w:ascii="Arial" w:hAnsi="Arial"/>
        </w:rPr>
        <w:t>dispositivos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segurança e travas internas, deverão ser comprovadas em conformidade ao descrito</w:t>
      </w:r>
      <w:r>
        <w:rPr>
          <w:rFonts w:cs="Arial" w:ascii="Arial" w:hAnsi="Arial"/>
          <w:spacing w:val="1"/>
        </w:rPr>
        <w:t xml:space="preserve"> </w:t>
      </w:r>
      <w:r>
        <w:rPr>
          <w:rFonts w:cs="Arial" w:ascii="Arial" w:hAnsi="Arial"/>
        </w:rPr>
        <w:t>em</w:t>
      </w:r>
      <w:r>
        <w:rPr>
          <w:rFonts w:cs="Arial" w:ascii="Arial" w:hAnsi="Arial"/>
          <w:spacing w:val="-1"/>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2"/>
        </w:rPr>
        <w:t xml:space="preserve"> </w:t>
      </w:r>
      <w:r>
        <w:rPr>
          <w:rFonts w:cs="Arial" w:ascii="Arial" w:hAnsi="Arial"/>
        </w:rPr>
        <w:t>testes</w:t>
      </w:r>
      <w:r>
        <w:rPr>
          <w:rFonts w:cs="Arial" w:ascii="Arial" w:hAnsi="Arial"/>
          <w:spacing w:val="-1"/>
        </w:rPr>
        <w:t xml:space="preserve"> </w:t>
      </w:r>
      <w:r>
        <w:rPr>
          <w:rFonts w:cs="Arial" w:ascii="Arial" w:hAnsi="Arial"/>
        </w:rPr>
        <w:t>nas</w:t>
      </w:r>
      <w:r>
        <w:rPr>
          <w:rFonts w:cs="Arial" w:ascii="Arial" w:hAnsi="Arial"/>
          <w:spacing w:val="-2"/>
        </w:rPr>
        <w:t xml:space="preserve"> </w:t>
      </w:r>
      <w:r>
        <w:rPr>
          <w:rFonts w:cs="Arial" w:ascii="Arial" w:hAnsi="Arial"/>
        </w:rPr>
        <w:t>amostras,</w:t>
      </w:r>
      <w:r>
        <w:rPr>
          <w:rFonts w:cs="Arial" w:ascii="Arial" w:hAnsi="Arial"/>
          <w:spacing w:val="1"/>
        </w:rPr>
        <w:t xml:space="preserve"> </w:t>
      </w:r>
      <w:r>
        <w:rPr>
          <w:rFonts w:cs="Arial" w:ascii="Arial" w:hAnsi="Arial"/>
        </w:rPr>
        <w:t>nos</w:t>
      </w:r>
      <w:r>
        <w:rPr>
          <w:rFonts w:cs="Arial" w:ascii="Arial" w:hAnsi="Arial"/>
          <w:spacing w:val="-2"/>
        </w:rPr>
        <w:t xml:space="preserve"> </w:t>
      </w:r>
      <w:r>
        <w:rPr>
          <w:rFonts w:cs="Arial" w:ascii="Arial" w:hAnsi="Arial"/>
        </w:rPr>
        <w:t>termos</w:t>
      </w:r>
      <w:r>
        <w:rPr>
          <w:rFonts w:cs="Arial" w:ascii="Arial" w:hAnsi="Arial"/>
          <w:spacing w:val="-1"/>
        </w:rPr>
        <w:t xml:space="preserve"> </w:t>
      </w:r>
      <w:r>
        <w:rPr>
          <w:rFonts w:cs="Arial" w:ascii="Arial" w:hAnsi="Arial"/>
        </w:rPr>
        <w:t>deste</w:t>
      </w:r>
      <w:r>
        <w:rPr>
          <w:rFonts w:cs="Arial" w:ascii="Arial" w:hAnsi="Arial"/>
          <w:spacing w:val="2"/>
        </w:rPr>
        <w:t xml:space="preserve"> </w:t>
      </w:r>
      <w:r>
        <w:rPr>
          <w:rFonts w:cs="Arial" w:ascii="Arial" w:hAnsi="Arial"/>
        </w:rPr>
        <w:t>Termo de</w:t>
      </w:r>
      <w:r>
        <w:rPr>
          <w:rFonts w:cs="Arial" w:ascii="Arial" w:hAnsi="Arial"/>
          <w:spacing w:val="-1"/>
        </w:rPr>
        <w:t xml:space="preserve"> </w:t>
      </w:r>
      <w:r>
        <w:rPr>
          <w:rFonts w:cs="Arial" w:ascii="Arial" w:hAnsi="Arial"/>
        </w:rPr>
        <w:t>Referência;</w:t>
      </w:r>
    </w:p>
    <w:p>
      <w:pPr>
        <w:pStyle w:val="ListParagraph"/>
        <w:numPr>
          <w:ilvl w:val="1"/>
          <w:numId w:val="26"/>
        </w:numPr>
        <w:tabs>
          <w:tab w:val="clear" w:pos="709"/>
          <w:tab w:val="left" w:pos="673" w:leader="none"/>
        </w:tabs>
        <w:spacing w:lineRule="auto" w:line="360" w:before="0" w:after="0"/>
        <w:ind w:hanging="0" w:left="0"/>
        <w:jc w:val="both"/>
        <w:rPr>
          <w:rFonts w:ascii="Arial" w:hAnsi="Arial" w:cs="Arial"/>
          <w:bCs/>
        </w:rPr>
      </w:pPr>
      <w:r>
        <w:rPr>
          <w:rFonts w:cs="Arial" w:ascii="Arial" w:hAnsi="Arial"/>
          <w:bCs/>
        </w:rPr>
        <w:t>QUANTO AO ACABAMENTO</w:t>
      </w:r>
      <w:r>
        <w:rPr>
          <w:rFonts w:cs="Arial" w:ascii="Arial" w:hAnsi="Arial"/>
          <w:bCs/>
          <w:spacing w:val="-3"/>
        </w:rPr>
        <w:t xml:space="preserve"> </w:t>
      </w:r>
      <w:r>
        <w:rPr>
          <w:rFonts w:cs="Arial" w:ascii="Arial" w:hAnsi="Arial"/>
          <w:bCs/>
        </w:rPr>
        <w:t>EXTERNO</w:t>
      </w:r>
      <w:r>
        <w:rPr>
          <w:rFonts w:cs="Arial" w:ascii="Arial" w:hAnsi="Arial"/>
          <w:bCs/>
          <w:spacing w:val="-2"/>
        </w:rPr>
        <w:t xml:space="preserve"> </w:t>
      </w:r>
      <w:r>
        <w:rPr>
          <w:rFonts w:cs="Arial" w:ascii="Arial" w:hAnsi="Arial"/>
          <w:bCs/>
        </w:rPr>
        <w:t>E</w:t>
      </w:r>
      <w:r>
        <w:rPr>
          <w:rFonts w:cs="Arial" w:ascii="Arial" w:hAnsi="Arial"/>
          <w:bCs/>
          <w:spacing w:val="-7"/>
        </w:rPr>
        <w:t xml:space="preserve"> </w:t>
      </w:r>
      <w:r>
        <w:rPr>
          <w:rFonts w:cs="Arial" w:ascii="Arial" w:hAnsi="Arial"/>
          <w:bCs/>
        </w:rPr>
        <w:t>INTERNO</w:t>
      </w:r>
    </w:p>
    <w:p>
      <w:pPr>
        <w:pStyle w:val="ListParagraph"/>
        <w:numPr>
          <w:ilvl w:val="2"/>
          <w:numId w:val="26"/>
        </w:numPr>
        <w:tabs>
          <w:tab w:val="clear" w:pos="709"/>
          <w:tab w:val="left" w:pos="673" w:leader="none"/>
        </w:tabs>
        <w:spacing w:lineRule="auto" w:line="360" w:before="0" w:after="0"/>
        <w:ind w:hanging="0" w:left="0"/>
        <w:jc w:val="both"/>
        <w:rPr>
          <w:rFonts w:ascii="Arial" w:hAnsi="Arial" w:cs="Arial"/>
        </w:rPr>
      </w:pPr>
      <w:r>
        <w:rPr>
          <w:rFonts w:cs="Arial" w:ascii="Arial" w:hAnsi="Arial"/>
        </w:rPr>
        <w:t>Todas as teclas, peças e mecanismos externos e internos da arma,</w:t>
      </w:r>
      <w:r>
        <w:rPr>
          <w:rFonts w:cs="Arial" w:ascii="Arial" w:hAnsi="Arial"/>
          <w:spacing w:val="1"/>
        </w:rPr>
        <w:t xml:space="preserve"> </w:t>
      </w:r>
      <w:r>
        <w:rPr>
          <w:rFonts w:cs="Arial" w:ascii="Arial" w:hAnsi="Arial"/>
        </w:rPr>
        <w:t>deverão</w:t>
      </w:r>
      <w:r>
        <w:rPr>
          <w:rFonts w:cs="Arial" w:ascii="Arial" w:hAnsi="Arial"/>
          <w:spacing w:val="1"/>
        </w:rPr>
        <w:t xml:space="preserve"> </w:t>
      </w:r>
      <w:r>
        <w:rPr>
          <w:rFonts w:cs="Arial" w:ascii="Arial" w:hAnsi="Arial"/>
        </w:rPr>
        <w:t>ser</w:t>
      </w:r>
      <w:r>
        <w:rPr>
          <w:rFonts w:cs="Arial" w:ascii="Arial" w:hAnsi="Arial"/>
          <w:spacing w:val="1"/>
        </w:rPr>
        <w:t xml:space="preserve"> </w:t>
      </w:r>
      <w:r>
        <w:rPr>
          <w:rFonts w:cs="Arial" w:ascii="Arial" w:hAnsi="Arial"/>
        </w:rPr>
        <w:t>capazes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suportar</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testes</w:t>
      </w:r>
      <w:r>
        <w:rPr>
          <w:rFonts w:cs="Arial" w:ascii="Arial" w:hAnsi="Arial"/>
          <w:spacing w:val="1"/>
        </w:rPr>
        <w:t xml:space="preserve"> </w:t>
      </w:r>
      <w:r>
        <w:rPr>
          <w:rFonts w:cs="Arial" w:ascii="Arial" w:hAnsi="Arial"/>
        </w:rPr>
        <w:t>das</w:t>
      </w:r>
      <w:r>
        <w:rPr>
          <w:rFonts w:cs="Arial" w:ascii="Arial" w:hAnsi="Arial"/>
          <w:spacing w:val="1"/>
        </w:rPr>
        <w:t xml:space="preserve"> </w:t>
      </w:r>
      <w:r>
        <w:rPr>
          <w:rFonts w:cs="Arial" w:ascii="Arial" w:hAnsi="Arial"/>
        </w:rPr>
        <w:t>normas</w:t>
      </w:r>
      <w:r>
        <w:rPr>
          <w:rFonts w:cs="Arial" w:ascii="Arial" w:hAnsi="Arial"/>
          <w:spacing w:val="1"/>
        </w:rPr>
        <w:t xml:space="preserve"> </w:t>
      </w:r>
      <w:r>
        <w:rPr>
          <w:rFonts w:cs="Arial" w:ascii="Arial" w:hAnsi="Arial"/>
        </w:rPr>
        <w:t>propostas</w:t>
      </w:r>
      <w:r>
        <w:rPr>
          <w:rFonts w:cs="Arial" w:ascii="Arial" w:hAnsi="Arial"/>
          <w:spacing w:val="1"/>
        </w:rPr>
        <w:t xml:space="preserve"> </w:t>
      </w:r>
      <w:r>
        <w:rPr>
          <w:rFonts w:cs="Arial" w:ascii="Arial" w:hAnsi="Arial"/>
        </w:rPr>
        <w:t>(especialmente,</w:t>
      </w:r>
      <w:r>
        <w:rPr>
          <w:rFonts w:cs="Arial" w:ascii="Arial" w:hAnsi="Arial"/>
          <w:spacing w:val="15"/>
        </w:rPr>
        <w:t xml:space="preserve"> </w:t>
      </w:r>
      <w:r>
        <w:rPr>
          <w:rFonts w:cs="Arial" w:ascii="Arial" w:hAnsi="Arial"/>
        </w:rPr>
        <w:t>os</w:t>
      </w:r>
      <w:r>
        <w:rPr>
          <w:rFonts w:cs="Arial" w:ascii="Arial" w:hAnsi="Arial"/>
          <w:spacing w:val="15"/>
        </w:rPr>
        <w:t xml:space="preserve"> </w:t>
      </w:r>
      <w:r>
        <w:rPr>
          <w:rFonts w:cs="Arial" w:ascii="Arial" w:hAnsi="Arial"/>
        </w:rPr>
        <w:t>subitens</w:t>
      </w:r>
      <w:r>
        <w:rPr>
          <w:rFonts w:cs="Arial" w:ascii="Arial" w:hAnsi="Arial"/>
          <w:spacing w:val="16"/>
        </w:rPr>
        <w:t xml:space="preserve"> </w:t>
      </w:r>
      <w:r>
        <w:rPr>
          <w:rFonts w:cs="Arial" w:ascii="Arial" w:hAnsi="Arial"/>
        </w:rPr>
        <w:t>subsequentes,</w:t>
      </w:r>
      <w:r>
        <w:rPr>
          <w:rFonts w:cs="Arial" w:ascii="Arial" w:hAnsi="Arial"/>
          <w:spacing w:val="15"/>
        </w:rPr>
        <w:t xml:space="preserve"> </w:t>
      </w:r>
      <w:r>
        <w:rPr>
          <w:rFonts w:cs="Arial" w:ascii="Arial" w:hAnsi="Arial"/>
        </w:rPr>
        <w:t>dos</w:t>
      </w:r>
      <w:r>
        <w:rPr>
          <w:rFonts w:cs="Arial" w:ascii="Arial" w:hAnsi="Arial"/>
          <w:spacing w:val="15"/>
        </w:rPr>
        <w:t xml:space="preserve"> </w:t>
      </w:r>
      <w:r>
        <w:rPr>
          <w:rFonts w:cs="Arial" w:ascii="Arial" w:hAnsi="Arial"/>
        </w:rPr>
        <w:t>subitens</w:t>
      </w:r>
      <w:r>
        <w:rPr>
          <w:rFonts w:cs="Arial" w:ascii="Arial" w:hAnsi="Arial"/>
          <w:spacing w:val="16"/>
        </w:rPr>
        <w:t xml:space="preserve"> </w:t>
      </w:r>
      <w:r>
        <w:rPr>
          <w:rFonts w:cs="Arial" w:ascii="Arial" w:hAnsi="Arial"/>
        </w:rPr>
        <w:t>2.9.,</w:t>
      </w:r>
      <w:r>
        <w:rPr>
          <w:rFonts w:cs="Arial" w:ascii="Arial" w:hAnsi="Arial"/>
          <w:spacing w:val="15"/>
        </w:rPr>
        <w:t xml:space="preserve"> </w:t>
      </w:r>
      <w:r>
        <w:rPr>
          <w:rFonts w:cs="Arial" w:ascii="Arial" w:hAnsi="Arial"/>
        </w:rPr>
        <w:t>2.13.,</w:t>
      </w:r>
      <w:r>
        <w:rPr>
          <w:rFonts w:cs="Arial" w:ascii="Arial" w:hAnsi="Arial"/>
          <w:spacing w:val="16"/>
        </w:rPr>
        <w:t xml:space="preserve"> </w:t>
      </w:r>
      <w:r>
        <w:rPr>
          <w:rFonts w:cs="Arial" w:ascii="Arial" w:hAnsi="Arial"/>
        </w:rPr>
        <w:t>2.15,</w:t>
      </w:r>
      <w:r>
        <w:rPr>
          <w:rFonts w:cs="Arial" w:ascii="Arial" w:hAnsi="Arial"/>
          <w:spacing w:val="17"/>
        </w:rPr>
        <w:t xml:space="preserve"> </w:t>
      </w:r>
      <w:r>
        <w:rPr>
          <w:rFonts w:cs="Arial" w:ascii="Arial" w:hAnsi="Arial"/>
        </w:rPr>
        <w:t>2.16</w:t>
      </w:r>
      <w:r>
        <w:rPr>
          <w:rFonts w:cs="Arial" w:ascii="Arial" w:hAnsi="Arial"/>
          <w:spacing w:val="-64"/>
        </w:rPr>
        <w:t xml:space="preserve"> </w:t>
      </w:r>
      <w:r>
        <w:rPr>
          <w:rFonts w:cs="Arial" w:ascii="Arial" w:hAnsi="Arial"/>
        </w:rPr>
        <w:t>e 2.17 da norma NATO referenciada), sem quaisquer aditivos depreciativos em</w:t>
      </w:r>
      <w:r>
        <w:rPr>
          <w:rFonts w:cs="Arial" w:ascii="Arial" w:hAnsi="Arial"/>
          <w:spacing w:val="1"/>
        </w:rPr>
        <w:t xml:space="preserve"> </w:t>
      </w:r>
      <w:r>
        <w:rPr>
          <w:rFonts w:cs="Arial" w:ascii="Arial" w:hAnsi="Arial"/>
        </w:rPr>
        <w:t>sua constituição ou construção, tendo tratamento interno e externo com alta</w:t>
      </w:r>
      <w:r>
        <w:rPr>
          <w:rFonts w:cs="Arial" w:ascii="Arial" w:hAnsi="Arial"/>
          <w:spacing w:val="1"/>
        </w:rPr>
        <w:t xml:space="preserve"> </w:t>
      </w:r>
      <w:r>
        <w:rPr>
          <w:rFonts w:cs="Arial" w:ascii="Arial" w:hAnsi="Arial"/>
        </w:rPr>
        <w:t>capacidade</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resistir</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intempéries</w:t>
      </w:r>
      <w:r>
        <w:rPr>
          <w:rFonts w:cs="Arial" w:ascii="Arial" w:hAnsi="Arial"/>
          <w:spacing w:val="1"/>
        </w:rPr>
        <w:t xml:space="preserve"> </w:t>
      </w:r>
      <w:r>
        <w:rPr>
          <w:rFonts w:cs="Arial" w:ascii="Arial" w:hAnsi="Arial"/>
        </w:rPr>
        <w:t>(incluindo</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climáticas</w:t>
      </w:r>
      <w:r>
        <w:rPr>
          <w:rFonts w:cs="Arial" w:ascii="Arial" w:hAnsi="Arial"/>
          <w:spacing w:val="1"/>
        </w:rPr>
        <w:t xml:space="preserve"> </w:t>
      </w:r>
      <w:r>
        <w:rPr>
          <w:rFonts w:cs="Arial" w:ascii="Arial" w:hAnsi="Arial"/>
        </w:rPr>
        <w:t>extremas);</w:t>
      </w:r>
      <w:r>
        <w:rPr>
          <w:rFonts w:cs="Arial" w:ascii="Arial" w:hAnsi="Arial"/>
          <w:spacing w:val="1"/>
        </w:rPr>
        <w:t xml:space="preserve"> </w:t>
      </w:r>
      <w:r>
        <w:rPr>
          <w:rFonts w:cs="Arial" w:ascii="Arial" w:hAnsi="Arial"/>
        </w:rPr>
        <w:t>rusticidade</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manipulação</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transporte;</w:t>
      </w:r>
      <w:r>
        <w:rPr>
          <w:rFonts w:cs="Arial" w:ascii="Arial" w:hAnsi="Arial"/>
          <w:spacing w:val="1"/>
        </w:rPr>
        <w:t xml:space="preserve"> </w:t>
      </w:r>
      <w:r>
        <w:rPr>
          <w:rFonts w:cs="Arial" w:ascii="Arial" w:hAnsi="Arial"/>
        </w:rPr>
        <w:t>condições</w:t>
      </w:r>
      <w:r>
        <w:rPr>
          <w:rFonts w:cs="Arial" w:ascii="Arial" w:hAnsi="Arial"/>
          <w:spacing w:val="1"/>
        </w:rPr>
        <w:t xml:space="preserve"> </w:t>
      </w:r>
      <w:r>
        <w:rPr>
          <w:rFonts w:cs="Arial" w:ascii="Arial" w:hAnsi="Arial"/>
        </w:rPr>
        <w:t>adversas;</w:t>
      </w:r>
      <w:r>
        <w:rPr>
          <w:rFonts w:cs="Arial" w:ascii="Arial" w:hAnsi="Arial"/>
          <w:spacing w:val="1"/>
        </w:rPr>
        <w:t xml:space="preserve"> </w:t>
      </w:r>
      <w:r>
        <w:rPr>
          <w:rFonts w:cs="Arial" w:ascii="Arial" w:hAnsi="Arial"/>
        </w:rPr>
        <w:t>oxidações,</w:t>
      </w:r>
      <w:r>
        <w:rPr>
          <w:rFonts w:cs="Arial" w:ascii="Arial" w:hAnsi="Arial"/>
          <w:spacing w:val="1"/>
        </w:rPr>
        <w:t xml:space="preserve"> </w:t>
      </w:r>
      <w:r>
        <w:rPr>
          <w:rFonts w:cs="Arial" w:ascii="Arial" w:hAnsi="Arial"/>
        </w:rPr>
        <w:t>abrasões</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choques;</w:t>
      </w:r>
      <w:r>
        <w:rPr>
          <w:rFonts w:cs="Arial" w:ascii="Arial" w:hAnsi="Arial"/>
          <w:spacing w:val="1"/>
        </w:rPr>
        <w:t xml:space="preserve"> </w:t>
      </w:r>
      <w:r>
        <w:rPr>
          <w:rFonts w:cs="Arial" w:ascii="Arial" w:hAnsi="Arial"/>
        </w:rPr>
        <w:t>anti-refletivo;</w:t>
      </w:r>
      <w:r>
        <w:rPr>
          <w:rFonts w:cs="Arial" w:ascii="Arial" w:hAnsi="Arial"/>
          <w:spacing w:val="1"/>
        </w:rPr>
        <w:t xml:space="preserve"> </w:t>
      </w:r>
      <w:r>
        <w:rPr>
          <w:rFonts w:cs="Arial" w:ascii="Arial" w:hAnsi="Arial"/>
        </w:rPr>
        <w:t>resistente</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agentes</w:t>
      </w:r>
      <w:r>
        <w:rPr>
          <w:rFonts w:cs="Arial" w:ascii="Arial" w:hAnsi="Arial"/>
          <w:spacing w:val="1"/>
        </w:rPr>
        <w:t xml:space="preserve"> </w:t>
      </w:r>
      <w:r>
        <w:rPr>
          <w:rFonts w:cs="Arial" w:ascii="Arial" w:hAnsi="Arial"/>
        </w:rPr>
        <w:t>químicos/minerais;</w:t>
      </w:r>
      <w:r>
        <w:rPr>
          <w:rFonts w:cs="Arial" w:ascii="Arial" w:hAnsi="Arial"/>
          <w:spacing w:val="1"/>
        </w:rPr>
        <w:t xml:space="preserve"> </w:t>
      </w:r>
      <w:r>
        <w:rPr>
          <w:rFonts w:cs="Arial" w:ascii="Arial" w:hAnsi="Arial"/>
        </w:rPr>
        <w:t>protocolos de testes com raios UV (no caso de polímero); e compatível com</w:t>
      </w:r>
      <w:r>
        <w:rPr>
          <w:rFonts w:cs="Arial" w:ascii="Arial" w:hAnsi="Arial"/>
          <w:spacing w:val="1"/>
        </w:rPr>
        <w:t xml:space="preserve"> </w:t>
      </w:r>
      <w:r>
        <w:rPr>
          <w:rFonts w:cs="Arial" w:ascii="Arial" w:hAnsi="Arial"/>
        </w:rPr>
        <w:t>agentes</w:t>
      </w:r>
      <w:r>
        <w:rPr>
          <w:rFonts w:cs="Arial" w:ascii="Arial" w:hAnsi="Arial"/>
          <w:spacing w:val="-1"/>
        </w:rPr>
        <w:t xml:space="preserve"> </w:t>
      </w:r>
      <w:r>
        <w:rPr>
          <w:rFonts w:cs="Arial" w:ascii="Arial" w:hAnsi="Arial"/>
        </w:rPr>
        <w:t>químicos,</w:t>
      </w:r>
      <w:r>
        <w:rPr>
          <w:rFonts w:cs="Arial" w:ascii="Arial" w:hAnsi="Arial"/>
          <w:spacing w:val="-2"/>
        </w:rPr>
        <w:t xml:space="preserve"> </w:t>
      </w:r>
      <w:r>
        <w:rPr>
          <w:rFonts w:cs="Arial" w:ascii="Arial" w:hAnsi="Arial"/>
        </w:rPr>
        <w:t>solventes, líquidos e</w:t>
      </w:r>
      <w:r>
        <w:rPr>
          <w:rFonts w:cs="Arial" w:ascii="Arial" w:hAnsi="Arial"/>
          <w:spacing w:val="2"/>
        </w:rPr>
        <w:t xml:space="preserve"> </w:t>
      </w:r>
      <w:r>
        <w:rPr>
          <w:rFonts w:cs="Arial" w:ascii="Arial" w:hAnsi="Arial"/>
        </w:rPr>
        <w:t>lubrificantes.</w:t>
      </w:r>
    </w:p>
    <w:p>
      <w:pPr>
        <w:pStyle w:val="ListParagraph"/>
        <w:numPr>
          <w:ilvl w:val="1"/>
          <w:numId w:val="26"/>
        </w:numPr>
        <w:tabs>
          <w:tab w:val="clear" w:pos="709"/>
          <w:tab w:val="left" w:pos="673" w:leader="none"/>
        </w:tabs>
        <w:spacing w:lineRule="auto" w:line="360" w:before="0" w:after="0"/>
        <w:ind w:hanging="0" w:left="0"/>
        <w:jc w:val="both"/>
        <w:rPr>
          <w:rFonts w:ascii="Arial" w:hAnsi="Arial" w:cs="Arial"/>
        </w:rPr>
      </w:pPr>
      <w:r>
        <w:rPr>
          <w:rFonts w:cs="Arial" w:ascii="Arial" w:hAnsi="Arial"/>
        </w:rPr>
        <w:t>QUANTO</w:t>
      </w:r>
      <w:r>
        <w:rPr>
          <w:rFonts w:cs="Arial" w:ascii="Arial" w:hAnsi="Arial"/>
          <w:spacing w:val="1"/>
        </w:rPr>
        <w:t xml:space="preserve"> </w:t>
      </w:r>
      <w:r>
        <w:rPr>
          <w:rFonts w:cs="Arial" w:ascii="Arial" w:hAnsi="Arial"/>
        </w:rPr>
        <w:t>AO</w:t>
      </w:r>
      <w:r>
        <w:rPr>
          <w:rFonts w:cs="Arial" w:ascii="Arial" w:hAnsi="Arial"/>
          <w:spacing w:val="-1"/>
        </w:rPr>
        <w:t xml:space="preserve"> </w:t>
      </w:r>
      <w:r>
        <w:rPr>
          <w:rFonts w:cs="Arial" w:ascii="Arial" w:hAnsi="Arial"/>
        </w:rPr>
        <w:t>CANO,</w:t>
      </w:r>
      <w:r>
        <w:rPr>
          <w:rFonts w:cs="Arial" w:ascii="Arial" w:hAnsi="Arial"/>
          <w:spacing w:val="-5"/>
        </w:rPr>
        <w:t xml:space="preserve"> </w:t>
      </w:r>
      <w:r>
        <w:rPr>
          <w:rFonts w:cs="Arial" w:ascii="Arial" w:hAnsi="Arial"/>
        </w:rPr>
        <w:t>CÂMARA</w:t>
      </w:r>
      <w:r>
        <w:rPr>
          <w:rFonts w:cs="Arial" w:ascii="Arial" w:hAnsi="Arial"/>
          <w:spacing w:val="-8"/>
        </w:rPr>
        <w:t xml:space="preserve"> </w:t>
      </w:r>
      <w:r>
        <w:rPr>
          <w:rFonts w:cs="Arial" w:ascii="Arial" w:hAnsi="Arial"/>
        </w:rPr>
        <w:t>E</w:t>
      </w:r>
      <w:r>
        <w:rPr>
          <w:rFonts w:cs="Arial" w:ascii="Arial" w:hAnsi="Arial"/>
          <w:spacing w:val="-2"/>
        </w:rPr>
        <w:t xml:space="preserve"> </w:t>
      </w:r>
      <w:r>
        <w:rPr>
          <w:rFonts w:cs="Arial" w:ascii="Arial" w:hAnsi="Arial"/>
        </w:rPr>
        <w:t>TRANCAMENTO</w:t>
      </w:r>
    </w:p>
    <w:p>
      <w:pPr>
        <w:pStyle w:val="ListParagraph"/>
        <w:numPr>
          <w:ilvl w:val="2"/>
          <w:numId w:val="26"/>
        </w:numPr>
        <w:tabs>
          <w:tab w:val="clear" w:pos="709"/>
          <w:tab w:val="left" w:pos="881" w:leader="none"/>
        </w:tabs>
        <w:spacing w:lineRule="auto" w:line="360" w:before="0" w:after="0"/>
        <w:ind w:hanging="0" w:left="0"/>
        <w:jc w:val="both"/>
        <w:rPr>
          <w:rFonts w:ascii="Arial" w:hAnsi="Arial" w:cs="Arial"/>
        </w:rPr>
      </w:pPr>
      <w:r>
        <w:rPr>
          <w:rFonts w:cs="Arial" w:ascii="Arial" w:hAnsi="Arial"/>
        </w:rPr>
        <w:t>Dotado de estrias (raiamento), de sentido dextrógiro ou levógiro, com alma do</w:t>
      </w:r>
      <w:r>
        <w:rPr>
          <w:rFonts w:cs="Arial" w:ascii="Arial" w:hAnsi="Arial"/>
          <w:spacing w:val="1"/>
        </w:rPr>
        <w:t xml:space="preserve"> </w:t>
      </w:r>
      <w:r>
        <w:rPr>
          <w:rFonts w:cs="Arial" w:ascii="Arial" w:hAnsi="Arial"/>
        </w:rPr>
        <w:t>tipo poligonal no eixo longitudinal (cantos arredondados), ou com sulcos tradicionais</w:t>
      </w:r>
      <w:r>
        <w:rPr>
          <w:rFonts w:cs="Arial" w:ascii="Arial" w:hAnsi="Arial"/>
          <w:spacing w:val="1"/>
        </w:rPr>
        <w:t xml:space="preserve"> </w:t>
      </w:r>
      <w:r>
        <w:rPr>
          <w:rFonts w:cs="Arial" w:ascii="Arial" w:hAnsi="Arial"/>
        </w:rPr>
        <w:t>L&amp;G (canto vivo), medido do limite de intersecção do próprio cano com a câmara até a</w:t>
      </w:r>
      <w:r>
        <w:rPr>
          <w:rFonts w:cs="Arial" w:ascii="Arial" w:hAnsi="Arial"/>
          <w:spacing w:val="1"/>
        </w:rPr>
        <w:t xml:space="preserve"> </w:t>
      </w:r>
      <w:r>
        <w:rPr>
          <w:rFonts w:cs="Arial" w:ascii="Arial" w:hAnsi="Arial"/>
        </w:rPr>
        <w:t>sua</w:t>
      </w:r>
      <w:r>
        <w:rPr>
          <w:rFonts w:cs="Arial" w:ascii="Arial" w:hAnsi="Arial"/>
          <w:spacing w:val="1"/>
        </w:rPr>
        <w:t xml:space="preserve"> </w:t>
      </w:r>
      <w:r>
        <w:rPr>
          <w:rFonts w:cs="Arial" w:ascii="Arial" w:hAnsi="Arial"/>
        </w:rPr>
        <w:t>extremidade oposta</w:t>
      </w:r>
      <w:r>
        <w:rPr>
          <w:rFonts w:cs="Arial" w:ascii="Arial" w:hAnsi="Arial"/>
          <w:spacing w:val="-2"/>
        </w:rPr>
        <w:t xml:space="preserve"> </w:t>
      </w:r>
      <w:r>
        <w:rPr>
          <w:rFonts w:cs="Arial" w:ascii="Arial" w:hAnsi="Arial"/>
        </w:rPr>
        <w:t>(na</w:t>
      </w:r>
      <w:r>
        <w:rPr>
          <w:rFonts w:cs="Arial" w:ascii="Arial" w:hAnsi="Arial"/>
          <w:spacing w:val="1"/>
        </w:rPr>
        <w:t xml:space="preserve"> </w:t>
      </w:r>
      <w:r>
        <w:rPr>
          <w:rFonts w:cs="Arial" w:ascii="Arial" w:hAnsi="Arial"/>
        </w:rPr>
        <w:t>boca</w:t>
      </w:r>
      <w:r>
        <w:rPr>
          <w:rFonts w:cs="Arial" w:ascii="Arial" w:hAnsi="Arial"/>
          <w:spacing w:val="-2"/>
        </w:rPr>
        <w:t xml:space="preserve"> </w:t>
      </w:r>
      <w:r>
        <w:rPr>
          <w:rFonts w:cs="Arial" w:ascii="Arial" w:hAnsi="Arial"/>
        </w:rPr>
        <w:t>do cano);</w:t>
      </w:r>
    </w:p>
    <w:p>
      <w:pPr>
        <w:pStyle w:val="ListParagraph"/>
        <w:numPr>
          <w:ilvl w:val="2"/>
          <w:numId w:val="26"/>
        </w:numPr>
        <w:tabs>
          <w:tab w:val="clear" w:pos="709"/>
          <w:tab w:val="left" w:pos="881" w:leader="none"/>
        </w:tabs>
        <w:spacing w:lineRule="auto" w:line="360" w:before="0" w:after="0"/>
        <w:ind w:hanging="0" w:left="0"/>
        <w:jc w:val="both"/>
        <w:rPr>
          <w:rFonts w:ascii="Arial" w:hAnsi="Arial" w:cs="Arial"/>
        </w:rPr>
      </w:pPr>
      <w:r>
        <w:rPr>
          <w:rFonts w:cs="Arial" w:ascii="Arial" w:hAnsi="Arial"/>
        </w:rPr>
        <w:t>Câmara</w:t>
      </w:r>
      <w:r>
        <w:rPr>
          <w:rFonts w:cs="Arial" w:ascii="Arial" w:hAnsi="Arial"/>
          <w:spacing w:val="21"/>
        </w:rPr>
        <w:t xml:space="preserve"> </w:t>
      </w:r>
      <w:r>
        <w:rPr>
          <w:rFonts w:cs="Arial" w:ascii="Arial" w:hAnsi="Arial"/>
        </w:rPr>
        <w:t>(</w:t>
      </w:r>
      <w:r>
        <w:rPr>
          <w:rFonts w:cs="Arial" w:ascii="Arial" w:hAnsi="Arial"/>
          <w:i/>
        </w:rPr>
        <w:t>headspace</w:t>
      </w:r>
      <w:r>
        <w:rPr>
          <w:rFonts w:cs="Arial" w:ascii="Arial" w:hAnsi="Arial"/>
        </w:rPr>
        <w:t>):</w:t>
      </w:r>
      <w:r>
        <w:rPr>
          <w:rFonts w:cs="Arial" w:ascii="Arial" w:hAnsi="Arial"/>
          <w:spacing w:val="24"/>
        </w:rPr>
        <w:t xml:space="preserve"> </w:t>
      </w:r>
      <w:r>
        <w:rPr>
          <w:rFonts w:cs="Arial" w:ascii="Arial" w:hAnsi="Arial"/>
        </w:rPr>
        <w:t>de</w:t>
      </w:r>
      <w:r>
        <w:rPr>
          <w:rFonts w:cs="Arial" w:ascii="Arial" w:hAnsi="Arial"/>
          <w:spacing w:val="22"/>
        </w:rPr>
        <w:t xml:space="preserve"> </w:t>
      </w:r>
      <w:r>
        <w:rPr>
          <w:rFonts w:cs="Arial" w:ascii="Arial" w:hAnsi="Arial"/>
        </w:rPr>
        <w:t>acordo</w:t>
      </w:r>
      <w:r>
        <w:rPr>
          <w:rFonts w:cs="Arial" w:ascii="Arial" w:hAnsi="Arial"/>
          <w:spacing w:val="23"/>
        </w:rPr>
        <w:t xml:space="preserve"> </w:t>
      </w:r>
      <w:r>
        <w:rPr>
          <w:rFonts w:cs="Arial" w:ascii="Arial" w:hAnsi="Arial"/>
        </w:rPr>
        <w:t>com</w:t>
      </w:r>
      <w:r>
        <w:rPr>
          <w:rFonts w:cs="Arial" w:ascii="Arial" w:hAnsi="Arial"/>
          <w:spacing w:val="25"/>
        </w:rPr>
        <w:t xml:space="preserve"> </w:t>
      </w:r>
      <w:r>
        <w:rPr>
          <w:rFonts w:cs="Arial" w:ascii="Arial" w:hAnsi="Arial"/>
        </w:rPr>
        <w:t>a</w:t>
      </w:r>
      <w:r>
        <w:rPr>
          <w:rFonts w:cs="Arial" w:ascii="Arial" w:hAnsi="Arial"/>
          <w:spacing w:val="27"/>
        </w:rPr>
        <w:t xml:space="preserve"> </w:t>
      </w:r>
      <w:r>
        <w:rPr>
          <w:rFonts w:cs="Arial" w:ascii="Arial" w:hAnsi="Arial"/>
        </w:rPr>
        <w:t>definição</w:t>
      </w:r>
      <w:r>
        <w:rPr>
          <w:rFonts w:cs="Arial" w:ascii="Arial" w:hAnsi="Arial"/>
          <w:spacing w:val="25"/>
        </w:rPr>
        <w:t xml:space="preserve"> </w:t>
      </w:r>
      <w:r>
        <w:rPr>
          <w:rFonts w:cs="Arial" w:ascii="Arial" w:hAnsi="Arial"/>
        </w:rPr>
        <w:t>da</w:t>
      </w:r>
      <w:r>
        <w:rPr>
          <w:rFonts w:cs="Arial" w:ascii="Arial" w:hAnsi="Arial"/>
          <w:spacing w:val="24"/>
        </w:rPr>
        <w:t xml:space="preserve"> </w:t>
      </w:r>
      <w:r>
        <w:rPr>
          <w:rFonts w:cs="Arial" w:ascii="Arial" w:hAnsi="Arial"/>
        </w:rPr>
        <w:t>sistemática</w:t>
      </w:r>
      <w:r>
        <w:rPr>
          <w:rFonts w:cs="Arial" w:ascii="Arial" w:hAnsi="Arial"/>
          <w:spacing w:val="22"/>
        </w:rPr>
        <w:t xml:space="preserve"> </w:t>
      </w:r>
      <w:r>
        <w:rPr>
          <w:rFonts w:cs="Arial" w:ascii="Arial" w:hAnsi="Arial"/>
        </w:rPr>
        <w:t>e</w:t>
      </w:r>
      <w:r>
        <w:rPr>
          <w:rFonts w:cs="Arial" w:ascii="Arial" w:hAnsi="Arial"/>
          <w:spacing w:val="24"/>
        </w:rPr>
        <w:t xml:space="preserve"> </w:t>
      </w:r>
      <w:r>
        <w:rPr>
          <w:rFonts w:cs="Arial" w:ascii="Arial" w:hAnsi="Arial"/>
        </w:rPr>
        <w:t>indicadores</w:t>
      </w:r>
      <w:r>
        <w:rPr>
          <w:rFonts w:cs="Arial" w:ascii="Arial" w:hAnsi="Arial"/>
          <w:spacing w:val="-59"/>
        </w:rPr>
        <w:t xml:space="preserve"> </w:t>
      </w:r>
      <w:r>
        <w:rPr>
          <w:rFonts w:cs="Arial" w:ascii="Arial" w:hAnsi="Arial"/>
        </w:rPr>
        <w:t>de</w:t>
      </w:r>
      <w:r>
        <w:rPr>
          <w:rFonts w:cs="Arial" w:ascii="Arial" w:hAnsi="Arial"/>
          <w:spacing w:val="1"/>
        </w:rPr>
        <w:t xml:space="preserve"> </w:t>
      </w:r>
      <w:r>
        <w:rPr>
          <w:rFonts w:cs="Arial" w:ascii="Arial" w:hAnsi="Arial"/>
        </w:rPr>
        <w:t>mensuração,</w:t>
      </w:r>
      <w:r>
        <w:rPr>
          <w:rFonts w:cs="Arial" w:ascii="Arial" w:hAnsi="Arial"/>
          <w:spacing w:val="1"/>
        </w:rPr>
        <w:t xml:space="preserve"> </w:t>
      </w:r>
      <w:r>
        <w:rPr>
          <w:rFonts w:cs="Arial" w:ascii="Arial" w:hAnsi="Arial"/>
        </w:rPr>
        <w:t>segue</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constante</w:t>
      </w:r>
      <w:r>
        <w:rPr>
          <w:rFonts w:cs="Arial" w:ascii="Arial" w:hAnsi="Arial"/>
          <w:spacing w:val="1"/>
        </w:rPr>
        <w:t xml:space="preserve"> </w:t>
      </w:r>
      <w:r>
        <w:rPr>
          <w:rFonts w:cs="Arial" w:ascii="Arial" w:hAnsi="Arial"/>
        </w:rPr>
        <w:t>nos</w:t>
      </w:r>
      <w:r>
        <w:rPr>
          <w:rFonts w:cs="Arial" w:ascii="Arial" w:hAnsi="Arial"/>
          <w:spacing w:val="1"/>
        </w:rPr>
        <w:t xml:space="preserve"> </w:t>
      </w:r>
      <w:r>
        <w:rPr>
          <w:rFonts w:cs="Arial" w:ascii="Arial" w:hAnsi="Arial"/>
        </w:rPr>
        <w:t>termos</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subitem</w:t>
      </w:r>
      <w:r>
        <w:rPr>
          <w:rFonts w:cs="Arial" w:ascii="Arial" w:hAnsi="Arial"/>
          <w:spacing w:val="1"/>
        </w:rPr>
        <w:t xml:space="preserve"> </w:t>
      </w:r>
      <w:r>
        <w:rPr>
          <w:rFonts w:cs="Arial" w:ascii="Arial" w:hAnsi="Arial"/>
        </w:rPr>
        <w:t>5.2.1.</w:t>
      </w:r>
      <w:r>
        <w:rPr>
          <w:rFonts w:cs="Arial" w:ascii="Arial" w:hAnsi="Arial"/>
          <w:spacing w:val="1"/>
        </w:rPr>
        <w:t xml:space="preserve"> </w:t>
      </w:r>
      <w:r>
        <w:rPr>
          <w:rFonts w:cs="Arial" w:ascii="Arial" w:hAnsi="Arial"/>
        </w:rPr>
        <w:t>da</w:t>
      </w:r>
      <w:r>
        <w:rPr>
          <w:rFonts w:cs="Arial" w:ascii="Arial" w:hAnsi="Arial"/>
          <w:spacing w:val="1"/>
        </w:rPr>
        <w:t xml:space="preserve"> </w:t>
      </w:r>
      <w:r>
        <w:rPr>
          <w:rFonts w:cs="Arial" w:ascii="Arial" w:hAnsi="Arial"/>
        </w:rPr>
        <w:t>Norma</w:t>
      </w:r>
      <w:r>
        <w:rPr>
          <w:rFonts w:cs="Arial" w:ascii="Arial" w:hAnsi="Arial"/>
          <w:spacing w:val="1"/>
        </w:rPr>
        <w:t xml:space="preserve"> </w:t>
      </w:r>
      <w:r>
        <w:rPr>
          <w:rFonts w:cs="Arial" w:ascii="Arial" w:hAnsi="Arial"/>
        </w:rPr>
        <w:t>NIJ</w:t>
      </w:r>
      <w:r>
        <w:rPr>
          <w:rFonts w:cs="Arial" w:ascii="Arial" w:hAnsi="Arial"/>
          <w:spacing w:val="-59"/>
        </w:rPr>
        <w:t xml:space="preserve"> </w:t>
      </w:r>
      <w:r>
        <w:rPr>
          <w:rFonts w:cs="Arial" w:ascii="Arial" w:hAnsi="Arial"/>
        </w:rPr>
        <w:t>referenciada,</w:t>
      </w:r>
      <w:r>
        <w:rPr>
          <w:rFonts w:cs="Arial" w:ascii="Arial" w:hAnsi="Arial"/>
          <w:spacing w:val="30"/>
        </w:rPr>
        <w:t xml:space="preserve"> </w:t>
      </w:r>
      <w:r>
        <w:rPr>
          <w:rFonts w:cs="Arial" w:ascii="Arial" w:hAnsi="Arial"/>
        </w:rPr>
        <w:t>sendo</w:t>
      </w:r>
      <w:r>
        <w:rPr>
          <w:rFonts w:cs="Arial" w:ascii="Arial" w:hAnsi="Arial"/>
          <w:spacing w:val="27"/>
        </w:rPr>
        <w:t xml:space="preserve"> </w:t>
      </w:r>
      <w:r>
        <w:rPr>
          <w:rFonts w:cs="Arial" w:ascii="Arial" w:hAnsi="Arial"/>
        </w:rPr>
        <w:t>medida</w:t>
      </w:r>
      <w:r>
        <w:rPr>
          <w:rFonts w:cs="Arial" w:ascii="Arial" w:hAnsi="Arial"/>
          <w:spacing w:val="30"/>
        </w:rPr>
        <w:t xml:space="preserve"> </w:t>
      </w:r>
      <w:r>
        <w:rPr>
          <w:rFonts w:cs="Arial" w:ascii="Arial" w:hAnsi="Arial"/>
        </w:rPr>
        <w:t>do</w:t>
      </w:r>
      <w:r>
        <w:rPr>
          <w:rFonts w:cs="Arial" w:ascii="Arial" w:hAnsi="Arial"/>
          <w:spacing w:val="28"/>
        </w:rPr>
        <w:t xml:space="preserve"> </w:t>
      </w:r>
      <w:r>
        <w:rPr>
          <w:rFonts w:cs="Arial" w:ascii="Arial" w:hAnsi="Arial"/>
        </w:rPr>
        <w:t>limite</w:t>
      </w:r>
      <w:r>
        <w:rPr>
          <w:rFonts w:cs="Arial" w:ascii="Arial" w:hAnsi="Arial"/>
          <w:spacing w:val="29"/>
        </w:rPr>
        <w:t xml:space="preserve"> </w:t>
      </w:r>
      <w:r>
        <w:rPr>
          <w:rFonts w:cs="Arial" w:ascii="Arial" w:hAnsi="Arial"/>
        </w:rPr>
        <w:t>de</w:t>
      </w:r>
      <w:r>
        <w:rPr>
          <w:rFonts w:cs="Arial" w:ascii="Arial" w:hAnsi="Arial"/>
          <w:spacing w:val="29"/>
        </w:rPr>
        <w:t xml:space="preserve"> </w:t>
      </w:r>
      <w:r>
        <w:rPr>
          <w:rFonts w:cs="Arial" w:ascii="Arial" w:hAnsi="Arial"/>
        </w:rPr>
        <w:t>intersecção</w:t>
      </w:r>
      <w:r>
        <w:rPr>
          <w:rFonts w:cs="Arial" w:ascii="Arial" w:hAnsi="Arial"/>
          <w:spacing w:val="29"/>
        </w:rPr>
        <w:t xml:space="preserve"> </w:t>
      </w:r>
      <w:r>
        <w:rPr>
          <w:rFonts w:cs="Arial" w:ascii="Arial" w:hAnsi="Arial"/>
        </w:rPr>
        <w:t>da</w:t>
      </w:r>
      <w:r>
        <w:rPr>
          <w:rFonts w:cs="Arial" w:ascii="Arial" w:hAnsi="Arial"/>
          <w:spacing w:val="28"/>
        </w:rPr>
        <w:t xml:space="preserve"> </w:t>
      </w:r>
      <w:r>
        <w:rPr>
          <w:rFonts w:cs="Arial" w:ascii="Arial" w:hAnsi="Arial"/>
        </w:rPr>
        <w:t>própria</w:t>
      </w:r>
      <w:r>
        <w:rPr>
          <w:rFonts w:cs="Arial" w:ascii="Arial" w:hAnsi="Arial"/>
          <w:spacing w:val="28"/>
        </w:rPr>
        <w:t xml:space="preserve"> </w:t>
      </w:r>
      <w:r>
        <w:rPr>
          <w:rFonts w:cs="Arial" w:ascii="Arial" w:hAnsi="Arial"/>
        </w:rPr>
        <w:t>câmara</w:t>
      </w:r>
      <w:r>
        <w:rPr>
          <w:rFonts w:cs="Arial" w:ascii="Arial" w:hAnsi="Arial"/>
          <w:spacing w:val="25"/>
        </w:rPr>
        <w:t xml:space="preserve"> </w:t>
      </w:r>
      <w:r>
        <w:rPr>
          <w:rFonts w:cs="Arial" w:ascii="Arial" w:hAnsi="Arial"/>
        </w:rPr>
        <w:t>com</w:t>
      </w:r>
      <w:r>
        <w:rPr>
          <w:rFonts w:cs="Arial" w:ascii="Arial" w:hAnsi="Arial"/>
          <w:spacing w:val="29"/>
        </w:rPr>
        <w:t xml:space="preserve"> </w:t>
      </w:r>
      <w:r>
        <w:rPr>
          <w:rFonts w:cs="Arial" w:ascii="Arial" w:hAnsi="Arial"/>
        </w:rPr>
        <w:t>o</w:t>
      </w:r>
      <w:r>
        <w:rPr>
          <w:rFonts w:cs="Arial" w:ascii="Arial" w:hAnsi="Arial"/>
          <w:spacing w:val="29"/>
        </w:rPr>
        <w:t xml:space="preserve"> </w:t>
      </w:r>
      <w:r>
        <w:rPr>
          <w:rFonts w:cs="Arial" w:ascii="Arial" w:hAnsi="Arial"/>
        </w:rPr>
        <w:t>cano</w:t>
      </w:r>
      <w:r>
        <w:rPr>
          <w:rFonts w:cs="Arial" w:ascii="Arial" w:hAnsi="Arial"/>
          <w:spacing w:val="-59"/>
        </w:rPr>
        <w:t xml:space="preserve"> </w:t>
      </w:r>
      <w:r>
        <w:rPr>
          <w:rFonts w:cs="Arial" w:ascii="Arial" w:hAnsi="Arial"/>
        </w:rPr>
        <w:t>até</w:t>
      </w:r>
      <w:r>
        <w:rPr>
          <w:rFonts w:cs="Arial" w:ascii="Arial" w:hAnsi="Arial"/>
          <w:spacing w:val="-3"/>
        </w:rPr>
        <w:t xml:space="preserve"> </w:t>
      </w:r>
      <w:r>
        <w:rPr>
          <w:rFonts w:cs="Arial" w:ascii="Arial" w:hAnsi="Arial"/>
        </w:rPr>
        <w:t>a</w:t>
      </w:r>
      <w:r>
        <w:rPr>
          <w:rFonts w:cs="Arial" w:ascii="Arial" w:hAnsi="Arial"/>
          <w:spacing w:val="-2"/>
        </w:rPr>
        <w:t xml:space="preserve"> </w:t>
      </w:r>
      <w:r>
        <w:rPr>
          <w:rFonts w:cs="Arial" w:ascii="Arial" w:hAnsi="Arial"/>
        </w:rPr>
        <w:t>sua extremidade</w:t>
      </w:r>
      <w:r>
        <w:rPr>
          <w:rFonts w:cs="Arial" w:ascii="Arial" w:hAnsi="Arial"/>
          <w:spacing w:val="2"/>
        </w:rPr>
        <w:t xml:space="preserve"> </w:t>
      </w:r>
      <w:r>
        <w:rPr>
          <w:rFonts w:cs="Arial" w:ascii="Arial" w:hAnsi="Arial"/>
        </w:rPr>
        <w:t>oposta</w:t>
      </w:r>
      <w:r>
        <w:rPr>
          <w:rFonts w:cs="Arial" w:ascii="Arial" w:hAnsi="Arial"/>
          <w:spacing w:val="2"/>
        </w:rPr>
        <w:t xml:space="preserve"> </w:t>
      </w:r>
      <w:r>
        <w:rPr>
          <w:rFonts w:cs="Arial" w:ascii="Arial" w:hAnsi="Arial"/>
        </w:rPr>
        <w:t>onde</w:t>
      </w:r>
      <w:r>
        <w:rPr>
          <w:rFonts w:cs="Arial" w:ascii="Arial" w:hAnsi="Arial"/>
          <w:spacing w:val="-2"/>
        </w:rPr>
        <w:t xml:space="preserve"> </w:t>
      </w:r>
      <w:r>
        <w:rPr>
          <w:rFonts w:cs="Arial" w:ascii="Arial" w:hAnsi="Arial"/>
        </w:rPr>
        <w:t>ocorre</w:t>
      </w:r>
      <w:r>
        <w:rPr>
          <w:rFonts w:cs="Arial" w:ascii="Arial" w:hAnsi="Arial"/>
          <w:spacing w:val="-5"/>
        </w:rPr>
        <w:t xml:space="preserve"> </w:t>
      </w:r>
      <w:r>
        <w:rPr>
          <w:rFonts w:cs="Arial" w:ascii="Arial" w:hAnsi="Arial"/>
        </w:rPr>
        <w:t>o trancamento;</w:t>
      </w:r>
    </w:p>
    <w:p>
      <w:pPr>
        <w:pStyle w:val="ListParagraph"/>
        <w:numPr>
          <w:ilvl w:val="2"/>
          <w:numId w:val="26"/>
        </w:numPr>
        <w:tabs>
          <w:tab w:val="clear" w:pos="709"/>
          <w:tab w:val="left" w:pos="881" w:leader="none"/>
        </w:tabs>
        <w:spacing w:lineRule="auto" w:line="360" w:before="0" w:after="0"/>
        <w:ind w:hanging="0" w:left="0"/>
        <w:jc w:val="both"/>
        <w:rPr>
          <w:rFonts w:ascii="Arial" w:hAnsi="Arial" w:cs="Arial"/>
        </w:rPr>
      </w:pPr>
      <w:r>
        <w:rPr>
          <w:rFonts w:cs="Arial" w:ascii="Arial" w:hAnsi="Arial"/>
        </w:rPr>
        <w:t xml:space="preserve">Os parâmetros dimensionais relacionados ao cano, orifício do cano, </w:t>
      </w:r>
      <w:r>
        <w:rPr>
          <w:rFonts w:cs="Arial" w:ascii="Arial" w:hAnsi="Arial"/>
          <w:i/>
        </w:rPr>
        <w:t>headspace</w:t>
      </w:r>
      <w:r>
        <w:rPr>
          <w:rFonts w:cs="Arial" w:ascii="Arial" w:hAnsi="Arial"/>
        </w:rPr>
        <w:t>,</w:t>
      </w:r>
      <w:r>
        <w:rPr>
          <w:rFonts w:cs="Arial" w:ascii="Arial" w:hAnsi="Arial"/>
          <w:spacing w:val="1"/>
        </w:rPr>
        <w:t xml:space="preserve"> </w:t>
      </w:r>
      <w:r>
        <w:rPr>
          <w:rFonts w:cs="Arial" w:ascii="Arial" w:hAnsi="Arial"/>
        </w:rPr>
        <w:t>diâmetros</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áreas</w:t>
      </w:r>
      <w:r>
        <w:rPr>
          <w:rFonts w:cs="Arial" w:ascii="Arial" w:hAnsi="Arial"/>
          <w:spacing w:val="1"/>
        </w:rPr>
        <w:t xml:space="preserve"> </w:t>
      </w:r>
      <w:r>
        <w:rPr>
          <w:rFonts w:cs="Arial" w:ascii="Arial" w:hAnsi="Arial"/>
        </w:rPr>
        <w:t>relacionadas</w:t>
      </w:r>
      <w:r>
        <w:rPr>
          <w:rFonts w:cs="Arial" w:ascii="Arial" w:hAnsi="Arial"/>
          <w:spacing w:val="1"/>
        </w:rPr>
        <w:t xml:space="preserve"> </w:t>
      </w:r>
      <w:r>
        <w:rPr>
          <w:rFonts w:cs="Arial" w:ascii="Arial" w:hAnsi="Arial"/>
        </w:rPr>
        <w:t>aos</w:t>
      </w:r>
      <w:r>
        <w:rPr>
          <w:rFonts w:cs="Arial" w:ascii="Arial" w:hAnsi="Arial"/>
          <w:spacing w:val="1"/>
        </w:rPr>
        <w:t xml:space="preserve"> </w:t>
      </w:r>
      <w:r>
        <w:rPr>
          <w:rFonts w:cs="Arial" w:ascii="Arial" w:hAnsi="Arial"/>
        </w:rPr>
        <w:t>sulcos</w:t>
      </w:r>
      <w:r>
        <w:rPr>
          <w:rFonts w:cs="Arial" w:ascii="Arial" w:hAnsi="Arial"/>
          <w:spacing w:val="1"/>
        </w:rPr>
        <w:t xml:space="preserve"> </w:t>
      </w:r>
      <w:r>
        <w:rPr>
          <w:rFonts w:cs="Arial" w:ascii="Arial" w:hAnsi="Arial"/>
        </w:rPr>
        <w:t>(raiamento),</w:t>
      </w:r>
      <w:r>
        <w:rPr>
          <w:rFonts w:cs="Arial" w:ascii="Arial" w:hAnsi="Arial"/>
          <w:spacing w:val="1"/>
        </w:rPr>
        <w:t xml:space="preserve"> </w:t>
      </w:r>
      <w:r>
        <w:rPr>
          <w:rFonts w:cs="Arial" w:ascii="Arial" w:hAnsi="Arial"/>
        </w:rPr>
        <w:t>são</w:t>
      </w:r>
      <w:r>
        <w:rPr>
          <w:rFonts w:cs="Arial" w:ascii="Arial" w:hAnsi="Arial"/>
          <w:spacing w:val="1"/>
        </w:rPr>
        <w:t xml:space="preserve"> </w:t>
      </w:r>
      <w:r>
        <w:rPr>
          <w:rFonts w:cs="Arial" w:ascii="Arial" w:hAnsi="Arial"/>
        </w:rPr>
        <w:t>estabelecidos</w:t>
      </w:r>
      <w:r>
        <w:rPr>
          <w:rFonts w:cs="Arial" w:ascii="Arial" w:hAnsi="Arial"/>
          <w:spacing w:val="61"/>
        </w:rPr>
        <w:t xml:space="preserve"> </w:t>
      </w:r>
      <w:r>
        <w:rPr>
          <w:rFonts w:cs="Arial" w:ascii="Arial" w:hAnsi="Arial"/>
        </w:rPr>
        <w:t>pelo</w:t>
      </w:r>
      <w:r>
        <w:rPr>
          <w:rFonts w:cs="Arial" w:ascii="Arial" w:hAnsi="Arial"/>
          <w:spacing w:val="1"/>
        </w:rPr>
        <w:t xml:space="preserve"> </w:t>
      </w:r>
      <w:r>
        <w:rPr>
          <w:rFonts w:cs="Arial" w:ascii="Arial" w:hAnsi="Arial"/>
        </w:rPr>
        <w:t>subitem</w:t>
      </w:r>
      <w:r>
        <w:rPr>
          <w:rFonts w:cs="Arial" w:ascii="Arial" w:hAnsi="Arial"/>
          <w:spacing w:val="1"/>
        </w:rPr>
        <w:t xml:space="preserve"> </w:t>
      </w:r>
      <w:r>
        <w:rPr>
          <w:rFonts w:cs="Arial" w:ascii="Arial" w:hAnsi="Arial"/>
        </w:rPr>
        <w:t>5.4.</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subsequentes,</w:t>
      </w:r>
      <w:r>
        <w:rPr>
          <w:rFonts w:cs="Arial" w:ascii="Arial" w:hAnsi="Arial"/>
          <w:spacing w:val="1"/>
        </w:rPr>
        <w:t xml:space="preserve"> </w:t>
      </w:r>
      <w:r>
        <w:rPr>
          <w:rFonts w:cs="Arial" w:ascii="Arial" w:hAnsi="Arial"/>
        </w:rPr>
        <w:t>da</w:t>
      </w:r>
      <w:r>
        <w:rPr>
          <w:rFonts w:cs="Arial" w:ascii="Arial" w:hAnsi="Arial"/>
          <w:spacing w:val="1"/>
        </w:rPr>
        <w:t xml:space="preserve"> </w:t>
      </w:r>
      <w:r>
        <w:rPr>
          <w:rFonts w:cs="Arial" w:ascii="Arial" w:hAnsi="Arial"/>
        </w:rPr>
        <w:t>referida</w:t>
      </w:r>
      <w:r>
        <w:rPr>
          <w:rFonts w:cs="Arial" w:ascii="Arial" w:hAnsi="Arial"/>
          <w:spacing w:val="1"/>
        </w:rPr>
        <w:t xml:space="preserve"> </w:t>
      </w:r>
      <w:r>
        <w:rPr>
          <w:rFonts w:cs="Arial" w:ascii="Arial" w:hAnsi="Arial"/>
        </w:rPr>
        <w:t>Norma</w:t>
      </w:r>
      <w:r>
        <w:rPr>
          <w:rFonts w:cs="Arial" w:ascii="Arial" w:hAnsi="Arial"/>
          <w:spacing w:val="1"/>
        </w:rPr>
        <w:t xml:space="preserve"> </w:t>
      </w:r>
      <w:r>
        <w:rPr>
          <w:rFonts w:cs="Arial" w:ascii="Arial" w:hAnsi="Arial"/>
        </w:rPr>
        <w:t>NIJ</w:t>
      </w:r>
      <w:r>
        <w:rPr>
          <w:rFonts w:cs="Arial" w:ascii="Arial" w:hAnsi="Arial"/>
          <w:spacing w:val="1"/>
        </w:rPr>
        <w:t xml:space="preserve"> </w:t>
      </w:r>
      <w:r>
        <w:rPr>
          <w:rFonts w:cs="Arial" w:ascii="Arial" w:hAnsi="Arial"/>
        </w:rPr>
        <w:t>(em</w:t>
      </w:r>
      <w:r>
        <w:rPr>
          <w:rFonts w:cs="Arial" w:ascii="Arial" w:hAnsi="Arial"/>
          <w:spacing w:val="1"/>
        </w:rPr>
        <w:t xml:space="preserve"> </w:t>
      </w:r>
      <w:r>
        <w:rPr>
          <w:rFonts w:cs="Arial" w:ascii="Arial" w:hAnsi="Arial"/>
        </w:rPr>
        <w:t>consonância</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especificações</w:t>
      </w:r>
      <w:r>
        <w:rPr>
          <w:rFonts w:cs="Arial" w:ascii="Arial" w:hAnsi="Arial"/>
          <w:spacing w:val="1"/>
        </w:rPr>
        <w:t xml:space="preserve"> </w:t>
      </w:r>
      <w:r>
        <w:rPr>
          <w:rFonts w:cs="Arial" w:ascii="Arial" w:hAnsi="Arial"/>
        </w:rPr>
        <w:t>da</w:t>
      </w:r>
      <w:r>
        <w:rPr>
          <w:rFonts w:cs="Arial" w:ascii="Arial" w:hAnsi="Arial"/>
          <w:spacing w:val="1"/>
        </w:rPr>
        <w:t xml:space="preserve"> </w:t>
      </w:r>
      <w:r>
        <w:rPr>
          <w:rFonts w:cs="Arial" w:ascii="Arial" w:hAnsi="Arial"/>
        </w:rPr>
        <w:t>norma</w:t>
      </w:r>
      <w:r>
        <w:rPr>
          <w:rFonts w:cs="Arial" w:ascii="Arial" w:hAnsi="Arial"/>
          <w:spacing w:val="1"/>
        </w:rPr>
        <w:t xml:space="preserve"> </w:t>
      </w:r>
      <w:r>
        <w:rPr>
          <w:rFonts w:cs="Arial" w:ascii="Arial" w:hAnsi="Arial"/>
        </w:rPr>
        <w:t>SAAMI),</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contido</w:t>
      </w:r>
      <w:r>
        <w:rPr>
          <w:rFonts w:cs="Arial" w:ascii="Arial" w:hAnsi="Arial"/>
          <w:spacing w:val="1"/>
        </w:rPr>
        <w:t xml:space="preserve"> </w:t>
      </w:r>
      <w:r>
        <w:rPr>
          <w:rFonts w:cs="Arial" w:ascii="Arial" w:hAnsi="Arial"/>
        </w:rPr>
        <w:t>no</w:t>
      </w:r>
      <w:r>
        <w:rPr>
          <w:rFonts w:cs="Arial" w:ascii="Arial" w:hAnsi="Arial"/>
          <w:spacing w:val="1"/>
        </w:rPr>
        <w:t xml:space="preserve"> </w:t>
      </w:r>
      <w:r>
        <w:rPr>
          <w:rFonts w:cs="Arial" w:ascii="Arial" w:hAnsi="Arial"/>
        </w:rPr>
        <w:t>APPENDIX</w:t>
      </w:r>
      <w:r>
        <w:rPr>
          <w:rFonts w:cs="Arial" w:ascii="Arial" w:hAnsi="Arial"/>
          <w:spacing w:val="1"/>
        </w:rPr>
        <w:t xml:space="preserve"> </w:t>
      </w:r>
      <w:r>
        <w:rPr>
          <w:rFonts w:cs="Arial" w:ascii="Arial" w:hAnsi="Arial"/>
        </w:rPr>
        <w:t>A</w:t>
      </w:r>
      <w:r>
        <w:rPr>
          <w:rFonts w:cs="Arial" w:ascii="Arial" w:hAnsi="Arial"/>
          <w:spacing w:val="1"/>
        </w:rPr>
        <w:t xml:space="preserve"> – </w:t>
      </w:r>
      <w:r>
        <w:rPr>
          <w:rFonts w:cs="Arial" w:ascii="Arial" w:hAnsi="Arial"/>
        </w:rPr>
        <w:t>REFERENCE</w:t>
      </w:r>
      <w:r>
        <w:rPr>
          <w:rFonts w:cs="Arial" w:ascii="Arial" w:hAnsi="Arial"/>
          <w:spacing w:val="1"/>
        </w:rPr>
        <w:t xml:space="preserve"> </w:t>
      </w:r>
      <w:r>
        <w:rPr>
          <w:rFonts w:cs="Arial" w:ascii="Arial" w:hAnsi="Arial"/>
        </w:rPr>
        <w:t>DIMENSIONS da mesma norma NIJ, do qual, especificamente para o calibre 9x19mm,</w:t>
      </w:r>
      <w:r>
        <w:rPr>
          <w:rFonts w:cs="Arial" w:ascii="Arial" w:hAnsi="Arial"/>
          <w:spacing w:val="-59"/>
        </w:rPr>
        <w:t xml:space="preserve"> </w:t>
      </w:r>
      <w:r>
        <w:rPr>
          <w:rFonts w:cs="Arial" w:ascii="Arial" w:hAnsi="Arial"/>
        </w:rPr>
        <w:t>extrai-se como parâmetro determinado a ser seguido o constante em TABLE A –</w:t>
      </w:r>
      <w:r>
        <w:rPr>
          <w:rFonts w:cs="Arial" w:ascii="Arial" w:hAnsi="Arial"/>
          <w:spacing w:val="1"/>
        </w:rPr>
        <w:t xml:space="preserve"> </w:t>
      </w:r>
      <w:r>
        <w:rPr>
          <w:rFonts w:cs="Arial" w:ascii="Arial" w:hAnsi="Arial"/>
          <w:i/>
        </w:rPr>
        <w:t>BoreDimensions*</w:t>
      </w:r>
      <w:r>
        <w:rPr>
          <w:rFonts w:cs="Arial" w:ascii="Arial" w:hAnsi="Arial"/>
          <w:i/>
          <w:spacing w:val="19"/>
        </w:rPr>
        <w:t xml:space="preserve"> </w:t>
      </w:r>
      <w:r>
        <w:rPr>
          <w:rFonts w:cs="Arial" w:ascii="Arial" w:hAnsi="Arial"/>
          <w:i/>
        </w:rPr>
        <w:t>(dimensions</w:t>
      </w:r>
      <w:r>
        <w:rPr>
          <w:rFonts w:cs="Arial" w:ascii="Arial" w:hAnsi="Arial"/>
          <w:i/>
          <w:spacing w:val="19"/>
        </w:rPr>
        <w:t xml:space="preserve"> </w:t>
      </w:r>
      <w:r>
        <w:rPr>
          <w:rFonts w:cs="Arial" w:ascii="Arial" w:hAnsi="Arial"/>
          <w:i/>
        </w:rPr>
        <w:t>in</w:t>
      </w:r>
      <w:r>
        <w:rPr>
          <w:rFonts w:cs="Arial" w:ascii="Arial" w:hAnsi="Arial"/>
          <w:i/>
          <w:spacing w:val="18"/>
        </w:rPr>
        <w:t xml:space="preserve"> </w:t>
      </w:r>
      <w:r>
        <w:rPr>
          <w:rFonts w:cs="Arial" w:ascii="Arial" w:hAnsi="Arial"/>
          <w:i/>
        </w:rPr>
        <w:t>millimeters</w:t>
      </w:r>
      <w:r>
        <w:rPr>
          <w:rFonts w:cs="Arial" w:ascii="Arial" w:hAnsi="Arial"/>
          <w:i/>
          <w:spacing w:val="18"/>
        </w:rPr>
        <w:t xml:space="preserve"> </w:t>
      </w:r>
      <w:r>
        <w:rPr>
          <w:rFonts w:cs="Arial" w:ascii="Arial" w:hAnsi="Arial"/>
          <w:i/>
        </w:rPr>
        <w:t>(inches))/</w:t>
      </w:r>
      <w:r>
        <w:rPr>
          <w:rFonts w:cs="Arial" w:ascii="Arial" w:hAnsi="Arial"/>
          <w:i/>
          <w:spacing w:val="19"/>
        </w:rPr>
        <w:t xml:space="preserve"> </w:t>
      </w:r>
      <w:r>
        <w:rPr>
          <w:rFonts w:cs="Arial" w:ascii="Arial" w:hAnsi="Arial"/>
          <w:i/>
        </w:rPr>
        <w:t>(dimensions</w:t>
      </w:r>
      <w:r>
        <w:rPr>
          <w:rFonts w:cs="Arial" w:ascii="Arial" w:hAnsi="Arial"/>
          <w:i/>
          <w:spacing w:val="18"/>
        </w:rPr>
        <w:t xml:space="preserve"> </w:t>
      </w:r>
      <w:r>
        <w:rPr>
          <w:rFonts w:cs="Arial" w:ascii="Arial" w:hAnsi="Arial"/>
          <w:i/>
        </w:rPr>
        <w:t>in</w:t>
      </w:r>
      <w:r>
        <w:rPr>
          <w:rFonts w:cs="Arial" w:ascii="Arial" w:hAnsi="Arial"/>
          <w:i/>
          <w:spacing w:val="16"/>
        </w:rPr>
        <w:t xml:space="preserve"> </w:t>
      </w:r>
      <w:r>
        <w:rPr>
          <w:rFonts w:cs="Arial" w:ascii="Arial" w:hAnsi="Arial"/>
          <w:i/>
        </w:rPr>
        <w:t xml:space="preserve">millimeters) </w:t>
      </w:r>
      <w:r>
        <w:rPr>
          <w:rFonts w:cs="Arial" w:ascii="Arial" w:hAnsi="Arial"/>
        </w:rPr>
        <w:t>eTABLE</w:t>
      </w:r>
      <w:r>
        <w:rPr>
          <w:rFonts w:cs="Arial" w:ascii="Arial" w:hAnsi="Arial"/>
          <w:spacing w:val="6"/>
        </w:rPr>
        <w:t xml:space="preserve"> </w:t>
      </w:r>
      <w:r>
        <w:rPr>
          <w:rFonts w:cs="Arial" w:ascii="Arial" w:hAnsi="Arial"/>
        </w:rPr>
        <w:t>B</w:t>
      </w:r>
      <w:r>
        <w:rPr>
          <w:rFonts w:cs="Arial" w:ascii="Arial" w:hAnsi="Arial"/>
          <w:spacing w:val="6"/>
        </w:rPr>
        <w:t xml:space="preserve"> </w:t>
      </w:r>
      <w:r>
        <w:rPr>
          <w:rFonts w:cs="Arial" w:ascii="Arial" w:hAnsi="Arial"/>
          <w:i/>
        </w:rPr>
        <w:t>–</w:t>
      </w:r>
      <w:r>
        <w:rPr>
          <w:rFonts w:cs="Arial" w:ascii="Arial" w:hAnsi="Arial"/>
          <w:i/>
          <w:spacing w:val="3"/>
        </w:rPr>
        <w:t xml:space="preserve"> </w:t>
      </w:r>
      <w:r>
        <w:rPr>
          <w:rFonts w:cs="Arial" w:ascii="Arial" w:hAnsi="Arial"/>
          <w:i/>
        </w:rPr>
        <w:t>HeadspaceDimensions*</w:t>
      </w:r>
      <w:r>
        <w:rPr>
          <w:rFonts w:cs="Arial" w:ascii="Arial" w:hAnsi="Arial"/>
          <w:i/>
          <w:spacing w:val="7"/>
        </w:rPr>
        <w:t xml:space="preserve"> </w:t>
      </w:r>
      <w:r>
        <w:rPr>
          <w:rFonts w:cs="Arial" w:ascii="Arial" w:hAnsi="Arial"/>
          <w:i/>
        </w:rPr>
        <w:t>(dimensions</w:t>
      </w:r>
      <w:r>
        <w:rPr>
          <w:rFonts w:cs="Arial" w:ascii="Arial" w:hAnsi="Arial"/>
          <w:i/>
          <w:spacing w:val="7"/>
        </w:rPr>
        <w:t xml:space="preserve"> </w:t>
      </w:r>
      <w:r>
        <w:rPr>
          <w:rFonts w:cs="Arial" w:ascii="Arial" w:hAnsi="Arial"/>
          <w:i/>
        </w:rPr>
        <w:t>in</w:t>
      </w:r>
      <w:r>
        <w:rPr>
          <w:rFonts w:cs="Arial" w:ascii="Arial" w:hAnsi="Arial"/>
          <w:i/>
          <w:spacing w:val="6"/>
        </w:rPr>
        <w:t xml:space="preserve"> </w:t>
      </w:r>
      <w:r>
        <w:rPr>
          <w:rFonts w:cs="Arial" w:ascii="Arial" w:hAnsi="Arial"/>
          <w:i/>
        </w:rPr>
        <w:t>millimeters</w:t>
      </w:r>
      <w:r>
        <w:rPr>
          <w:rFonts w:cs="Arial" w:ascii="Arial" w:hAnsi="Arial"/>
          <w:i/>
          <w:spacing w:val="5"/>
        </w:rPr>
        <w:t xml:space="preserve"> </w:t>
      </w:r>
      <w:r>
        <w:rPr>
          <w:rFonts w:cs="Arial" w:ascii="Arial" w:hAnsi="Arial"/>
          <w:i/>
        </w:rPr>
        <w:t>(inches))/</w:t>
      </w:r>
      <w:r>
        <w:rPr>
          <w:rFonts w:cs="Arial" w:ascii="Arial" w:hAnsi="Arial"/>
          <w:i/>
          <w:spacing w:val="8"/>
        </w:rPr>
        <w:t xml:space="preserve"> </w:t>
      </w:r>
      <w:r>
        <w:rPr>
          <w:rFonts w:cs="Arial" w:ascii="Arial" w:hAnsi="Arial"/>
          <w:i/>
        </w:rPr>
        <w:t>(dimensions</w:t>
      </w:r>
      <w:r>
        <w:rPr>
          <w:rFonts w:cs="Arial" w:ascii="Arial" w:hAnsi="Arial"/>
          <w:i/>
          <w:spacing w:val="-59"/>
        </w:rPr>
        <w:t xml:space="preserve"> </w:t>
      </w:r>
      <w:r>
        <w:rPr>
          <w:rFonts w:cs="Arial" w:ascii="Arial" w:hAnsi="Arial"/>
          <w:i/>
        </w:rPr>
        <w:t>in</w:t>
      </w:r>
      <w:r>
        <w:rPr>
          <w:rFonts w:cs="Arial" w:ascii="Arial" w:hAnsi="Arial"/>
          <w:i/>
          <w:spacing w:val="-2"/>
        </w:rPr>
        <w:t xml:space="preserve"> </w:t>
      </w:r>
      <w:r>
        <w:rPr>
          <w:rFonts w:cs="Arial" w:ascii="Arial" w:hAnsi="Arial"/>
          <w:i/>
        </w:rPr>
        <w:t>millimeters);</w:t>
      </w:r>
    </w:p>
    <w:p>
      <w:pPr>
        <w:pStyle w:val="ListParagraph"/>
        <w:numPr>
          <w:ilvl w:val="2"/>
          <w:numId w:val="26"/>
        </w:numPr>
        <w:tabs>
          <w:tab w:val="clear" w:pos="709"/>
          <w:tab w:val="left" w:pos="881" w:leader="none"/>
        </w:tabs>
        <w:spacing w:lineRule="auto" w:line="360" w:before="0" w:after="0"/>
        <w:ind w:hanging="0" w:left="0"/>
        <w:jc w:val="both"/>
        <w:rPr>
          <w:rFonts w:ascii="Arial" w:hAnsi="Arial" w:cs="Arial"/>
        </w:rPr>
      </w:pPr>
      <w:r>
        <w:rPr>
          <w:rFonts w:cs="Arial" w:ascii="Arial" w:hAnsi="Arial"/>
        </w:rPr>
        <w:t>Trancamento:</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critério</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fabricante,</w:t>
      </w:r>
      <w:r>
        <w:rPr>
          <w:rFonts w:cs="Arial" w:ascii="Arial" w:hAnsi="Arial"/>
          <w:spacing w:val="1"/>
        </w:rPr>
        <w:t xml:space="preserve"> </w:t>
      </w:r>
      <w:r>
        <w:rPr>
          <w:rFonts w:cs="Arial" w:ascii="Arial" w:hAnsi="Arial"/>
        </w:rPr>
        <w:t>desde</w:t>
      </w:r>
      <w:r>
        <w:rPr>
          <w:rFonts w:cs="Arial" w:ascii="Arial" w:hAnsi="Arial"/>
          <w:spacing w:val="1"/>
        </w:rPr>
        <w:t xml:space="preserve"> </w:t>
      </w:r>
      <w:r>
        <w:rPr>
          <w:rFonts w:cs="Arial" w:ascii="Arial" w:hAnsi="Arial"/>
        </w:rPr>
        <w:t>que</w:t>
      </w:r>
      <w:r>
        <w:rPr>
          <w:rFonts w:cs="Arial" w:ascii="Arial" w:hAnsi="Arial"/>
          <w:spacing w:val="1"/>
        </w:rPr>
        <w:t xml:space="preserve"> </w:t>
      </w:r>
      <w:r>
        <w:rPr>
          <w:rFonts w:cs="Arial" w:ascii="Arial" w:hAnsi="Arial"/>
        </w:rPr>
        <w:t>atendam</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normas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referência de</w:t>
      </w:r>
      <w:r>
        <w:rPr>
          <w:rFonts w:cs="Arial" w:ascii="Arial" w:hAnsi="Arial"/>
          <w:spacing w:val="-2"/>
        </w:rPr>
        <w:t xml:space="preserve"> </w:t>
      </w:r>
      <w:r>
        <w:rPr>
          <w:rFonts w:cs="Arial" w:ascii="Arial" w:hAnsi="Arial"/>
        </w:rPr>
        <w:t>segurança</w:t>
      </w:r>
      <w:r>
        <w:rPr>
          <w:rFonts w:cs="Arial" w:ascii="Arial" w:hAnsi="Arial"/>
          <w:spacing w:val="-4"/>
        </w:rPr>
        <w:t xml:space="preserve"> </w:t>
      </w:r>
      <w:r>
        <w:rPr>
          <w:rFonts w:cs="Arial" w:ascii="Arial" w:hAnsi="Arial"/>
        </w:rPr>
        <w:t>e</w:t>
      </w:r>
      <w:r>
        <w:rPr>
          <w:rFonts w:cs="Arial" w:ascii="Arial" w:hAnsi="Arial"/>
          <w:spacing w:val="-3"/>
        </w:rPr>
        <w:t xml:space="preserve"> </w:t>
      </w:r>
      <w:r>
        <w:rPr>
          <w:rFonts w:cs="Arial" w:ascii="Arial" w:hAnsi="Arial"/>
        </w:rPr>
        <w:t>funcionamento.</w:t>
      </w:r>
    </w:p>
    <w:p>
      <w:pPr>
        <w:pStyle w:val="ListParagraph"/>
        <w:numPr>
          <w:ilvl w:val="3"/>
          <w:numId w:val="26"/>
        </w:numPr>
        <w:tabs>
          <w:tab w:val="clear" w:pos="709"/>
          <w:tab w:val="left" w:pos="881" w:leader="none"/>
        </w:tabs>
        <w:spacing w:lineRule="auto" w:line="360" w:before="0" w:after="0"/>
        <w:ind w:hanging="0" w:left="0"/>
        <w:jc w:val="both"/>
        <w:rPr>
          <w:rFonts w:ascii="Arial" w:hAnsi="Arial" w:cs="Arial"/>
        </w:rPr>
      </w:pPr>
      <w:r>
        <w:rPr>
          <w:rFonts w:cs="Arial" w:ascii="Arial" w:hAnsi="Arial"/>
        </w:rPr>
        <w:t>Será considerada como falha impeditiva o evento de disparo sem o devido</w:t>
      </w:r>
      <w:r>
        <w:rPr>
          <w:rFonts w:cs="Arial" w:ascii="Arial" w:hAnsi="Arial"/>
          <w:spacing w:val="1"/>
        </w:rPr>
        <w:t xml:space="preserve"> </w:t>
      </w:r>
      <w:r>
        <w:rPr>
          <w:rFonts w:cs="Arial" w:ascii="Arial" w:hAnsi="Arial"/>
        </w:rPr>
        <w:t>trancamento.</w:t>
      </w:r>
    </w:p>
    <w:p>
      <w:pPr>
        <w:pStyle w:val="Heading3"/>
        <w:numPr>
          <w:ilvl w:val="1"/>
          <w:numId w:val="26"/>
        </w:numPr>
        <w:tabs>
          <w:tab w:val="clear" w:pos="709"/>
          <w:tab w:val="left" w:pos="0" w:leader="none"/>
          <w:tab w:val="left" w:pos="673" w:leader="none"/>
        </w:tabs>
        <w:spacing w:lineRule="auto" w:line="360"/>
        <w:ind w:hanging="0" w:left="0"/>
        <w:rPr>
          <w:rFonts w:ascii="Arial" w:hAnsi="Arial" w:cs="Arial"/>
          <w:b w:val="false"/>
          <w:bCs w:val="false"/>
          <w:color w:val="auto"/>
          <w:sz w:val="22"/>
          <w:szCs w:val="22"/>
        </w:rPr>
      </w:pPr>
      <w:r>
        <w:rPr>
          <w:rFonts w:cs="Arial" w:ascii="Arial" w:hAnsi="Arial"/>
          <w:b w:val="false"/>
          <w:bCs w:val="false"/>
          <w:color w:val="auto"/>
          <w:sz w:val="22"/>
          <w:szCs w:val="22"/>
        </w:rPr>
        <w:t>QUANTO AO</w:t>
      </w:r>
      <w:r>
        <w:rPr>
          <w:rFonts w:cs="Arial" w:ascii="Arial" w:hAnsi="Arial"/>
          <w:b w:val="false"/>
          <w:bCs w:val="false"/>
          <w:color w:val="auto"/>
          <w:spacing w:val="-2"/>
          <w:sz w:val="22"/>
          <w:szCs w:val="22"/>
        </w:rPr>
        <w:t xml:space="preserve"> </w:t>
      </w:r>
      <w:r>
        <w:rPr>
          <w:rFonts w:cs="Arial" w:ascii="Arial" w:hAnsi="Arial"/>
          <w:b w:val="false"/>
          <w:bCs w:val="false"/>
          <w:color w:val="auto"/>
          <w:sz w:val="22"/>
          <w:szCs w:val="22"/>
        </w:rPr>
        <w:t>COMPRIMENTO</w:t>
      </w:r>
      <w:r>
        <w:rPr>
          <w:rFonts w:cs="Arial" w:ascii="Arial" w:hAnsi="Arial"/>
          <w:b w:val="false"/>
          <w:bCs w:val="false"/>
          <w:color w:val="auto"/>
          <w:spacing w:val="-3"/>
          <w:sz w:val="22"/>
          <w:szCs w:val="22"/>
        </w:rPr>
        <w:t xml:space="preserve"> </w:t>
      </w:r>
      <w:r>
        <w:rPr>
          <w:rFonts w:cs="Arial" w:ascii="Arial" w:hAnsi="Arial"/>
          <w:b w:val="false"/>
          <w:bCs w:val="false"/>
          <w:color w:val="auto"/>
          <w:sz w:val="22"/>
          <w:szCs w:val="22"/>
        </w:rPr>
        <w:t>DO</w:t>
      </w:r>
      <w:r>
        <w:rPr>
          <w:rFonts w:cs="Arial" w:ascii="Arial" w:hAnsi="Arial"/>
          <w:b w:val="false"/>
          <w:bCs w:val="false"/>
          <w:color w:val="auto"/>
          <w:spacing w:val="-3"/>
          <w:sz w:val="22"/>
          <w:szCs w:val="22"/>
        </w:rPr>
        <w:t xml:space="preserve"> </w:t>
      </w:r>
      <w:r>
        <w:rPr>
          <w:rFonts w:cs="Arial" w:ascii="Arial" w:hAnsi="Arial"/>
          <w:b w:val="false"/>
          <w:bCs w:val="false"/>
          <w:color w:val="auto"/>
          <w:sz w:val="22"/>
          <w:szCs w:val="22"/>
        </w:rPr>
        <w:t>CANO</w:t>
      </w:r>
    </w:p>
    <w:p>
      <w:pPr>
        <w:pStyle w:val="ListParagraph"/>
        <w:numPr>
          <w:ilvl w:val="2"/>
          <w:numId w:val="26"/>
        </w:numPr>
        <w:tabs>
          <w:tab w:val="clear" w:pos="709"/>
          <w:tab w:val="left" w:pos="875" w:leader="none"/>
        </w:tabs>
        <w:spacing w:lineRule="auto" w:line="360" w:before="0" w:after="0"/>
        <w:ind w:hanging="0" w:left="0"/>
        <w:jc w:val="both"/>
        <w:rPr>
          <w:rFonts w:ascii="Arial" w:hAnsi="Arial" w:cs="Arial"/>
        </w:rPr>
      </w:pPr>
      <w:r>
        <w:rPr>
          <w:rFonts w:cs="Arial" w:ascii="Arial" w:hAnsi="Arial"/>
        </w:rPr>
        <w:t>O</w:t>
      </w:r>
      <w:r>
        <w:rPr>
          <w:rFonts w:cs="Arial" w:ascii="Arial" w:hAnsi="Arial"/>
          <w:spacing w:val="19"/>
        </w:rPr>
        <w:t xml:space="preserve"> </w:t>
      </w:r>
      <w:r>
        <w:rPr>
          <w:rFonts w:cs="Arial" w:ascii="Arial" w:hAnsi="Arial"/>
        </w:rPr>
        <w:t>cano</w:t>
      </w:r>
      <w:r>
        <w:rPr>
          <w:rFonts w:cs="Arial" w:ascii="Arial" w:hAnsi="Arial"/>
          <w:spacing w:val="19"/>
        </w:rPr>
        <w:t xml:space="preserve"> </w:t>
      </w:r>
      <w:r>
        <w:rPr>
          <w:rFonts w:cs="Arial" w:ascii="Arial" w:hAnsi="Arial"/>
        </w:rPr>
        <w:t>deverá</w:t>
      </w:r>
      <w:r>
        <w:rPr>
          <w:rFonts w:cs="Arial" w:ascii="Arial" w:hAnsi="Arial"/>
          <w:spacing w:val="19"/>
        </w:rPr>
        <w:t xml:space="preserve"> </w:t>
      </w:r>
      <w:r>
        <w:rPr>
          <w:rFonts w:cs="Arial" w:ascii="Arial" w:hAnsi="Arial"/>
        </w:rPr>
        <w:t>ter</w:t>
      </w:r>
      <w:r>
        <w:rPr>
          <w:rFonts w:cs="Arial" w:ascii="Arial" w:hAnsi="Arial"/>
          <w:spacing w:val="18"/>
        </w:rPr>
        <w:t xml:space="preserve"> </w:t>
      </w:r>
      <w:r>
        <w:rPr>
          <w:rFonts w:cs="Arial" w:ascii="Arial" w:hAnsi="Arial"/>
        </w:rPr>
        <w:t>comprimento</w:t>
      </w:r>
      <w:r>
        <w:rPr>
          <w:rFonts w:cs="Arial" w:ascii="Arial" w:hAnsi="Arial"/>
          <w:spacing w:val="19"/>
        </w:rPr>
        <w:t xml:space="preserve"> </w:t>
      </w:r>
      <w:r>
        <w:rPr>
          <w:rFonts w:cs="Arial" w:ascii="Arial" w:hAnsi="Arial"/>
        </w:rPr>
        <w:t>de</w:t>
      </w:r>
      <w:r>
        <w:rPr>
          <w:rFonts w:cs="Arial" w:ascii="Arial" w:hAnsi="Arial"/>
          <w:spacing w:val="19"/>
        </w:rPr>
        <w:t xml:space="preserve"> </w:t>
      </w:r>
      <w:r>
        <w:rPr>
          <w:rFonts w:cs="Arial" w:ascii="Arial" w:hAnsi="Arial"/>
        </w:rPr>
        <w:t>no</w:t>
      </w:r>
      <w:r>
        <w:rPr>
          <w:rFonts w:cs="Arial" w:ascii="Arial" w:hAnsi="Arial"/>
          <w:spacing w:val="19"/>
        </w:rPr>
        <w:t xml:space="preserve"> </w:t>
      </w:r>
      <w:r>
        <w:rPr>
          <w:rFonts w:cs="Arial" w:ascii="Arial" w:hAnsi="Arial"/>
        </w:rPr>
        <w:t>mínimo</w:t>
      </w:r>
      <w:r>
        <w:rPr>
          <w:rFonts w:cs="Arial" w:ascii="Arial" w:hAnsi="Arial"/>
          <w:spacing w:val="19"/>
        </w:rPr>
        <w:t xml:space="preserve"> </w:t>
      </w:r>
      <w:r>
        <w:rPr>
          <w:rFonts w:cs="Arial" w:ascii="Arial" w:hAnsi="Arial"/>
        </w:rPr>
        <w:t>3.6</w:t>
      </w:r>
      <w:r>
        <w:rPr>
          <w:rFonts w:cs="Arial" w:ascii="Arial" w:hAnsi="Arial"/>
          <w:spacing w:val="18"/>
        </w:rPr>
        <w:t xml:space="preserve"> </w:t>
      </w:r>
      <w:r>
        <w:rPr>
          <w:rFonts w:cs="Arial" w:ascii="Arial" w:hAnsi="Arial"/>
        </w:rPr>
        <w:t>(três</w:t>
      </w:r>
      <w:r>
        <w:rPr>
          <w:rFonts w:cs="Arial" w:ascii="Arial" w:hAnsi="Arial"/>
          <w:spacing w:val="19"/>
        </w:rPr>
        <w:t xml:space="preserve"> </w:t>
      </w:r>
      <w:r>
        <w:rPr>
          <w:rFonts w:cs="Arial" w:ascii="Arial" w:hAnsi="Arial"/>
        </w:rPr>
        <w:t>ponto</w:t>
      </w:r>
      <w:r>
        <w:rPr>
          <w:rFonts w:cs="Arial" w:ascii="Arial" w:hAnsi="Arial"/>
          <w:spacing w:val="17"/>
        </w:rPr>
        <w:t xml:space="preserve"> </w:t>
      </w:r>
      <w:r>
        <w:rPr>
          <w:rFonts w:cs="Arial" w:ascii="Arial" w:hAnsi="Arial"/>
        </w:rPr>
        <w:t>seis)</w:t>
      </w:r>
      <w:r>
        <w:rPr>
          <w:rFonts w:cs="Arial" w:ascii="Arial" w:hAnsi="Arial"/>
          <w:spacing w:val="17"/>
        </w:rPr>
        <w:t xml:space="preserve"> </w:t>
      </w:r>
      <w:r>
        <w:rPr>
          <w:rFonts w:cs="Arial" w:ascii="Arial" w:hAnsi="Arial"/>
        </w:rPr>
        <w:t>polegadas,</w:t>
      </w:r>
      <w:r>
        <w:rPr>
          <w:rFonts w:cs="Arial" w:ascii="Arial" w:hAnsi="Arial"/>
          <w:spacing w:val="-59"/>
        </w:rPr>
        <w:t xml:space="preserve"> </w:t>
      </w:r>
      <w:r>
        <w:rPr>
          <w:rFonts w:cs="Arial" w:ascii="Arial" w:hAnsi="Arial"/>
        </w:rPr>
        <w:t>ou seja, 91 (noventa e um) milímetros e no máximo 4.2 (quatro ponto dois) polegadas,</w:t>
      </w:r>
      <w:r>
        <w:rPr>
          <w:rFonts w:cs="Arial" w:ascii="Arial" w:hAnsi="Arial"/>
          <w:spacing w:val="1"/>
        </w:rPr>
        <w:t xml:space="preserve"> </w:t>
      </w:r>
      <w:r>
        <w:rPr>
          <w:rFonts w:cs="Arial" w:ascii="Arial" w:hAnsi="Arial"/>
        </w:rPr>
        <w:t>ou</w:t>
      </w:r>
      <w:r>
        <w:rPr>
          <w:rFonts w:cs="Arial" w:ascii="Arial" w:hAnsi="Arial"/>
          <w:spacing w:val="1"/>
        </w:rPr>
        <w:t xml:space="preserve"> </w:t>
      </w:r>
      <w:r>
        <w:rPr>
          <w:rFonts w:cs="Arial" w:ascii="Arial" w:hAnsi="Arial"/>
        </w:rPr>
        <w:t>seja,</w:t>
      </w:r>
      <w:r>
        <w:rPr>
          <w:rFonts w:cs="Arial" w:ascii="Arial" w:hAnsi="Arial"/>
          <w:spacing w:val="2"/>
        </w:rPr>
        <w:t xml:space="preserve"> </w:t>
      </w:r>
      <w:r>
        <w:rPr>
          <w:rFonts w:cs="Arial" w:ascii="Arial" w:hAnsi="Arial"/>
        </w:rPr>
        <w:t>106</w:t>
      </w:r>
      <w:r>
        <w:rPr>
          <w:rFonts w:cs="Arial" w:ascii="Arial" w:hAnsi="Arial"/>
          <w:spacing w:val="-1"/>
        </w:rPr>
        <w:t xml:space="preserve"> </w:t>
      </w:r>
      <w:r>
        <w:rPr>
          <w:rFonts w:cs="Arial" w:ascii="Arial" w:hAnsi="Arial"/>
        </w:rPr>
        <w:t>(cento</w:t>
      </w:r>
      <w:r>
        <w:rPr>
          <w:rFonts w:cs="Arial" w:ascii="Arial" w:hAnsi="Arial"/>
          <w:spacing w:val="-2"/>
        </w:rPr>
        <w:t xml:space="preserve"> </w:t>
      </w:r>
      <w:r>
        <w:rPr>
          <w:rFonts w:cs="Arial" w:ascii="Arial" w:hAnsi="Arial"/>
        </w:rPr>
        <w:t>e seis)</w:t>
      </w:r>
      <w:r>
        <w:rPr>
          <w:rFonts w:cs="Arial" w:ascii="Arial" w:hAnsi="Arial"/>
          <w:spacing w:val="-2"/>
        </w:rPr>
        <w:t xml:space="preserve"> </w:t>
      </w:r>
      <w:r>
        <w:rPr>
          <w:rFonts w:cs="Arial" w:ascii="Arial" w:hAnsi="Arial"/>
        </w:rPr>
        <w:t>milímetros;</w:t>
      </w:r>
    </w:p>
    <w:p>
      <w:pPr>
        <w:pStyle w:val="Heading3"/>
        <w:numPr>
          <w:ilvl w:val="1"/>
          <w:numId w:val="26"/>
        </w:numPr>
        <w:tabs>
          <w:tab w:val="clear" w:pos="709"/>
          <w:tab w:val="left" w:pos="0" w:leader="none"/>
          <w:tab w:val="left" w:pos="673" w:leader="none"/>
        </w:tabs>
        <w:spacing w:lineRule="auto" w:line="360"/>
        <w:ind w:hanging="0" w:left="0"/>
        <w:rPr>
          <w:rFonts w:ascii="Arial" w:hAnsi="Arial" w:cs="Arial"/>
          <w:b w:val="false"/>
          <w:bCs w:val="false"/>
          <w:color w:val="auto"/>
          <w:sz w:val="22"/>
          <w:szCs w:val="22"/>
        </w:rPr>
      </w:pPr>
      <w:r>
        <w:rPr>
          <w:rFonts w:cs="Arial" w:ascii="Arial" w:hAnsi="Arial"/>
          <w:b w:val="false"/>
          <w:bCs w:val="false"/>
          <w:color w:val="auto"/>
          <w:sz w:val="22"/>
          <w:szCs w:val="22"/>
        </w:rPr>
        <w:t>QUANTO</w:t>
      </w:r>
      <w:r>
        <w:rPr>
          <w:rFonts w:cs="Arial" w:ascii="Arial" w:hAnsi="Arial"/>
          <w:b w:val="false"/>
          <w:bCs w:val="false"/>
          <w:color w:val="auto"/>
          <w:spacing w:val="3"/>
          <w:sz w:val="22"/>
          <w:szCs w:val="22"/>
        </w:rPr>
        <w:t xml:space="preserve"> </w:t>
      </w:r>
      <w:r>
        <w:rPr>
          <w:rFonts w:cs="Arial" w:ascii="Arial" w:hAnsi="Arial"/>
          <w:b w:val="false"/>
          <w:bCs w:val="false"/>
          <w:color w:val="auto"/>
          <w:sz w:val="22"/>
          <w:szCs w:val="22"/>
        </w:rPr>
        <w:t>À</w:t>
      </w:r>
      <w:r>
        <w:rPr>
          <w:rFonts w:cs="Arial" w:ascii="Arial" w:hAnsi="Arial"/>
          <w:b w:val="false"/>
          <w:bCs w:val="false"/>
          <w:color w:val="auto"/>
          <w:spacing w:val="-6"/>
          <w:sz w:val="22"/>
          <w:szCs w:val="22"/>
        </w:rPr>
        <w:t xml:space="preserve"> </w:t>
      </w:r>
      <w:r>
        <w:rPr>
          <w:rFonts w:cs="Arial" w:ascii="Arial" w:hAnsi="Arial"/>
          <w:b w:val="false"/>
          <w:bCs w:val="false"/>
          <w:color w:val="auto"/>
          <w:sz w:val="22"/>
          <w:szCs w:val="22"/>
        </w:rPr>
        <w:t>VIDA</w:t>
      </w:r>
      <w:r>
        <w:rPr>
          <w:rFonts w:cs="Arial" w:ascii="Arial" w:hAnsi="Arial"/>
          <w:b w:val="false"/>
          <w:bCs w:val="false"/>
          <w:color w:val="auto"/>
          <w:spacing w:val="-8"/>
          <w:sz w:val="22"/>
          <w:szCs w:val="22"/>
        </w:rPr>
        <w:t xml:space="preserve"> </w:t>
      </w:r>
      <w:r>
        <w:rPr>
          <w:rFonts w:cs="Arial" w:ascii="Arial" w:hAnsi="Arial"/>
          <w:b w:val="false"/>
          <w:bCs w:val="false"/>
          <w:color w:val="auto"/>
          <w:sz w:val="22"/>
          <w:szCs w:val="22"/>
        </w:rPr>
        <w:t>ÚTIL</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DO CANO</w:t>
      </w:r>
    </w:p>
    <w:p>
      <w:pPr>
        <w:pStyle w:val="ListParagraph"/>
        <w:numPr>
          <w:ilvl w:val="2"/>
          <w:numId w:val="26"/>
        </w:numPr>
        <w:tabs>
          <w:tab w:val="clear" w:pos="709"/>
          <w:tab w:val="left" w:pos="857" w:leader="none"/>
        </w:tabs>
        <w:spacing w:lineRule="auto" w:line="360" w:before="0" w:after="0"/>
        <w:ind w:hanging="0" w:left="0"/>
        <w:jc w:val="both"/>
        <w:rPr>
          <w:rFonts w:ascii="Arial" w:hAnsi="Arial" w:cs="Arial"/>
        </w:rPr>
      </w:pPr>
      <w:r>
        <w:rPr>
          <w:rFonts w:cs="Arial" w:ascii="Arial" w:hAnsi="Arial"/>
        </w:rPr>
        <w:t>Mínimo</w:t>
      </w:r>
      <w:r>
        <w:rPr>
          <w:rFonts w:cs="Arial" w:ascii="Arial" w:hAnsi="Arial"/>
          <w:spacing w:val="-2"/>
        </w:rPr>
        <w:t xml:space="preserve"> </w:t>
      </w:r>
      <w:r>
        <w:rPr>
          <w:rFonts w:cs="Arial" w:ascii="Arial" w:hAnsi="Arial"/>
        </w:rPr>
        <w:t>de</w:t>
      </w:r>
      <w:r>
        <w:rPr>
          <w:rFonts w:cs="Arial" w:ascii="Arial" w:hAnsi="Arial"/>
          <w:spacing w:val="-1"/>
        </w:rPr>
        <w:t xml:space="preserve"> </w:t>
      </w:r>
      <w:r>
        <w:rPr>
          <w:rFonts w:cs="Arial" w:ascii="Arial" w:hAnsi="Arial"/>
        </w:rPr>
        <w:t>20.000</w:t>
      </w:r>
      <w:r>
        <w:rPr>
          <w:rFonts w:cs="Arial" w:ascii="Arial" w:hAnsi="Arial"/>
          <w:spacing w:val="-4"/>
        </w:rPr>
        <w:t xml:space="preserve"> </w:t>
      </w:r>
      <w:r>
        <w:rPr>
          <w:rFonts w:cs="Arial" w:ascii="Arial" w:hAnsi="Arial"/>
        </w:rPr>
        <w:t>(vinte mil) disparos;</w:t>
      </w:r>
    </w:p>
    <w:p>
      <w:pPr>
        <w:pStyle w:val="Heading3"/>
        <w:numPr>
          <w:ilvl w:val="1"/>
          <w:numId w:val="26"/>
        </w:numPr>
        <w:tabs>
          <w:tab w:val="clear" w:pos="709"/>
          <w:tab w:val="left" w:pos="0" w:leader="none"/>
          <w:tab w:val="left" w:pos="673" w:leader="none"/>
        </w:tabs>
        <w:spacing w:lineRule="auto" w:line="360"/>
        <w:ind w:hanging="0" w:left="0"/>
        <w:rPr>
          <w:rFonts w:ascii="Arial" w:hAnsi="Arial" w:cs="Arial"/>
          <w:b w:val="false"/>
          <w:bCs w:val="false"/>
          <w:color w:val="auto"/>
          <w:sz w:val="22"/>
          <w:szCs w:val="22"/>
        </w:rPr>
      </w:pPr>
      <w:r>
        <w:rPr>
          <w:rFonts w:cs="Arial" w:ascii="Arial" w:hAnsi="Arial"/>
          <w:b w:val="false"/>
          <w:bCs w:val="false"/>
          <w:color w:val="auto"/>
          <w:sz w:val="22"/>
          <w:szCs w:val="22"/>
        </w:rPr>
        <w:t>QUANTO</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AO</w:t>
      </w:r>
      <w:r>
        <w:rPr>
          <w:rFonts w:cs="Arial" w:ascii="Arial" w:hAnsi="Arial"/>
          <w:b w:val="false"/>
          <w:bCs w:val="false"/>
          <w:color w:val="auto"/>
          <w:spacing w:val="-2"/>
          <w:sz w:val="22"/>
          <w:szCs w:val="22"/>
        </w:rPr>
        <w:t xml:space="preserve"> </w:t>
      </w:r>
      <w:r>
        <w:rPr>
          <w:rFonts w:cs="Arial" w:ascii="Arial" w:hAnsi="Arial"/>
          <w:b w:val="false"/>
          <w:bCs w:val="false"/>
          <w:color w:val="auto"/>
          <w:sz w:val="22"/>
          <w:szCs w:val="22"/>
        </w:rPr>
        <w:t>COMPRIMENTO</w:t>
      </w:r>
      <w:r>
        <w:rPr>
          <w:rFonts w:cs="Arial" w:ascii="Arial" w:hAnsi="Arial"/>
          <w:b w:val="false"/>
          <w:bCs w:val="false"/>
          <w:color w:val="auto"/>
          <w:spacing w:val="-5"/>
          <w:sz w:val="22"/>
          <w:szCs w:val="22"/>
        </w:rPr>
        <w:t xml:space="preserve"> </w:t>
      </w:r>
      <w:r>
        <w:rPr>
          <w:rFonts w:cs="Arial" w:ascii="Arial" w:hAnsi="Arial"/>
          <w:b w:val="false"/>
          <w:bCs w:val="false"/>
          <w:color w:val="auto"/>
          <w:sz w:val="22"/>
          <w:szCs w:val="22"/>
        </w:rPr>
        <w:t>TOTAL</w:t>
      </w:r>
    </w:p>
    <w:p>
      <w:pPr>
        <w:pStyle w:val="ListParagraph"/>
        <w:numPr>
          <w:ilvl w:val="2"/>
          <w:numId w:val="26"/>
        </w:numPr>
        <w:tabs>
          <w:tab w:val="clear" w:pos="709"/>
          <w:tab w:val="left" w:pos="859" w:leader="none"/>
        </w:tabs>
        <w:spacing w:lineRule="auto" w:line="360" w:before="0" w:after="0"/>
        <w:ind w:hanging="0" w:left="0"/>
        <w:jc w:val="both"/>
        <w:rPr>
          <w:rFonts w:ascii="Arial" w:hAnsi="Arial" w:cs="Arial"/>
        </w:rPr>
      </w:pPr>
      <w:r>
        <w:rPr>
          <w:rFonts w:cs="Arial" w:ascii="Arial" w:hAnsi="Arial"/>
        </w:rPr>
        <w:t>Deverá ser do tamanho compacto</w:t>
      </w:r>
      <w:r>
        <w:rPr>
          <w:rFonts w:cs="Arial" w:ascii="Arial" w:hAnsi="Arial"/>
          <w:i/>
        </w:rPr>
        <w:t xml:space="preserve">, </w:t>
      </w:r>
      <w:r>
        <w:rPr>
          <w:rFonts w:cs="Arial" w:ascii="Arial" w:hAnsi="Arial"/>
        </w:rPr>
        <w:t>no mínimo de 172 mm (cento e setenta e dois</w:t>
      </w:r>
      <w:r>
        <w:rPr>
          <w:rFonts w:cs="Arial" w:ascii="Arial" w:hAnsi="Arial"/>
          <w:spacing w:val="-59"/>
        </w:rPr>
        <w:t xml:space="preserve"> </w:t>
      </w:r>
      <w:r>
        <w:rPr>
          <w:rFonts w:cs="Arial" w:ascii="Arial" w:hAnsi="Arial"/>
        </w:rPr>
        <w:t>milímetros) e</w:t>
      </w:r>
      <w:r>
        <w:rPr>
          <w:rFonts w:cs="Arial" w:ascii="Arial" w:hAnsi="Arial"/>
          <w:spacing w:val="-1"/>
        </w:rPr>
        <w:t xml:space="preserve"> </w:t>
      </w:r>
      <w:r>
        <w:rPr>
          <w:rFonts w:cs="Arial" w:ascii="Arial" w:hAnsi="Arial"/>
        </w:rPr>
        <w:t>no</w:t>
      </w:r>
      <w:r>
        <w:rPr>
          <w:rFonts w:cs="Arial" w:ascii="Arial" w:hAnsi="Arial"/>
          <w:spacing w:val="-2"/>
        </w:rPr>
        <w:t xml:space="preserve"> </w:t>
      </w:r>
      <w:r>
        <w:rPr>
          <w:rFonts w:cs="Arial" w:ascii="Arial" w:hAnsi="Arial"/>
        </w:rPr>
        <w:t>máximo de</w:t>
      </w:r>
      <w:r>
        <w:rPr>
          <w:rFonts w:cs="Arial" w:ascii="Arial" w:hAnsi="Arial"/>
          <w:spacing w:val="1"/>
        </w:rPr>
        <w:t xml:space="preserve"> </w:t>
      </w:r>
      <w:r>
        <w:rPr>
          <w:rFonts w:cs="Arial" w:ascii="Arial" w:hAnsi="Arial"/>
        </w:rPr>
        <w:t>188</w:t>
      </w:r>
      <w:r>
        <w:rPr>
          <w:rFonts w:cs="Arial" w:ascii="Arial" w:hAnsi="Arial"/>
          <w:spacing w:val="-1"/>
        </w:rPr>
        <w:t xml:space="preserve"> </w:t>
      </w:r>
      <w:r>
        <w:rPr>
          <w:rFonts w:cs="Arial" w:ascii="Arial" w:hAnsi="Arial"/>
        </w:rPr>
        <w:t>mm</w:t>
      </w:r>
      <w:r>
        <w:rPr>
          <w:rFonts w:cs="Arial" w:ascii="Arial" w:hAnsi="Arial"/>
          <w:spacing w:val="-1"/>
        </w:rPr>
        <w:t xml:space="preserve"> </w:t>
      </w:r>
      <w:r>
        <w:rPr>
          <w:rFonts w:cs="Arial" w:ascii="Arial" w:hAnsi="Arial"/>
        </w:rPr>
        <w:t>(cento</w:t>
      </w:r>
      <w:r>
        <w:rPr>
          <w:rFonts w:cs="Arial" w:ascii="Arial" w:hAnsi="Arial"/>
          <w:spacing w:val="-2"/>
        </w:rPr>
        <w:t xml:space="preserve"> </w:t>
      </w:r>
      <w:r>
        <w:rPr>
          <w:rFonts w:cs="Arial" w:ascii="Arial" w:hAnsi="Arial"/>
        </w:rPr>
        <w:t>e</w:t>
      </w:r>
      <w:r>
        <w:rPr>
          <w:rFonts w:cs="Arial" w:ascii="Arial" w:hAnsi="Arial"/>
          <w:spacing w:val="-2"/>
        </w:rPr>
        <w:t xml:space="preserve"> </w:t>
      </w:r>
      <w:r>
        <w:rPr>
          <w:rFonts w:cs="Arial" w:ascii="Arial" w:hAnsi="Arial"/>
        </w:rPr>
        <w:t>oitenta</w:t>
      </w:r>
      <w:r>
        <w:rPr>
          <w:rFonts w:cs="Arial" w:ascii="Arial" w:hAnsi="Arial"/>
          <w:spacing w:val="2"/>
        </w:rPr>
        <w:t xml:space="preserve"> </w:t>
      </w:r>
      <w:r>
        <w:rPr>
          <w:rFonts w:cs="Arial" w:ascii="Arial" w:hAnsi="Arial"/>
        </w:rPr>
        <w:t>e</w:t>
      </w:r>
      <w:r>
        <w:rPr>
          <w:rFonts w:cs="Arial" w:ascii="Arial" w:hAnsi="Arial"/>
          <w:spacing w:val="-5"/>
        </w:rPr>
        <w:t xml:space="preserve"> </w:t>
      </w:r>
      <w:r>
        <w:rPr>
          <w:rFonts w:cs="Arial" w:ascii="Arial" w:hAnsi="Arial"/>
        </w:rPr>
        <w:t>oito</w:t>
      </w:r>
      <w:r>
        <w:rPr>
          <w:rFonts w:cs="Arial" w:ascii="Arial" w:hAnsi="Arial"/>
          <w:spacing w:val="-2"/>
        </w:rPr>
        <w:t xml:space="preserve"> </w:t>
      </w:r>
      <w:r>
        <w:rPr>
          <w:rFonts w:cs="Arial" w:ascii="Arial" w:hAnsi="Arial"/>
        </w:rPr>
        <w:t>milímetros);</w:t>
      </w:r>
    </w:p>
    <w:p>
      <w:pPr>
        <w:pStyle w:val="Heading3"/>
        <w:numPr>
          <w:ilvl w:val="1"/>
          <w:numId w:val="26"/>
        </w:numPr>
        <w:tabs>
          <w:tab w:val="clear" w:pos="709"/>
          <w:tab w:val="left" w:pos="0" w:leader="none"/>
          <w:tab w:val="left" w:pos="673" w:leader="none"/>
        </w:tabs>
        <w:spacing w:lineRule="auto" w:line="360"/>
        <w:ind w:hanging="0" w:left="0"/>
        <w:rPr>
          <w:rFonts w:ascii="Arial" w:hAnsi="Arial" w:cs="Arial"/>
          <w:b w:val="false"/>
          <w:bCs w:val="false"/>
          <w:color w:val="auto"/>
          <w:sz w:val="22"/>
          <w:szCs w:val="22"/>
        </w:rPr>
      </w:pPr>
      <w:r>
        <w:rPr>
          <w:rFonts w:cs="Arial" w:ascii="Arial" w:hAnsi="Arial"/>
          <w:b w:val="false"/>
          <w:bCs w:val="false"/>
          <w:color w:val="auto"/>
          <w:sz w:val="22"/>
          <w:szCs w:val="22"/>
        </w:rPr>
        <w:t>QUANTO</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À</w:t>
      </w:r>
      <w:r>
        <w:rPr>
          <w:rFonts w:cs="Arial" w:ascii="Arial" w:hAnsi="Arial"/>
          <w:b w:val="false"/>
          <w:bCs w:val="false"/>
          <w:color w:val="auto"/>
          <w:spacing w:val="-3"/>
          <w:sz w:val="22"/>
          <w:szCs w:val="22"/>
        </w:rPr>
        <w:t xml:space="preserve"> </w:t>
      </w:r>
      <w:r>
        <w:rPr>
          <w:rFonts w:cs="Arial" w:ascii="Arial" w:hAnsi="Arial"/>
          <w:b w:val="false"/>
          <w:bCs w:val="false"/>
          <w:color w:val="auto"/>
          <w:sz w:val="22"/>
          <w:szCs w:val="22"/>
        </w:rPr>
        <w:t>ALTURA</w:t>
      </w:r>
      <w:r>
        <w:rPr>
          <w:rFonts w:cs="Arial" w:ascii="Arial" w:hAnsi="Arial"/>
          <w:b w:val="false"/>
          <w:bCs w:val="false"/>
          <w:color w:val="auto"/>
          <w:spacing w:val="-5"/>
          <w:sz w:val="22"/>
          <w:szCs w:val="22"/>
        </w:rPr>
        <w:t xml:space="preserve"> </w:t>
      </w:r>
      <w:r>
        <w:rPr>
          <w:rFonts w:cs="Arial" w:ascii="Arial" w:hAnsi="Arial"/>
          <w:b w:val="false"/>
          <w:bCs w:val="false"/>
          <w:color w:val="auto"/>
          <w:sz w:val="22"/>
          <w:szCs w:val="22"/>
        </w:rPr>
        <w:t>TOTAL</w:t>
      </w:r>
    </w:p>
    <w:p>
      <w:pPr>
        <w:pStyle w:val="ListParagraph"/>
        <w:numPr>
          <w:ilvl w:val="2"/>
          <w:numId w:val="26"/>
        </w:numPr>
        <w:tabs>
          <w:tab w:val="clear" w:pos="709"/>
          <w:tab w:val="left" w:pos="877" w:leader="none"/>
        </w:tabs>
        <w:spacing w:lineRule="auto" w:line="360" w:before="0" w:after="0"/>
        <w:ind w:hanging="0" w:left="0"/>
        <w:jc w:val="both"/>
        <w:rPr>
          <w:rFonts w:ascii="Arial" w:hAnsi="Arial" w:cs="Arial"/>
        </w:rPr>
      </w:pPr>
      <w:r>
        <w:rPr>
          <w:rFonts w:cs="Arial" w:ascii="Arial" w:hAnsi="Arial"/>
        </w:rPr>
        <w:t>Mínimo de 125 mm (cento e vinte e cinco milímetros) e o máximo de 140 mm</w:t>
      </w:r>
      <w:r>
        <w:rPr>
          <w:rFonts w:cs="Arial" w:ascii="Arial" w:hAnsi="Arial"/>
          <w:spacing w:val="1"/>
        </w:rPr>
        <w:t xml:space="preserve"> </w:t>
      </w:r>
      <w:r>
        <w:rPr>
          <w:rFonts w:cs="Arial" w:ascii="Arial" w:hAnsi="Arial"/>
        </w:rPr>
        <w:t>(cento</w:t>
      </w:r>
      <w:r>
        <w:rPr>
          <w:rFonts w:cs="Arial" w:ascii="Arial" w:hAnsi="Arial"/>
          <w:spacing w:val="-2"/>
        </w:rPr>
        <w:t xml:space="preserve"> </w:t>
      </w:r>
      <w:r>
        <w:rPr>
          <w:rFonts w:cs="Arial" w:ascii="Arial" w:hAnsi="Arial"/>
        </w:rPr>
        <w:t>e</w:t>
      </w:r>
      <w:r>
        <w:rPr>
          <w:rFonts w:cs="Arial" w:ascii="Arial" w:hAnsi="Arial"/>
          <w:spacing w:val="-2"/>
        </w:rPr>
        <w:t xml:space="preserve"> </w:t>
      </w:r>
      <w:r>
        <w:rPr>
          <w:rFonts w:cs="Arial" w:ascii="Arial" w:hAnsi="Arial"/>
        </w:rPr>
        <w:t>quarenta</w:t>
      </w:r>
      <w:r>
        <w:rPr>
          <w:rFonts w:cs="Arial" w:ascii="Arial" w:hAnsi="Arial"/>
          <w:spacing w:val="-3"/>
        </w:rPr>
        <w:t xml:space="preserve"> </w:t>
      </w:r>
      <w:r>
        <w:rPr>
          <w:rFonts w:cs="Arial" w:ascii="Arial" w:hAnsi="Arial"/>
        </w:rPr>
        <w:t>milímetros);</w:t>
      </w:r>
    </w:p>
    <w:p>
      <w:pPr>
        <w:pStyle w:val="Heading3"/>
        <w:numPr>
          <w:ilvl w:val="1"/>
          <w:numId w:val="26"/>
        </w:numPr>
        <w:tabs>
          <w:tab w:val="clear" w:pos="709"/>
          <w:tab w:val="left" w:pos="0" w:leader="none"/>
          <w:tab w:val="left" w:pos="673" w:leader="none"/>
        </w:tabs>
        <w:spacing w:lineRule="auto" w:line="360"/>
        <w:ind w:hanging="0" w:left="0"/>
        <w:rPr>
          <w:rFonts w:ascii="Arial" w:hAnsi="Arial" w:cs="Arial"/>
          <w:b w:val="false"/>
          <w:bCs w:val="false"/>
          <w:color w:val="auto"/>
          <w:sz w:val="22"/>
          <w:szCs w:val="22"/>
        </w:rPr>
      </w:pPr>
      <w:r>
        <w:rPr>
          <w:rFonts w:cs="Arial" w:ascii="Arial" w:hAnsi="Arial"/>
          <w:b w:val="false"/>
          <w:bCs w:val="false"/>
          <w:color w:val="auto"/>
          <w:sz w:val="22"/>
          <w:szCs w:val="22"/>
        </w:rPr>
        <w:t>QUANTO</w:t>
      </w:r>
      <w:r>
        <w:rPr>
          <w:rFonts w:cs="Arial" w:ascii="Arial" w:hAnsi="Arial"/>
          <w:b w:val="false"/>
          <w:bCs w:val="false"/>
          <w:color w:val="auto"/>
          <w:spacing w:val="2"/>
          <w:sz w:val="22"/>
          <w:szCs w:val="22"/>
        </w:rPr>
        <w:t xml:space="preserve"> </w:t>
      </w:r>
      <w:r>
        <w:rPr>
          <w:rFonts w:cs="Arial" w:ascii="Arial" w:hAnsi="Arial"/>
          <w:b w:val="false"/>
          <w:bCs w:val="false"/>
          <w:color w:val="auto"/>
          <w:sz w:val="22"/>
          <w:szCs w:val="22"/>
        </w:rPr>
        <w:t>AO</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PESO TOTAL</w:t>
      </w:r>
      <w:r>
        <w:rPr>
          <w:rFonts w:cs="Arial" w:ascii="Arial" w:hAnsi="Arial"/>
          <w:b w:val="false"/>
          <w:bCs w:val="false"/>
          <w:color w:val="auto"/>
          <w:spacing w:val="-3"/>
          <w:sz w:val="22"/>
          <w:szCs w:val="22"/>
        </w:rPr>
        <w:t xml:space="preserve"> </w:t>
      </w:r>
      <w:r>
        <w:rPr>
          <w:rFonts w:cs="Arial" w:ascii="Arial" w:hAnsi="Arial"/>
          <w:b w:val="false"/>
          <w:bCs w:val="false"/>
          <w:color w:val="auto"/>
          <w:sz w:val="22"/>
          <w:szCs w:val="22"/>
        </w:rPr>
        <w:t>DA</w:t>
      </w:r>
      <w:r>
        <w:rPr>
          <w:rFonts w:cs="Arial" w:ascii="Arial" w:hAnsi="Arial"/>
          <w:b w:val="false"/>
          <w:bCs w:val="false"/>
          <w:color w:val="auto"/>
          <w:spacing w:val="-4"/>
          <w:sz w:val="22"/>
          <w:szCs w:val="22"/>
        </w:rPr>
        <w:t xml:space="preserve"> </w:t>
      </w:r>
      <w:r>
        <w:rPr>
          <w:rFonts w:cs="Arial" w:ascii="Arial" w:hAnsi="Arial"/>
          <w:b w:val="false"/>
          <w:bCs w:val="false"/>
          <w:color w:val="auto"/>
          <w:sz w:val="22"/>
          <w:szCs w:val="22"/>
        </w:rPr>
        <w:t>ARMA</w:t>
      </w:r>
    </w:p>
    <w:p>
      <w:pPr>
        <w:pStyle w:val="ListParagraph"/>
        <w:numPr>
          <w:ilvl w:val="2"/>
          <w:numId w:val="26"/>
        </w:numPr>
        <w:tabs>
          <w:tab w:val="clear" w:pos="709"/>
          <w:tab w:val="left" w:pos="928" w:leader="none"/>
        </w:tabs>
        <w:spacing w:lineRule="auto" w:line="360" w:before="0" w:after="0"/>
        <w:ind w:hanging="0" w:left="0"/>
        <w:jc w:val="both"/>
        <w:rPr>
          <w:rFonts w:ascii="Arial" w:hAnsi="Arial" w:cs="Arial"/>
        </w:rPr>
      </w:pPr>
      <w:r>
        <w:rPr>
          <w:rFonts w:cs="Arial" w:ascii="Arial" w:hAnsi="Arial"/>
        </w:rPr>
        <w:t>Com</w:t>
      </w:r>
      <w:r>
        <w:rPr>
          <w:rFonts w:cs="Arial" w:ascii="Arial" w:hAnsi="Arial"/>
          <w:spacing w:val="1"/>
        </w:rPr>
        <w:t xml:space="preserve"> </w:t>
      </w:r>
      <w:r>
        <w:rPr>
          <w:rFonts w:cs="Arial" w:ascii="Arial" w:hAnsi="Arial"/>
        </w:rPr>
        <w:t>carregador</w:t>
      </w:r>
      <w:r>
        <w:rPr>
          <w:rFonts w:cs="Arial" w:ascii="Arial" w:hAnsi="Arial"/>
          <w:spacing w:val="1"/>
        </w:rPr>
        <w:t xml:space="preserve"> </w:t>
      </w:r>
      <w:r>
        <w:rPr>
          <w:rFonts w:cs="Arial" w:ascii="Arial" w:hAnsi="Arial"/>
        </w:rPr>
        <w:t>vazio,</w:t>
      </w:r>
      <w:r>
        <w:rPr>
          <w:rFonts w:cs="Arial" w:ascii="Arial" w:hAnsi="Arial"/>
          <w:spacing w:val="1"/>
        </w:rPr>
        <w:t xml:space="preserve"> </w:t>
      </w:r>
      <w:r>
        <w:rPr>
          <w:rFonts w:cs="Arial" w:ascii="Arial" w:hAnsi="Arial"/>
        </w:rPr>
        <w:t>mínimo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660</w:t>
      </w:r>
      <w:r>
        <w:rPr>
          <w:rFonts w:cs="Arial" w:ascii="Arial" w:hAnsi="Arial"/>
          <w:spacing w:val="1"/>
        </w:rPr>
        <w:t xml:space="preserve"> </w:t>
      </w:r>
      <w:r>
        <w:rPr>
          <w:rFonts w:cs="Arial" w:ascii="Arial" w:hAnsi="Arial"/>
        </w:rPr>
        <w:t>(seiscentos</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sessenta)</w:t>
      </w:r>
      <w:r>
        <w:rPr>
          <w:rFonts w:cs="Arial" w:ascii="Arial" w:hAnsi="Arial"/>
          <w:spacing w:val="1"/>
        </w:rPr>
        <w:t xml:space="preserve"> </w:t>
      </w:r>
      <w:r>
        <w:rPr>
          <w:rFonts w:cs="Arial" w:ascii="Arial" w:hAnsi="Arial"/>
        </w:rPr>
        <w:t>gramas</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máximo de 805</w:t>
      </w:r>
      <w:r>
        <w:rPr>
          <w:rFonts w:cs="Arial" w:ascii="Arial" w:hAnsi="Arial"/>
          <w:spacing w:val="-1"/>
        </w:rPr>
        <w:t xml:space="preserve"> </w:t>
      </w:r>
      <w:r>
        <w:rPr>
          <w:rFonts w:cs="Arial" w:ascii="Arial" w:hAnsi="Arial"/>
        </w:rPr>
        <w:t>(oitocentos e</w:t>
      </w:r>
      <w:r>
        <w:rPr>
          <w:rFonts w:cs="Arial" w:ascii="Arial" w:hAnsi="Arial"/>
          <w:spacing w:val="2"/>
        </w:rPr>
        <w:t xml:space="preserve"> </w:t>
      </w:r>
      <w:r>
        <w:rPr>
          <w:rFonts w:cs="Arial" w:ascii="Arial" w:hAnsi="Arial"/>
        </w:rPr>
        <w:t>cinco) gramas;</w:t>
      </w:r>
    </w:p>
    <w:p>
      <w:pPr>
        <w:pStyle w:val="ListParagraph"/>
        <w:numPr>
          <w:ilvl w:val="2"/>
          <w:numId w:val="26"/>
        </w:numPr>
        <w:tabs>
          <w:tab w:val="clear" w:pos="709"/>
          <w:tab w:val="left" w:pos="928" w:leader="none"/>
        </w:tabs>
        <w:spacing w:lineRule="auto" w:line="360" w:before="0" w:after="0"/>
        <w:ind w:hanging="0" w:left="0"/>
        <w:jc w:val="both"/>
        <w:rPr>
          <w:rFonts w:ascii="Arial" w:hAnsi="Arial" w:cs="Arial"/>
        </w:rPr>
      </w:pPr>
      <w:r>
        <w:rPr>
          <w:rFonts w:cs="Arial" w:ascii="Arial" w:hAnsi="Arial"/>
        </w:rPr>
        <w:t>Nos testes de recebimento, os pesos mensurados no item 10 e subitem 10.8</w:t>
      </w:r>
      <w:r>
        <w:rPr>
          <w:rFonts w:cs="Arial" w:ascii="Arial" w:hAnsi="Arial"/>
          <w:spacing w:val="1"/>
        </w:rPr>
        <w:t xml:space="preserve"> </w:t>
      </w:r>
      <w:r>
        <w:rPr>
          <w:rFonts w:cs="Arial" w:ascii="Arial" w:hAnsi="Arial"/>
        </w:rPr>
        <w:t>deste</w:t>
      </w:r>
      <w:r>
        <w:rPr>
          <w:rFonts w:cs="Arial" w:ascii="Arial" w:hAnsi="Arial"/>
          <w:spacing w:val="1"/>
        </w:rPr>
        <w:t xml:space="preserve"> </w:t>
      </w:r>
      <w:r>
        <w:rPr>
          <w:rFonts w:cs="Arial" w:ascii="Arial" w:hAnsi="Arial"/>
        </w:rPr>
        <w:t>Termo de</w:t>
      </w:r>
      <w:r>
        <w:rPr>
          <w:rFonts w:cs="Arial" w:ascii="Arial" w:hAnsi="Arial"/>
          <w:spacing w:val="1"/>
        </w:rPr>
        <w:t xml:space="preserve"> </w:t>
      </w:r>
      <w:r>
        <w:rPr>
          <w:rFonts w:cs="Arial" w:ascii="Arial" w:hAnsi="Arial"/>
        </w:rPr>
        <w:t>Referência,</w:t>
      </w:r>
      <w:r>
        <w:rPr>
          <w:rFonts w:cs="Arial" w:ascii="Arial" w:hAnsi="Arial"/>
          <w:spacing w:val="1"/>
        </w:rPr>
        <w:t xml:space="preserve"> </w:t>
      </w:r>
      <w:r>
        <w:rPr>
          <w:rFonts w:cs="Arial" w:ascii="Arial" w:hAnsi="Arial"/>
        </w:rPr>
        <w:t>estando</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pistolas</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carregador</w:t>
      </w:r>
      <w:r>
        <w:rPr>
          <w:rFonts w:cs="Arial" w:ascii="Arial" w:hAnsi="Arial"/>
          <w:spacing w:val="1"/>
        </w:rPr>
        <w:t xml:space="preserve"> </w:t>
      </w:r>
      <w:r>
        <w:rPr>
          <w:rFonts w:cs="Arial" w:ascii="Arial" w:hAnsi="Arial"/>
        </w:rPr>
        <w:t>vazio</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o</w:t>
      </w:r>
      <w:r>
        <w:rPr>
          <w:rFonts w:cs="Arial" w:ascii="Arial" w:hAnsi="Arial"/>
          <w:spacing w:val="-59"/>
        </w:rPr>
        <w:t xml:space="preserve"> </w:t>
      </w:r>
      <w:r>
        <w:rPr>
          <w:rFonts w:cs="Arial" w:ascii="Arial" w:hAnsi="Arial"/>
        </w:rPr>
        <w:t>carregador</w:t>
      </w:r>
      <w:r>
        <w:rPr>
          <w:rFonts w:cs="Arial" w:ascii="Arial" w:hAnsi="Arial"/>
          <w:spacing w:val="1"/>
        </w:rPr>
        <w:t xml:space="preserve"> </w:t>
      </w:r>
      <w:r>
        <w:rPr>
          <w:rFonts w:cs="Arial" w:ascii="Arial" w:hAnsi="Arial"/>
        </w:rPr>
        <w:t>cheio,</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apenas</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carregador</w:t>
      </w:r>
      <w:r>
        <w:rPr>
          <w:rFonts w:cs="Arial" w:ascii="Arial" w:hAnsi="Arial"/>
          <w:spacing w:val="1"/>
        </w:rPr>
        <w:t xml:space="preserve"> </w:t>
      </w:r>
      <w:r>
        <w:rPr>
          <w:rFonts w:cs="Arial" w:ascii="Arial" w:hAnsi="Arial"/>
        </w:rPr>
        <w:t>vazio,</w:t>
      </w:r>
      <w:r>
        <w:rPr>
          <w:rFonts w:cs="Arial" w:ascii="Arial" w:hAnsi="Arial"/>
          <w:spacing w:val="1"/>
        </w:rPr>
        <w:t xml:space="preserve"> </w:t>
      </w:r>
      <w:r>
        <w:rPr>
          <w:rFonts w:cs="Arial" w:ascii="Arial" w:hAnsi="Arial"/>
        </w:rPr>
        <w:t>são</w:t>
      </w:r>
      <w:r>
        <w:rPr>
          <w:rFonts w:cs="Arial" w:ascii="Arial" w:hAnsi="Arial"/>
          <w:spacing w:val="1"/>
        </w:rPr>
        <w:t xml:space="preserve"> </w:t>
      </w:r>
      <w:r>
        <w:rPr>
          <w:rFonts w:cs="Arial" w:ascii="Arial" w:hAnsi="Arial"/>
        </w:rPr>
        <w:t>parâmetros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reprovação,</w:t>
      </w:r>
      <w:r>
        <w:rPr>
          <w:rFonts w:cs="Arial" w:ascii="Arial" w:hAnsi="Arial"/>
          <w:spacing w:val="-59"/>
        </w:rPr>
        <w:t xml:space="preserve"> </w:t>
      </w:r>
      <w:r>
        <w:rPr>
          <w:rFonts w:cs="Arial" w:ascii="Arial" w:hAnsi="Arial"/>
        </w:rPr>
        <w:t>quando as pistolas apresentarem variações de massa entre as amostras apresentadas</w:t>
      </w:r>
      <w:r>
        <w:rPr>
          <w:rFonts w:cs="Arial" w:ascii="Arial" w:hAnsi="Arial"/>
          <w:spacing w:val="-59"/>
        </w:rPr>
        <w:t xml:space="preserve"> </w:t>
      </w:r>
      <w:r>
        <w:rPr>
          <w:rFonts w:cs="Arial" w:ascii="Arial" w:hAnsi="Arial"/>
        </w:rPr>
        <w:t>nestes</w:t>
      </w:r>
      <w:r>
        <w:rPr>
          <w:rFonts w:cs="Arial" w:ascii="Arial" w:hAnsi="Arial"/>
          <w:spacing w:val="-2"/>
        </w:rPr>
        <w:t xml:space="preserve"> </w:t>
      </w:r>
      <w:r>
        <w:rPr>
          <w:rFonts w:cs="Arial" w:ascii="Arial" w:hAnsi="Arial"/>
        </w:rPr>
        <w:t>critérios;</w:t>
      </w:r>
    </w:p>
    <w:p>
      <w:pPr>
        <w:pStyle w:val="BodyText"/>
        <w:spacing w:lineRule="auto" w:line="360" w:before="0" w:after="0"/>
        <w:rPr>
          <w:rFonts w:ascii="Arial" w:hAnsi="Arial" w:cs="Arial"/>
          <w:sz w:val="22"/>
          <w:szCs w:val="22"/>
        </w:rPr>
      </w:pPr>
      <w:r>
        <w:rPr>
          <w:rFonts w:cs="Arial" w:ascii="Arial" w:hAnsi="Arial"/>
          <w:sz w:val="22"/>
          <w:szCs w:val="22"/>
        </w:rPr>
      </w:r>
    </w:p>
    <w:p>
      <w:pPr>
        <w:pStyle w:val="Heading3"/>
        <w:numPr>
          <w:ilvl w:val="1"/>
          <w:numId w:val="26"/>
        </w:numPr>
        <w:tabs>
          <w:tab w:val="clear" w:pos="709"/>
          <w:tab w:val="left" w:pos="0" w:leader="none"/>
          <w:tab w:val="left" w:pos="673" w:leader="none"/>
        </w:tabs>
        <w:spacing w:lineRule="auto" w:line="360"/>
        <w:ind w:hanging="0" w:left="0"/>
        <w:rPr>
          <w:rFonts w:ascii="Arial" w:hAnsi="Arial" w:cs="Arial"/>
          <w:b w:val="false"/>
          <w:bCs w:val="false"/>
          <w:color w:val="auto"/>
          <w:sz w:val="22"/>
          <w:szCs w:val="22"/>
        </w:rPr>
      </w:pPr>
      <w:r>
        <w:rPr>
          <w:rFonts w:cs="Arial" w:ascii="Arial" w:hAnsi="Arial"/>
          <w:b w:val="false"/>
          <w:bCs w:val="false"/>
          <w:color w:val="auto"/>
          <w:sz w:val="22"/>
          <w:szCs w:val="22"/>
        </w:rPr>
        <w:t>QUANTO</w:t>
      </w:r>
      <w:r>
        <w:rPr>
          <w:rFonts w:cs="Arial" w:ascii="Arial" w:hAnsi="Arial"/>
          <w:b w:val="false"/>
          <w:bCs w:val="false"/>
          <w:color w:val="auto"/>
          <w:spacing w:val="4"/>
          <w:sz w:val="22"/>
          <w:szCs w:val="22"/>
        </w:rPr>
        <w:t xml:space="preserve"> </w:t>
      </w:r>
      <w:r>
        <w:rPr>
          <w:rFonts w:cs="Arial" w:ascii="Arial" w:hAnsi="Arial"/>
          <w:b w:val="false"/>
          <w:bCs w:val="false"/>
          <w:color w:val="auto"/>
          <w:sz w:val="22"/>
          <w:szCs w:val="22"/>
        </w:rPr>
        <w:t>À</w:t>
      </w:r>
      <w:r>
        <w:rPr>
          <w:rFonts w:cs="Arial" w:ascii="Arial" w:hAnsi="Arial"/>
          <w:b w:val="false"/>
          <w:bCs w:val="false"/>
          <w:color w:val="auto"/>
          <w:spacing w:val="-6"/>
          <w:sz w:val="22"/>
          <w:szCs w:val="22"/>
        </w:rPr>
        <w:t xml:space="preserve"> </w:t>
      </w:r>
      <w:r>
        <w:rPr>
          <w:rFonts w:cs="Arial" w:ascii="Arial" w:hAnsi="Arial"/>
          <w:b w:val="false"/>
          <w:bCs w:val="false"/>
          <w:color w:val="auto"/>
          <w:sz w:val="22"/>
          <w:szCs w:val="22"/>
        </w:rPr>
        <w:t>ERGONOMIA</w:t>
      </w:r>
    </w:p>
    <w:p>
      <w:pPr>
        <w:pStyle w:val="ListParagraph"/>
        <w:numPr>
          <w:ilvl w:val="2"/>
          <w:numId w:val="26"/>
        </w:numPr>
        <w:tabs>
          <w:tab w:val="clear" w:pos="709"/>
          <w:tab w:val="left" w:pos="901" w:leader="none"/>
        </w:tabs>
        <w:spacing w:lineRule="auto" w:line="360" w:before="0" w:after="0"/>
        <w:ind w:hanging="0" w:left="0"/>
        <w:jc w:val="both"/>
        <w:rPr>
          <w:rFonts w:ascii="Arial" w:hAnsi="Arial" w:cs="Arial"/>
        </w:rPr>
      </w:pPr>
      <w:r>
        <w:rPr>
          <w:rFonts w:cs="Arial" w:ascii="Arial" w:hAnsi="Arial"/>
        </w:rPr>
        <w:t>Deverá permitir que uma mesma arma possa ser utilizada por policiais com</w:t>
      </w:r>
      <w:r>
        <w:rPr>
          <w:rFonts w:cs="Arial" w:ascii="Arial" w:hAnsi="Arial"/>
          <w:spacing w:val="1"/>
        </w:rPr>
        <w:t xml:space="preserve"> </w:t>
      </w:r>
      <w:r>
        <w:rPr>
          <w:rFonts w:cs="Arial" w:ascii="Arial" w:hAnsi="Arial"/>
        </w:rPr>
        <w:t>diferentes anatomias das mãos, devendo, portanto, possuir solução de ajuste para</w:t>
      </w:r>
      <w:r>
        <w:rPr>
          <w:rFonts w:cs="Arial" w:ascii="Arial" w:hAnsi="Arial"/>
          <w:spacing w:val="1"/>
        </w:rPr>
        <w:t xml:space="preserve"> </w:t>
      </w:r>
      <w:r>
        <w:rPr>
          <w:rFonts w:cs="Arial" w:ascii="Arial" w:hAnsi="Arial"/>
        </w:rPr>
        <w:t>viabilizar</w:t>
      </w:r>
      <w:r>
        <w:rPr>
          <w:rFonts w:cs="Arial" w:ascii="Arial" w:hAnsi="Arial"/>
          <w:spacing w:val="1"/>
        </w:rPr>
        <w:t xml:space="preserve"> </w:t>
      </w:r>
      <w:r>
        <w:rPr>
          <w:rFonts w:cs="Arial" w:ascii="Arial" w:hAnsi="Arial"/>
        </w:rPr>
        <w:t>adaptação ao tipo de empunhadura do</w:t>
      </w:r>
      <w:r>
        <w:rPr>
          <w:rFonts w:cs="Arial" w:ascii="Arial" w:hAnsi="Arial"/>
          <w:spacing w:val="1"/>
        </w:rPr>
        <w:t xml:space="preserve"> </w:t>
      </w:r>
      <w:r>
        <w:rPr>
          <w:rFonts w:cs="Arial" w:ascii="Arial" w:hAnsi="Arial"/>
        </w:rPr>
        <w:t xml:space="preserve">usuário (tipo </w:t>
      </w:r>
      <w:r>
        <w:rPr>
          <w:rFonts w:cs="Arial" w:ascii="Arial" w:hAnsi="Arial"/>
          <w:i/>
        </w:rPr>
        <w:t>backstrap</w:t>
      </w:r>
      <w:r>
        <w:rPr>
          <w:rFonts w:cs="Arial" w:ascii="Arial" w:hAnsi="Arial"/>
          <w:i/>
          <w:spacing w:val="1"/>
        </w:rPr>
        <w:t xml:space="preserve"> </w:t>
      </w:r>
      <w:r>
        <w:rPr>
          <w:rFonts w:cs="Arial" w:ascii="Arial" w:hAnsi="Arial"/>
        </w:rPr>
        <w:t>ou outra</w:t>
      </w:r>
      <w:r>
        <w:rPr>
          <w:rFonts w:cs="Arial" w:ascii="Arial" w:hAnsi="Arial"/>
          <w:spacing w:val="1"/>
        </w:rPr>
        <w:t xml:space="preserve"> </w:t>
      </w:r>
      <w:r>
        <w:rPr>
          <w:rFonts w:cs="Arial" w:ascii="Arial" w:hAnsi="Arial"/>
        </w:rPr>
        <w:t>solução), em três diferentes tamanhos (pequeno, médio e grande), ou qualquer outro</w:t>
      </w:r>
      <w:r>
        <w:rPr>
          <w:rFonts w:cs="Arial" w:ascii="Arial" w:hAnsi="Arial"/>
          <w:spacing w:val="1"/>
        </w:rPr>
        <w:t xml:space="preserve"> </w:t>
      </w:r>
      <w:r>
        <w:rPr>
          <w:rFonts w:cs="Arial" w:ascii="Arial" w:hAnsi="Arial"/>
        </w:rPr>
        <w:t>meio,</w:t>
      </w:r>
      <w:r>
        <w:rPr>
          <w:rFonts w:cs="Arial" w:ascii="Arial" w:hAnsi="Arial"/>
          <w:spacing w:val="1"/>
        </w:rPr>
        <w:t xml:space="preserve"> </w:t>
      </w:r>
      <w:r>
        <w:rPr>
          <w:rFonts w:cs="Arial" w:ascii="Arial" w:hAnsi="Arial"/>
        </w:rPr>
        <w:t>excetuando-se</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uso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luvas</w:t>
      </w:r>
      <w:r>
        <w:rPr>
          <w:rFonts w:cs="Arial" w:ascii="Arial" w:hAnsi="Arial"/>
          <w:spacing w:val="1"/>
        </w:rPr>
        <w:t xml:space="preserve"> </w:t>
      </w:r>
      <w:r>
        <w:rPr>
          <w:rFonts w:cs="Arial" w:ascii="Arial" w:hAnsi="Arial"/>
        </w:rPr>
        <w:t>emborrachadas</w:t>
      </w:r>
      <w:r>
        <w:rPr>
          <w:rFonts w:cs="Arial" w:ascii="Arial" w:hAnsi="Arial"/>
          <w:spacing w:val="1"/>
        </w:rPr>
        <w:t xml:space="preserve"> </w:t>
      </w:r>
      <w:r>
        <w:rPr>
          <w:rFonts w:cs="Arial" w:ascii="Arial" w:hAnsi="Arial"/>
        </w:rPr>
        <w:t>e/ou</w:t>
      </w:r>
      <w:r>
        <w:rPr>
          <w:rFonts w:cs="Arial" w:ascii="Arial" w:hAnsi="Arial"/>
          <w:spacing w:val="1"/>
        </w:rPr>
        <w:t xml:space="preserve"> </w:t>
      </w:r>
      <w:r>
        <w:rPr>
          <w:rFonts w:cs="Arial" w:ascii="Arial" w:hAnsi="Arial"/>
        </w:rPr>
        <w:t>variações</w:t>
      </w:r>
      <w:r>
        <w:rPr>
          <w:rFonts w:cs="Arial" w:ascii="Arial" w:hAnsi="Arial"/>
          <w:spacing w:val="1"/>
        </w:rPr>
        <w:t xml:space="preserve"> </w:t>
      </w:r>
      <w:r>
        <w:rPr>
          <w:rFonts w:cs="Arial" w:ascii="Arial" w:hAnsi="Arial"/>
        </w:rPr>
        <w:t>no</w:t>
      </w:r>
      <w:r>
        <w:rPr>
          <w:rFonts w:cs="Arial" w:ascii="Arial" w:hAnsi="Arial"/>
          <w:spacing w:val="1"/>
        </w:rPr>
        <w:t xml:space="preserve"> </w:t>
      </w:r>
      <w:r>
        <w:rPr>
          <w:rFonts w:cs="Arial" w:ascii="Arial" w:hAnsi="Arial"/>
        </w:rPr>
        <w:t>punho</w:t>
      </w:r>
      <w:r>
        <w:rPr>
          <w:rFonts w:cs="Arial" w:ascii="Arial" w:hAnsi="Arial"/>
          <w:spacing w:val="1"/>
        </w:rPr>
        <w:t xml:space="preserve"> </w:t>
      </w:r>
      <w:r>
        <w:rPr>
          <w:rFonts w:cs="Arial" w:ascii="Arial" w:hAnsi="Arial"/>
        </w:rPr>
        <w:t>implementadas por customizações improvisadas ou exclusivas (como por exemplo,</w:t>
      </w:r>
      <w:r>
        <w:rPr>
          <w:rFonts w:cs="Arial" w:ascii="Arial" w:hAnsi="Arial"/>
          <w:spacing w:val="1"/>
        </w:rPr>
        <w:t xml:space="preserve"> </w:t>
      </w:r>
      <w:r>
        <w:rPr>
          <w:rFonts w:cs="Arial" w:ascii="Arial" w:hAnsi="Arial"/>
        </w:rPr>
        <w:t>adição de placas).</w:t>
      </w:r>
    </w:p>
    <w:p>
      <w:pPr>
        <w:pStyle w:val="BodyText"/>
        <w:spacing w:lineRule="auto" w:line="360" w:before="0" w:after="0"/>
        <w:rPr>
          <w:rFonts w:ascii="Arial" w:hAnsi="Arial" w:cs="Arial"/>
          <w:sz w:val="22"/>
          <w:szCs w:val="22"/>
        </w:rPr>
      </w:pPr>
      <w:r>
        <w:rPr>
          <w:rFonts w:cs="Arial" w:ascii="Arial" w:hAnsi="Arial"/>
          <w:sz w:val="22"/>
          <w:szCs w:val="22"/>
        </w:rPr>
      </w:r>
    </w:p>
    <w:p>
      <w:pPr>
        <w:pStyle w:val="Heading3"/>
        <w:numPr>
          <w:ilvl w:val="0"/>
          <w:numId w:val="26"/>
        </w:numPr>
        <w:tabs>
          <w:tab w:val="clear" w:pos="709"/>
          <w:tab w:val="left" w:pos="0" w:leader="none"/>
          <w:tab w:val="left" w:pos="428" w:leader="none"/>
        </w:tabs>
        <w:spacing w:lineRule="auto" w:line="360"/>
        <w:ind w:hanging="0" w:left="0"/>
        <w:rPr>
          <w:rFonts w:ascii="Arial" w:hAnsi="Arial" w:cs="Arial"/>
          <w:color w:val="auto"/>
          <w:sz w:val="22"/>
          <w:szCs w:val="22"/>
        </w:rPr>
      </w:pPr>
      <w:r>
        <w:rPr>
          <w:rFonts w:cs="Arial" w:ascii="Arial" w:hAnsi="Arial"/>
          <w:color w:val="auto"/>
          <w:sz w:val="22"/>
          <w:szCs w:val="22"/>
        </w:rPr>
        <w:t>OPERAÇÃO</w:t>
      </w:r>
    </w:p>
    <w:p>
      <w:pPr>
        <w:pStyle w:val="ListParagraph"/>
        <w:numPr>
          <w:ilvl w:val="1"/>
          <w:numId w:val="26"/>
        </w:numPr>
        <w:tabs>
          <w:tab w:val="clear" w:pos="709"/>
          <w:tab w:val="left" w:pos="673" w:leader="none"/>
        </w:tabs>
        <w:spacing w:lineRule="auto" w:line="360" w:before="0" w:after="0"/>
        <w:ind w:hanging="0" w:left="0"/>
        <w:rPr>
          <w:rFonts w:ascii="Arial" w:hAnsi="Arial" w:cs="Arial"/>
          <w:bCs/>
        </w:rPr>
      </w:pPr>
      <w:r>
        <w:rPr>
          <w:rFonts w:cs="Arial" w:ascii="Arial" w:hAnsi="Arial"/>
          <w:bCs/>
        </w:rPr>
        <w:t>RETÉM</w:t>
      </w:r>
      <w:r>
        <w:rPr>
          <w:rFonts w:cs="Arial" w:ascii="Arial" w:hAnsi="Arial"/>
          <w:bCs/>
          <w:spacing w:val="-1"/>
        </w:rPr>
        <w:t xml:space="preserve"> </w:t>
      </w:r>
      <w:r>
        <w:rPr>
          <w:rFonts w:cs="Arial" w:ascii="Arial" w:hAnsi="Arial"/>
          <w:bCs/>
        </w:rPr>
        <w:t>DO</w:t>
      </w:r>
      <w:r>
        <w:rPr>
          <w:rFonts w:cs="Arial" w:ascii="Arial" w:hAnsi="Arial"/>
          <w:bCs/>
          <w:spacing w:val="-1"/>
        </w:rPr>
        <w:t xml:space="preserve"> </w:t>
      </w:r>
      <w:r>
        <w:rPr>
          <w:rFonts w:cs="Arial" w:ascii="Arial" w:hAnsi="Arial"/>
          <w:bCs/>
        </w:rPr>
        <w:t>FERROLHO</w:t>
      </w:r>
    </w:p>
    <w:p>
      <w:pPr>
        <w:pStyle w:val="ListParagraph"/>
        <w:numPr>
          <w:ilvl w:val="2"/>
          <w:numId w:val="26"/>
        </w:numPr>
        <w:tabs>
          <w:tab w:val="clear" w:pos="709"/>
          <w:tab w:val="left" w:pos="673" w:leader="none"/>
        </w:tabs>
        <w:spacing w:lineRule="auto" w:line="360" w:before="0" w:after="0"/>
        <w:ind w:hanging="0" w:left="0"/>
        <w:jc w:val="both"/>
        <w:rPr>
          <w:rFonts w:ascii="Arial" w:hAnsi="Arial" w:cs="Arial"/>
        </w:rPr>
      </w:pPr>
      <w:r>
        <w:rPr>
          <w:rFonts w:cs="Arial" w:ascii="Arial" w:hAnsi="Arial"/>
        </w:rPr>
        <w:t>Obrigatoriamente do tipo ambidestro ou reversível, recartilhado ou texturizado,</w:t>
      </w:r>
      <w:r>
        <w:rPr>
          <w:rFonts w:cs="Arial" w:ascii="Arial" w:hAnsi="Arial"/>
          <w:spacing w:val="1"/>
        </w:rPr>
        <w:t xml:space="preserve"> </w:t>
      </w:r>
      <w:r>
        <w:rPr>
          <w:rFonts w:cs="Arial" w:ascii="Arial" w:hAnsi="Arial"/>
        </w:rPr>
        <w:t>possibilitando ao operador destravar o ferrolho com a mão que empunha a arma,</w:t>
      </w:r>
      <w:r>
        <w:rPr>
          <w:rFonts w:cs="Arial" w:ascii="Arial" w:hAnsi="Arial"/>
          <w:spacing w:val="1"/>
        </w:rPr>
        <w:t xml:space="preserve"> </w:t>
      </w:r>
      <w:r>
        <w:rPr>
          <w:rFonts w:cs="Arial" w:ascii="Arial" w:hAnsi="Arial"/>
        </w:rPr>
        <w:t>acionado</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apenas</w:t>
      </w:r>
      <w:r>
        <w:rPr>
          <w:rFonts w:cs="Arial" w:ascii="Arial" w:hAnsi="Arial"/>
          <w:spacing w:val="1"/>
        </w:rPr>
        <w:t xml:space="preserve"> </w:t>
      </w:r>
      <w:r>
        <w:rPr>
          <w:rFonts w:cs="Arial" w:ascii="Arial" w:hAnsi="Arial"/>
        </w:rPr>
        <w:t>uma</w:t>
      </w:r>
      <w:r>
        <w:rPr>
          <w:rFonts w:cs="Arial" w:ascii="Arial" w:hAnsi="Arial"/>
          <w:spacing w:val="1"/>
        </w:rPr>
        <w:t xml:space="preserve"> </w:t>
      </w:r>
      <w:r>
        <w:rPr>
          <w:rFonts w:cs="Arial" w:ascii="Arial" w:hAnsi="Arial"/>
        </w:rPr>
        <w:t>ação</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usuário</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posicionamento</w:t>
      </w:r>
      <w:r>
        <w:rPr>
          <w:rFonts w:cs="Arial" w:ascii="Arial" w:hAnsi="Arial"/>
          <w:spacing w:val="1"/>
        </w:rPr>
        <w:t xml:space="preserve"> </w:t>
      </w:r>
      <w:r>
        <w:rPr>
          <w:rFonts w:cs="Arial" w:ascii="Arial" w:hAnsi="Arial"/>
        </w:rPr>
        <w:t>ergonômico</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funcional, sem que ocorra prejuízo ou perda de empunhadura ou do aparelho de</w:t>
      </w:r>
      <w:r>
        <w:rPr>
          <w:rFonts w:cs="Arial" w:ascii="Arial" w:hAnsi="Arial"/>
          <w:spacing w:val="1"/>
        </w:rPr>
        <w:t xml:space="preserve"> </w:t>
      </w:r>
      <w:r>
        <w:rPr>
          <w:rFonts w:cs="Arial" w:ascii="Arial" w:hAnsi="Arial"/>
        </w:rPr>
        <w:t>pontaria</w:t>
      </w:r>
      <w:r>
        <w:rPr>
          <w:rFonts w:cs="Arial" w:ascii="Arial" w:hAnsi="Arial"/>
          <w:spacing w:val="-2"/>
        </w:rPr>
        <w:t xml:space="preserve"> </w:t>
      </w:r>
      <w:r>
        <w:rPr>
          <w:rFonts w:cs="Arial" w:ascii="Arial" w:hAnsi="Arial"/>
        </w:rPr>
        <w:t>da</w:t>
      </w:r>
      <w:r>
        <w:rPr>
          <w:rFonts w:cs="Arial" w:ascii="Arial" w:hAnsi="Arial"/>
          <w:spacing w:val="-2"/>
        </w:rPr>
        <w:t xml:space="preserve"> </w:t>
      </w:r>
      <w:r>
        <w:rPr>
          <w:rFonts w:cs="Arial" w:ascii="Arial" w:hAnsi="Arial"/>
        </w:rPr>
        <w:t>arma;</w:t>
      </w:r>
    </w:p>
    <w:p>
      <w:pPr>
        <w:pStyle w:val="Heading3"/>
        <w:numPr>
          <w:ilvl w:val="1"/>
          <w:numId w:val="26"/>
        </w:numPr>
        <w:tabs>
          <w:tab w:val="clear" w:pos="709"/>
          <w:tab w:val="left" w:pos="0" w:leader="none"/>
          <w:tab w:val="left" w:pos="673" w:leader="none"/>
        </w:tabs>
        <w:spacing w:lineRule="auto" w:line="360"/>
        <w:ind w:hanging="0" w:left="0"/>
        <w:jc w:val="both"/>
        <w:rPr>
          <w:rFonts w:ascii="Arial" w:hAnsi="Arial" w:cs="Arial"/>
          <w:b w:val="false"/>
          <w:bCs w:val="false"/>
          <w:color w:val="auto"/>
          <w:sz w:val="22"/>
          <w:szCs w:val="22"/>
        </w:rPr>
      </w:pPr>
      <w:r>
        <w:rPr>
          <w:rFonts w:cs="Arial" w:ascii="Arial" w:hAnsi="Arial"/>
          <w:b w:val="false"/>
          <w:bCs w:val="false"/>
          <w:color w:val="auto"/>
          <w:sz w:val="22"/>
          <w:szCs w:val="22"/>
        </w:rPr>
        <w:t>RETÉM</w:t>
      </w:r>
      <w:r>
        <w:rPr>
          <w:rFonts w:cs="Arial" w:ascii="Arial" w:hAnsi="Arial"/>
          <w:b w:val="false"/>
          <w:bCs w:val="false"/>
          <w:color w:val="auto"/>
          <w:spacing w:val="-2"/>
          <w:sz w:val="22"/>
          <w:szCs w:val="22"/>
        </w:rPr>
        <w:t xml:space="preserve"> </w:t>
      </w:r>
      <w:r>
        <w:rPr>
          <w:rFonts w:cs="Arial" w:ascii="Arial" w:hAnsi="Arial"/>
          <w:b w:val="false"/>
          <w:bCs w:val="false"/>
          <w:color w:val="auto"/>
          <w:sz w:val="22"/>
          <w:szCs w:val="22"/>
        </w:rPr>
        <w:t>DO</w:t>
      </w:r>
      <w:r>
        <w:rPr>
          <w:rFonts w:cs="Arial" w:ascii="Arial" w:hAnsi="Arial"/>
          <w:b w:val="false"/>
          <w:bCs w:val="false"/>
          <w:color w:val="auto"/>
          <w:spacing w:val="-3"/>
          <w:sz w:val="22"/>
          <w:szCs w:val="22"/>
        </w:rPr>
        <w:t xml:space="preserve"> </w:t>
      </w:r>
      <w:r>
        <w:rPr>
          <w:rFonts w:cs="Arial" w:ascii="Arial" w:hAnsi="Arial"/>
          <w:b w:val="false"/>
          <w:bCs w:val="false"/>
          <w:color w:val="auto"/>
          <w:sz w:val="22"/>
          <w:szCs w:val="22"/>
        </w:rPr>
        <w:t>CARREGADOR</w:t>
      </w:r>
    </w:p>
    <w:p>
      <w:pPr>
        <w:pStyle w:val="ListParagraph"/>
        <w:numPr>
          <w:ilvl w:val="2"/>
          <w:numId w:val="26"/>
        </w:numPr>
        <w:tabs>
          <w:tab w:val="clear" w:pos="709"/>
          <w:tab w:val="left" w:pos="881" w:leader="none"/>
        </w:tabs>
        <w:spacing w:lineRule="auto" w:line="360" w:before="0" w:after="0"/>
        <w:ind w:hanging="0" w:left="0"/>
        <w:jc w:val="both"/>
        <w:rPr>
          <w:rFonts w:ascii="Arial" w:hAnsi="Arial" w:cs="Arial"/>
        </w:rPr>
      </w:pPr>
      <w:r>
        <w:rPr>
          <w:rFonts w:cs="Arial" w:ascii="Arial" w:hAnsi="Arial"/>
        </w:rPr>
        <w:t>Obrigatoriamente do tipo ambidestro ou reversível, recartilhado ou texturizado,</w:t>
      </w:r>
      <w:r>
        <w:rPr>
          <w:rFonts w:cs="Arial" w:ascii="Arial" w:hAnsi="Arial"/>
          <w:spacing w:val="1"/>
        </w:rPr>
        <w:t xml:space="preserve"> </w:t>
      </w:r>
      <w:r>
        <w:rPr>
          <w:rFonts w:cs="Arial" w:ascii="Arial" w:hAnsi="Arial"/>
        </w:rPr>
        <w:t>posicionado</w:t>
      </w:r>
      <w:r>
        <w:rPr>
          <w:rFonts w:cs="Arial" w:ascii="Arial" w:hAnsi="Arial"/>
          <w:spacing w:val="1"/>
        </w:rPr>
        <w:t xml:space="preserve"> </w:t>
      </w:r>
      <w:r>
        <w:rPr>
          <w:rFonts w:cs="Arial" w:ascii="Arial" w:hAnsi="Arial"/>
        </w:rPr>
        <w:t>de forma a não</w:t>
      </w:r>
      <w:r>
        <w:rPr>
          <w:rFonts w:cs="Arial" w:ascii="Arial" w:hAnsi="Arial"/>
          <w:spacing w:val="1"/>
        </w:rPr>
        <w:t xml:space="preserve"> </w:t>
      </w:r>
      <w:r>
        <w:rPr>
          <w:rFonts w:cs="Arial" w:ascii="Arial" w:hAnsi="Arial"/>
        </w:rPr>
        <w:t>atrapalhar</w:t>
      </w:r>
      <w:r>
        <w:rPr>
          <w:rFonts w:cs="Arial" w:ascii="Arial" w:hAnsi="Arial"/>
          <w:spacing w:val="61"/>
        </w:rPr>
        <w:t xml:space="preserve"> </w:t>
      </w:r>
      <w:r>
        <w:rPr>
          <w:rFonts w:cs="Arial" w:ascii="Arial" w:hAnsi="Arial"/>
        </w:rPr>
        <w:t>a empunhadura, localizado na armação, na</w:t>
      </w:r>
      <w:r>
        <w:rPr>
          <w:rFonts w:cs="Arial" w:ascii="Arial" w:hAnsi="Arial"/>
          <w:spacing w:val="1"/>
        </w:rPr>
        <w:t xml:space="preserve"> </w:t>
      </w:r>
      <w:r>
        <w:rPr>
          <w:rFonts w:cs="Arial" w:ascii="Arial" w:hAnsi="Arial"/>
        </w:rPr>
        <w:t>área de junção do guarda-mato e a empunhadura (punho), tampouco favorecer seu</w:t>
      </w:r>
      <w:r>
        <w:rPr>
          <w:rFonts w:cs="Arial" w:ascii="Arial" w:hAnsi="Arial"/>
          <w:spacing w:val="1"/>
        </w:rPr>
        <w:t xml:space="preserve"> </w:t>
      </w:r>
      <w:r>
        <w:rPr>
          <w:rFonts w:cs="Arial" w:ascii="Arial" w:hAnsi="Arial"/>
        </w:rPr>
        <w:t>acionamento acidental ou involuntariamente em decorrência do uso da arma pelo</w:t>
      </w:r>
      <w:r>
        <w:rPr>
          <w:rFonts w:cs="Arial" w:ascii="Arial" w:hAnsi="Arial"/>
          <w:spacing w:val="1"/>
        </w:rPr>
        <w:t xml:space="preserve"> </w:t>
      </w:r>
      <w:r>
        <w:rPr>
          <w:rFonts w:cs="Arial" w:ascii="Arial" w:hAnsi="Arial"/>
        </w:rPr>
        <w:t>operador, ou quando do transporte em coldre, possibilitando sua retirada (totalmente</w:t>
      </w:r>
      <w:r>
        <w:rPr>
          <w:rFonts w:cs="Arial" w:ascii="Arial" w:hAnsi="Arial"/>
          <w:spacing w:val="1"/>
        </w:rPr>
        <w:t xml:space="preserve"> </w:t>
      </w:r>
      <w:r>
        <w:rPr>
          <w:rFonts w:cs="Arial" w:ascii="Arial" w:hAnsi="Arial"/>
        </w:rPr>
        <w:t>municiado</w:t>
      </w:r>
      <w:r>
        <w:rPr>
          <w:rFonts w:cs="Arial" w:ascii="Arial" w:hAnsi="Arial"/>
          <w:spacing w:val="38"/>
        </w:rPr>
        <w:t xml:space="preserve"> </w:t>
      </w:r>
      <w:r>
        <w:rPr>
          <w:rFonts w:cs="Arial" w:ascii="Arial" w:hAnsi="Arial"/>
        </w:rPr>
        <w:t>ou</w:t>
      </w:r>
      <w:r>
        <w:rPr>
          <w:rFonts w:cs="Arial" w:ascii="Arial" w:hAnsi="Arial"/>
          <w:spacing w:val="39"/>
        </w:rPr>
        <w:t xml:space="preserve"> </w:t>
      </w:r>
      <w:r>
        <w:rPr>
          <w:rFonts w:cs="Arial" w:ascii="Arial" w:hAnsi="Arial"/>
        </w:rPr>
        <w:t>com</w:t>
      </w:r>
      <w:r>
        <w:rPr>
          <w:rFonts w:cs="Arial" w:ascii="Arial" w:hAnsi="Arial"/>
          <w:spacing w:val="36"/>
        </w:rPr>
        <w:t xml:space="preserve"> </w:t>
      </w:r>
      <w:r>
        <w:rPr>
          <w:rFonts w:cs="Arial" w:ascii="Arial" w:hAnsi="Arial"/>
        </w:rPr>
        <w:t>qualquer</w:t>
      </w:r>
      <w:r>
        <w:rPr>
          <w:rFonts w:cs="Arial" w:ascii="Arial" w:hAnsi="Arial"/>
          <w:spacing w:val="37"/>
        </w:rPr>
        <w:t xml:space="preserve"> </w:t>
      </w:r>
      <w:r>
        <w:rPr>
          <w:rFonts w:cs="Arial" w:ascii="Arial" w:hAnsi="Arial"/>
        </w:rPr>
        <w:t>quantidade</w:t>
      </w:r>
      <w:r>
        <w:rPr>
          <w:rFonts w:cs="Arial" w:ascii="Arial" w:hAnsi="Arial"/>
          <w:spacing w:val="37"/>
        </w:rPr>
        <w:t xml:space="preserve"> </w:t>
      </w:r>
      <w:r>
        <w:rPr>
          <w:rFonts w:cs="Arial" w:ascii="Arial" w:hAnsi="Arial"/>
        </w:rPr>
        <w:t>de</w:t>
      </w:r>
      <w:r>
        <w:rPr>
          <w:rFonts w:cs="Arial" w:ascii="Arial" w:hAnsi="Arial"/>
          <w:spacing w:val="38"/>
        </w:rPr>
        <w:t xml:space="preserve"> </w:t>
      </w:r>
      <w:r>
        <w:rPr>
          <w:rFonts w:cs="Arial" w:ascii="Arial" w:hAnsi="Arial"/>
        </w:rPr>
        <w:t>cartuchos</w:t>
      </w:r>
      <w:r>
        <w:rPr>
          <w:rFonts w:cs="Arial" w:ascii="Arial" w:hAnsi="Arial"/>
          <w:spacing w:val="39"/>
        </w:rPr>
        <w:t xml:space="preserve"> </w:t>
      </w:r>
      <w:r>
        <w:rPr>
          <w:rFonts w:cs="Arial" w:ascii="Arial" w:hAnsi="Arial"/>
        </w:rPr>
        <w:t>ou,</w:t>
      </w:r>
      <w:r>
        <w:rPr>
          <w:rFonts w:cs="Arial" w:ascii="Arial" w:hAnsi="Arial"/>
          <w:spacing w:val="39"/>
        </w:rPr>
        <w:t xml:space="preserve"> </w:t>
      </w:r>
      <w:r>
        <w:rPr>
          <w:rFonts w:cs="Arial" w:ascii="Arial" w:hAnsi="Arial"/>
        </w:rPr>
        <w:t>ainda,</w:t>
      </w:r>
      <w:r>
        <w:rPr>
          <w:rFonts w:cs="Arial" w:ascii="Arial" w:hAnsi="Arial"/>
          <w:spacing w:val="37"/>
        </w:rPr>
        <w:t xml:space="preserve"> </w:t>
      </w:r>
      <w:r>
        <w:rPr>
          <w:rFonts w:cs="Arial" w:ascii="Arial" w:hAnsi="Arial"/>
        </w:rPr>
        <w:t>vazio),</w:t>
      </w:r>
      <w:r>
        <w:rPr>
          <w:rFonts w:cs="Arial" w:ascii="Arial" w:hAnsi="Arial"/>
          <w:spacing w:val="39"/>
        </w:rPr>
        <w:t xml:space="preserve"> </w:t>
      </w:r>
      <w:r>
        <w:rPr>
          <w:rFonts w:cs="Arial" w:ascii="Arial" w:hAnsi="Arial"/>
        </w:rPr>
        <w:t>de</w:t>
      </w:r>
      <w:r>
        <w:rPr>
          <w:rFonts w:cs="Arial" w:ascii="Arial" w:hAnsi="Arial"/>
          <w:spacing w:val="36"/>
        </w:rPr>
        <w:t xml:space="preserve"> </w:t>
      </w:r>
      <w:r>
        <w:rPr>
          <w:rFonts w:cs="Arial" w:ascii="Arial" w:hAnsi="Arial"/>
        </w:rPr>
        <w:t>maneira</w:t>
      </w:r>
      <w:r>
        <w:rPr>
          <w:rFonts w:cs="Arial" w:ascii="Arial" w:hAnsi="Arial"/>
          <w:spacing w:val="-58"/>
        </w:rPr>
        <w:t xml:space="preserve"> </w:t>
      </w:r>
      <w:r>
        <w:rPr>
          <w:rFonts w:cs="Arial" w:ascii="Arial" w:hAnsi="Arial"/>
        </w:rPr>
        <w:t>livre</w:t>
      </w:r>
      <w:r>
        <w:rPr>
          <w:rFonts w:cs="Arial" w:ascii="Arial" w:hAnsi="Arial"/>
          <w:spacing w:val="-3"/>
        </w:rPr>
        <w:t xml:space="preserve"> </w:t>
      </w:r>
      <w:r>
        <w:rPr>
          <w:rFonts w:cs="Arial" w:ascii="Arial" w:hAnsi="Arial"/>
        </w:rPr>
        <w:t>quando</w:t>
      </w:r>
      <w:r>
        <w:rPr>
          <w:rFonts w:cs="Arial" w:ascii="Arial" w:hAnsi="Arial"/>
          <w:spacing w:val="1"/>
        </w:rPr>
        <w:t xml:space="preserve"> </w:t>
      </w:r>
      <w:r>
        <w:rPr>
          <w:rFonts w:cs="Arial" w:ascii="Arial" w:hAnsi="Arial"/>
        </w:rPr>
        <w:t>a</w:t>
      </w:r>
      <w:r>
        <w:rPr>
          <w:rFonts w:cs="Arial" w:ascii="Arial" w:hAnsi="Arial"/>
          <w:spacing w:val="-4"/>
        </w:rPr>
        <w:t xml:space="preserve"> </w:t>
      </w:r>
      <w:r>
        <w:rPr>
          <w:rFonts w:cs="Arial" w:ascii="Arial" w:hAnsi="Arial"/>
        </w:rPr>
        <w:t>arma</w:t>
      </w:r>
      <w:r>
        <w:rPr>
          <w:rFonts w:cs="Arial" w:ascii="Arial" w:hAnsi="Arial"/>
          <w:spacing w:val="1"/>
        </w:rPr>
        <w:t xml:space="preserve"> </w:t>
      </w:r>
      <w:r>
        <w:rPr>
          <w:rFonts w:cs="Arial" w:ascii="Arial" w:hAnsi="Arial"/>
        </w:rPr>
        <w:t>está</w:t>
      </w:r>
      <w:r>
        <w:rPr>
          <w:rFonts w:cs="Arial" w:ascii="Arial" w:hAnsi="Arial"/>
          <w:spacing w:val="-2"/>
        </w:rPr>
        <w:t xml:space="preserve"> </w:t>
      </w:r>
      <w:r>
        <w:rPr>
          <w:rFonts w:cs="Arial" w:ascii="Arial" w:hAnsi="Arial"/>
        </w:rPr>
        <w:t>empunhada;</w:t>
      </w:r>
    </w:p>
    <w:p>
      <w:pPr>
        <w:pStyle w:val="ListParagraph"/>
        <w:numPr>
          <w:ilvl w:val="2"/>
          <w:numId w:val="26"/>
        </w:numPr>
        <w:tabs>
          <w:tab w:val="clear" w:pos="709"/>
          <w:tab w:val="left" w:pos="875" w:leader="none"/>
        </w:tabs>
        <w:spacing w:lineRule="auto" w:line="360" w:before="0" w:after="0"/>
        <w:ind w:hanging="0" w:left="0"/>
        <w:jc w:val="both"/>
        <w:rPr>
          <w:rFonts w:ascii="Arial" w:hAnsi="Arial" w:cs="Arial"/>
        </w:rPr>
      </w:pPr>
      <w:r>
        <w:rPr>
          <w:rFonts w:cs="Arial" w:ascii="Arial" w:hAnsi="Arial"/>
        </w:rPr>
        <w:t>Deve ser ativado pressionando-o no sentido lateral de movimento pelo polegar</w:t>
      </w:r>
      <w:r>
        <w:rPr>
          <w:rFonts w:cs="Arial" w:ascii="Arial" w:hAnsi="Arial"/>
          <w:spacing w:val="1"/>
        </w:rPr>
        <w:t xml:space="preserve"> </w:t>
      </w:r>
      <w:r>
        <w:rPr>
          <w:rFonts w:cs="Arial" w:ascii="Arial" w:hAnsi="Arial"/>
        </w:rPr>
        <w:t>ou outro dedo do policial, não sendo permitido um retém que seja ativado por um</w:t>
      </w:r>
      <w:r>
        <w:rPr>
          <w:rFonts w:cs="Arial" w:ascii="Arial" w:hAnsi="Arial"/>
          <w:spacing w:val="1"/>
        </w:rPr>
        <w:t xml:space="preserve"> </w:t>
      </w:r>
      <w:r>
        <w:rPr>
          <w:rFonts w:cs="Arial" w:ascii="Arial" w:hAnsi="Arial"/>
        </w:rPr>
        <w:t>movimento</w:t>
      </w:r>
      <w:r>
        <w:rPr>
          <w:rFonts w:cs="Arial" w:ascii="Arial" w:hAnsi="Arial"/>
          <w:spacing w:val="1"/>
        </w:rPr>
        <w:t xml:space="preserve"> </w:t>
      </w:r>
      <w:r>
        <w:rPr>
          <w:rFonts w:cs="Arial" w:ascii="Arial" w:hAnsi="Arial"/>
        </w:rPr>
        <w:t>descendente;</w:t>
      </w:r>
    </w:p>
    <w:p>
      <w:pPr>
        <w:pStyle w:val="ListParagraph"/>
        <w:numPr>
          <w:ilvl w:val="2"/>
          <w:numId w:val="26"/>
        </w:numPr>
        <w:tabs>
          <w:tab w:val="clear" w:pos="709"/>
          <w:tab w:val="left" w:pos="875" w:leader="none"/>
        </w:tabs>
        <w:spacing w:lineRule="auto" w:line="360" w:before="0" w:after="0"/>
        <w:ind w:hanging="0" w:left="0"/>
        <w:jc w:val="both"/>
        <w:rPr>
          <w:rFonts w:ascii="Arial" w:hAnsi="Arial" w:cs="Arial"/>
        </w:rPr>
      </w:pPr>
      <w:r>
        <w:rPr>
          <w:rFonts w:cs="Arial" w:ascii="Arial" w:hAnsi="Arial"/>
        </w:rPr>
        <w:t>Deverá ser projetado para permitir a liberação positiva do carregador quando</w:t>
      </w:r>
      <w:r>
        <w:rPr>
          <w:rFonts w:cs="Arial" w:ascii="Arial" w:hAnsi="Arial"/>
          <w:spacing w:val="1"/>
        </w:rPr>
        <w:t xml:space="preserve"> </w:t>
      </w:r>
      <w:r>
        <w:rPr>
          <w:rFonts w:cs="Arial" w:ascii="Arial" w:hAnsi="Arial"/>
        </w:rPr>
        <w:t>totalmente</w:t>
      </w:r>
      <w:r>
        <w:rPr>
          <w:rFonts w:cs="Arial" w:ascii="Arial" w:hAnsi="Arial"/>
          <w:spacing w:val="1"/>
        </w:rPr>
        <w:t xml:space="preserve"> </w:t>
      </w:r>
      <w:r>
        <w:rPr>
          <w:rFonts w:cs="Arial" w:ascii="Arial" w:hAnsi="Arial"/>
        </w:rPr>
        <w:t>comprimido</w:t>
      </w:r>
      <w:r>
        <w:rPr>
          <w:rFonts w:cs="Arial" w:ascii="Arial" w:hAnsi="Arial"/>
          <w:spacing w:val="1"/>
        </w:rPr>
        <w:t xml:space="preserve"> </w:t>
      </w:r>
      <w:r>
        <w:rPr>
          <w:rFonts w:cs="Arial" w:ascii="Arial" w:hAnsi="Arial"/>
        </w:rPr>
        <w:t>pelo</w:t>
      </w:r>
      <w:r>
        <w:rPr>
          <w:rFonts w:cs="Arial" w:ascii="Arial" w:hAnsi="Arial"/>
          <w:spacing w:val="1"/>
        </w:rPr>
        <w:t xml:space="preserve"> </w:t>
      </w:r>
      <w:r>
        <w:rPr>
          <w:rFonts w:cs="Arial" w:ascii="Arial" w:hAnsi="Arial"/>
        </w:rPr>
        <w:t>policial,</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reduzir</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probabilidade</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liberação</w:t>
      </w:r>
      <w:r>
        <w:rPr>
          <w:rFonts w:cs="Arial" w:ascii="Arial" w:hAnsi="Arial"/>
          <w:spacing w:val="1"/>
        </w:rPr>
        <w:t xml:space="preserve"> </w:t>
      </w:r>
      <w:r>
        <w:rPr>
          <w:rFonts w:cs="Arial" w:ascii="Arial" w:hAnsi="Arial"/>
        </w:rPr>
        <w:t>inadvertida durante</w:t>
      </w:r>
      <w:r>
        <w:rPr>
          <w:rFonts w:cs="Arial" w:ascii="Arial" w:hAnsi="Arial"/>
          <w:spacing w:val="-2"/>
        </w:rPr>
        <w:t xml:space="preserve"> </w:t>
      </w:r>
      <w:r>
        <w:rPr>
          <w:rFonts w:cs="Arial" w:ascii="Arial" w:hAnsi="Arial"/>
        </w:rPr>
        <w:t>o</w:t>
      </w:r>
      <w:r>
        <w:rPr>
          <w:rFonts w:cs="Arial" w:ascii="Arial" w:hAnsi="Arial"/>
          <w:spacing w:val="-2"/>
        </w:rPr>
        <w:t xml:space="preserve"> </w:t>
      </w:r>
      <w:r>
        <w:rPr>
          <w:rFonts w:cs="Arial" w:ascii="Arial" w:hAnsi="Arial"/>
        </w:rPr>
        <w:t>transporte,</w:t>
      </w:r>
      <w:r>
        <w:rPr>
          <w:rFonts w:cs="Arial" w:ascii="Arial" w:hAnsi="Arial"/>
          <w:spacing w:val="-2"/>
        </w:rPr>
        <w:t xml:space="preserve"> </w:t>
      </w:r>
      <w:r>
        <w:rPr>
          <w:rFonts w:cs="Arial" w:ascii="Arial" w:hAnsi="Arial"/>
        </w:rPr>
        <w:t>manuseio</w:t>
      </w:r>
      <w:r>
        <w:rPr>
          <w:rFonts w:cs="Arial" w:ascii="Arial" w:hAnsi="Arial"/>
          <w:spacing w:val="-2"/>
        </w:rPr>
        <w:t xml:space="preserve"> </w:t>
      </w:r>
      <w:r>
        <w:rPr>
          <w:rFonts w:cs="Arial" w:ascii="Arial" w:hAnsi="Arial"/>
        </w:rPr>
        <w:t>e/ou</w:t>
      </w:r>
      <w:r>
        <w:rPr>
          <w:rFonts w:cs="Arial" w:ascii="Arial" w:hAnsi="Arial"/>
          <w:spacing w:val="-2"/>
        </w:rPr>
        <w:t xml:space="preserve"> </w:t>
      </w:r>
      <w:r>
        <w:rPr>
          <w:rFonts w:cs="Arial" w:ascii="Arial" w:hAnsi="Arial"/>
        </w:rPr>
        <w:t>disparo;</w:t>
      </w:r>
    </w:p>
    <w:p>
      <w:pPr>
        <w:pStyle w:val="ListParagraph"/>
        <w:numPr>
          <w:ilvl w:val="2"/>
          <w:numId w:val="26"/>
        </w:numPr>
        <w:tabs>
          <w:tab w:val="clear" w:pos="709"/>
          <w:tab w:val="left" w:pos="875" w:leader="none"/>
        </w:tabs>
        <w:spacing w:lineRule="auto" w:line="360" w:before="0" w:after="0"/>
        <w:ind w:hanging="0" w:left="0"/>
        <w:jc w:val="both"/>
        <w:rPr>
          <w:rFonts w:ascii="Arial" w:hAnsi="Arial" w:cs="Arial"/>
        </w:rPr>
      </w:pPr>
      <w:r>
        <w:rPr>
          <w:rFonts w:cs="Arial" w:ascii="Arial" w:hAnsi="Arial"/>
        </w:rPr>
        <w:t>Quando de seu acionamento, conforme o contido nos subitens anteriores, de</w:t>
      </w:r>
      <w:r>
        <w:rPr>
          <w:rFonts w:cs="Arial" w:ascii="Arial" w:hAnsi="Arial"/>
          <w:spacing w:val="1"/>
        </w:rPr>
        <w:t xml:space="preserve"> </w:t>
      </w:r>
      <w:r>
        <w:rPr>
          <w:rFonts w:cs="Arial" w:ascii="Arial" w:hAnsi="Arial"/>
        </w:rPr>
        <w:t>modo imediato, sem forças externas, o carregador deverá cair livremente apenas pela</w:t>
      </w:r>
      <w:r>
        <w:rPr>
          <w:rFonts w:cs="Arial" w:ascii="Arial" w:hAnsi="Arial"/>
          <w:spacing w:val="1"/>
        </w:rPr>
        <w:t xml:space="preserve"> </w:t>
      </w:r>
      <w:r>
        <w:rPr>
          <w:rFonts w:cs="Arial" w:ascii="Arial" w:hAnsi="Arial"/>
        </w:rPr>
        <w:t>ação</w:t>
      </w:r>
      <w:r>
        <w:rPr>
          <w:rFonts w:cs="Arial" w:ascii="Arial" w:hAnsi="Arial"/>
          <w:spacing w:val="-1"/>
        </w:rPr>
        <w:t xml:space="preserve"> </w:t>
      </w:r>
      <w:r>
        <w:rPr>
          <w:rFonts w:cs="Arial" w:ascii="Arial" w:hAnsi="Arial"/>
        </w:rPr>
        <w:t>da</w:t>
      </w:r>
      <w:r>
        <w:rPr>
          <w:rFonts w:cs="Arial" w:ascii="Arial" w:hAnsi="Arial"/>
          <w:spacing w:val="-2"/>
        </w:rPr>
        <w:t xml:space="preserve"> </w:t>
      </w:r>
      <w:r>
        <w:rPr>
          <w:rFonts w:cs="Arial" w:ascii="Arial" w:hAnsi="Arial"/>
        </w:rPr>
        <w:t>gravidade,</w:t>
      </w:r>
      <w:r>
        <w:rPr>
          <w:rFonts w:cs="Arial" w:ascii="Arial" w:hAnsi="Arial"/>
          <w:spacing w:val="2"/>
        </w:rPr>
        <w:t xml:space="preserve"> </w:t>
      </w:r>
      <w:r>
        <w:rPr>
          <w:rFonts w:cs="Arial" w:ascii="Arial" w:hAnsi="Arial"/>
        </w:rPr>
        <w:t>estando vazio</w:t>
      </w:r>
      <w:r>
        <w:rPr>
          <w:rFonts w:cs="Arial" w:ascii="Arial" w:hAnsi="Arial"/>
          <w:spacing w:val="-2"/>
        </w:rPr>
        <w:t xml:space="preserve"> </w:t>
      </w:r>
      <w:r>
        <w:rPr>
          <w:rFonts w:cs="Arial" w:ascii="Arial" w:hAnsi="Arial"/>
        </w:rPr>
        <w:t>ou</w:t>
      </w:r>
      <w:r>
        <w:rPr>
          <w:rFonts w:cs="Arial" w:ascii="Arial" w:hAnsi="Arial"/>
          <w:spacing w:val="2"/>
        </w:rPr>
        <w:t xml:space="preserve"> </w:t>
      </w:r>
      <w:r>
        <w:rPr>
          <w:rFonts w:cs="Arial" w:ascii="Arial" w:hAnsi="Arial"/>
        </w:rPr>
        <w:t>municiado.</w:t>
      </w:r>
    </w:p>
    <w:p>
      <w:pPr>
        <w:pStyle w:val="BodyText"/>
        <w:spacing w:lineRule="auto" w:line="360" w:before="0" w:after="0"/>
        <w:rPr>
          <w:rFonts w:ascii="Arial" w:hAnsi="Arial" w:cs="Arial"/>
          <w:sz w:val="22"/>
          <w:szCs w:val="22"/>
        </w:rPr>
      </w:pPr>
      <w:r>
        <w:rPr>
          <w:rFonts w:cs="Arial" w:ascii="Arial" w:hAnsi="Arial"/>
          <w:sz w:val="22"/>
          <w:szCs w:val="22"/>
        </w:rPr>
      </w:r>
    </w:p>
    <w:p>
      <w:pPr>
        <w:pStyle w:val="Heading3"/>
        <w:numPr>
          <w:ilvl w:val="1"/>
          <w:numId w:val="26"/>
        </w:numPr>
        <w:tabs>
          <w:tab w:val="clear" w:pos="709"/>
          <w:tab w:val="left" w:pos="0" w:leader="none"/>
          <w:tab w:val="left" w:pos="673" w:leader="none"/>
        </w:tabs>
        <w:spacing w:lineRule="auto" w:line="360"/>
        <w:ind w:hanging="0" w:left="0"/>
        <w:jc w:val="both"/>
        <w:rPr>
          <w:rFonts w:ascii="Arial" w:hAnsi="Arial" w:cs="Arial"/>
          <w:b w:val="false"/>
          <w:bCs w:val="false"/>
          <w:color w:val="auto"/>
          <w:sz w:val="22"/>
          <w:szCs w:val="22"/>
        </w:rPr>
      </w:pPr>
      <w:r>
        <w:rPr>
          <w:rFonts w:cs="Arial" w:ascii="Arial" w:hAnsi="Arial"/>
          <w:b w:val="false"/>
          <w:bCs w:val="false"/>
          <w:color w:val="auto"/>
          <w:sz w:val="22"/>
          <w:szCs w:val="22"/>
        </w:rPr>
        <w:t>CAPACIDADE</w:t>
      </w:r>
      <w:r>
        <w:rPr>
          <w:rFonts w:cs="Arial" w:ascii="Arial" w:hAnsi="Arial"/>
          <w:b w:val="false"/>
          <w:bCs w:val="false"/>
          <w:color w:val="auto"/>
          <w:spacing w:val="-2"/>
          <w:sz w:val="22"/>
          <w:szCs w:val="22"/>
        </w:rPr>
        <w:t xml:space="preserve"> </w:t>
      </w:r>
      <w:r>
        <w:rPr>
          <w:rFonts w:cs="Arial" w:ascii="Arial" w:hAnsi="Arial"/>
          <w:b w:val="false"/>
          <w:bCs w:val="false"/>
          <w:color w:val="auto"/>
          <w:sz w:val="22"/>
          <w:szCs w:val="22"/>
        </w:rPr>
        <w:t>DE</w:t>
      </w:r>
      <w:r>
        <w:rPr>
          <w:rFonts w:cs="Arial" w:ascii="Arial" w:hAnsi="Arial"/>
          <w:b w:val="false"/>
          <w:bCs w:val="false"/>
          <w:color w:val="auto"/>
          <w:spacing w:val="-3"/>
          <w:sz w:val="22"/>
          <w:szCs w:val="22"/>
        </w:rPr>
        <w:t xml:space="preserve"> </w:t>
      </w:r>
      <w:r>
        <w:rPr>
          <w:rFonts w:cs="Arial" w:ascii="Arial" w:hAnsi="Arial"/>
          <w:b w:val="false"/>
          <w:bCs w:val="false"/>
          <w:color w:val="auto"/>
          <w:sz w:val="22"/>
          <w:szCs w:val="22"/>
        </w:rPr>
        <w:t>OPERAÇÃO</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E</w:t>
      </w:r>
      <w:r>
        <w:rPr>
          <w:rFonts w:cs="Arial" w:ascii="Arial" w:hAnsi="Arial"/>
          <w:b w:val="false"/>
          <w:bCs w:val="false"/>
          <w:color w:val="auto"/>
          <w:spacing w:val="-5"/>
          <w:sz w:val="22"/>
          <w:szCs w:val="22"/>
        </w:rPr>
        <w:t xml:space="preserve"> </w:t>
      </w:r>
      <w:r>
        <w:rPr>
          <w:rFonts w:cs="Arial" w:ascii="Arial" w:hAnsi="Arial"/>
          <w:b w:val="false"/>
          <w:bCs w:val="false"/>
          <w:color w:val="auto"/>
          <w:sz w:val="22"/>
          <w:szCs w:val="22"/>
        </w:rPr>
        <w:t>DISPAROS</w:t>
      </w:r>
    </w:p>
    <w:p>
      <w:pPr>
        <w:pStyle w:val="Heading3"/>
        <w:numPr>
          <w:ilvl w:val="2"/>
          <w:numId w:val="26"/>
        </w:numPr>
        <w:tabs>
          <w:tab w:val="clear" w:pos="709"/>
          <w:tab w:val="left" w:pos="0" w:leader="none"/>
          <w:tab w:val="left" w:pos="673" w:leader="none"/>
        </w:tabs>
        <w:spacing w:lineRule="auto" w:line="360"/>
        <w:ind w:hanging="0" w:left="0"/>
        <w:jc w:val="both"/>
        <w:rPr>
          <w:rFonts w:ascii="Arial" w:hAnsi="Arial" w:cs="Arial"/>
          <w:color w:val="auto"/>
          <w:sz w:val="22"/>
          <w:szCs w:val="22"/>
        </w:rPr>
      </w:pPr>
      <w:r>
        <w:rPr>
          <w:rFonts w:cs="Arial" w:ascii="Arial" w:hAnsi="Arial"/>
          <w:b w:val="false"/>
          <w:bCs w:val="false"/>
          <w:color w:val="auto"/>
          <w:sz w:val="22"/>
          <w:szCs w:val="22"/>
        </w:rPr>
        <w:t>Deverá ter capacidade de operação e disparos, sem o comprometimento da</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segurança,</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precisão</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do</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tiro</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e funcionamento da</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arma,</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após</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intercambialidade</w:t>
      </w:r>
      <w:r>
        <w:rPr>
          <w:rFonts w:cs="Arial" w:ascii="Arial" w:hAnsi="Arial"/>
          <w:b w:val="false"/>
          <w:bCs w:val="false"/>
          <w:color w:val="auto"/>
          <w:spacing w:val="61"/>
          <w:sz w:val="22"/>
          <w:szCs w:val="22"/>
        </w:rPr>
        <w:t xml:space="preserve"> </w:t>
      </w:r>
      <w:r>
        <w:rPr>
          <w:rFonts w:cs="Arial" w:ascii="Arial" w:hAnsi="Arial"/>
          <w:b w:val="false"/>
          <w:bCs w:val="false"/>
          <w:color w:val="auto"/>
          <w:sz w:val="22"/>
          <w:szCs w:val="22"/>
        </w:rPr>
        <w:t>de</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100% (cem por cento) das peças, em qualquer nível de desmontagem, nas condições</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constantes</w:t>
      </w:r>
      <w:r>
        <w:rPr>
          <w:rFonts w:cs="Arial" w:ascii="Arial" w:hAnsi="Arial"/>
          <w:b w:val="false"/>
          <w:bCs w:val="false"/>
          <w:color w:val="auto"/>
          <w:spacing w:val="-2"/>
          <w:sz w:val="22"/>
          <w:szCs w:val="22"/>
        </w:rPr>
        <w:t xml:space="preserve"> </w:t>
      </w:r>
      <w:r>
        <w:rPr>
          <w:rFonts w:cs="Arial" w:ascii="Arial" w:hAnsi="Arial"/>
          <w:b w:val="false"/>
          <w:bCs w:val="false"/>
          <w:color w:val="auto"/>
          <w:sz w:val="22"/>
          <w:szCs w:val="22"/>
        </w:rPr>
        <w:t>dos</w:t>
      </w:r>
      <w:r>
        <w:rPr>
          <w:rFonts w:cs="Arial" w:ascii="Arial" w:hAnsi="Arial"/>
          <w:b w:val="false"/>
          <w:bCs w:val="false"/>
          <w:color w:val="auto"/>
          <w:spacing w:val="-3"/>
          <w:sz w:val="22"/>
          <w:szCs w:val="22"/>
        </w:rPr>
        <w:t xml:space="preserve"> </w:t>
      </w:r>
      <w:r>
        <w:rPr>
          <w:rFonts w:cs="Arial" w:ascii="Arial" w:hAnsi="Arial"/>
          <w:b w:val="false"/>
          <w:bCs w:val="false"/>
          <w:color w:val="auto"/>
          <w:sz w:val="22"/>
          <w:szCs w:val="22"/>
        </w:rPr>
        <w:t>respectivos</w:t>
      </w:r>
      <w:r>
        <w:rPr>
          <w:rFonts w:cs="Arial" w:ascii="Arial" w:hAnsi="Arial"/>
          <w:b w:val="false"/>
          <w:bCs w:val="false"/>
          <w:color w:val="auto"/>
          <w:spacing w:val="-2"/>
          <w:sz w:val="22"/>
          <w:szCs w:val="22"/>
        </w:rPr>
        <w:t xml:space="preserve"> </w:t>
      </w:r>
      <w:r>
        <w:rPr>
          <w:rFonts w:cs="Arial" w:ascii="Arial" w:hAnsi="Arial"/>
          <w:b w:val="false"/>
          <w:bCs w:val="false"/>
          <w:color w:val="auto"/>
          <w:sz w:val="22"/>
          <w:szCs w:val="22"/>
        </w:rPr>
        <w:t>protocolos</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de</w:t>
      </w:r>
      <w:r>
        <w:rPr>
          <w:rFonts w:cs="Arial" w:ascii="Arial" w:hAnsi="Arial"/>
          <w:b w:val="false"/>
          <w:bCs w:val="false"/>
          <w:color w:val="auto"/>
          <w:spacing w:val="-3"/>
          <w:sz w:val="22"/>
          <w:szCs w:val="22"/>
        </w:rPr>
        <w:t xml:space="preserve"> </w:t>
      </w:r>
      <w:r>
        <w:rPr>
          <w:rFonts w:cs="Arial" w:ascii="Arial" w:hAnsi="Arial"/>
          <w:b w:val="false"/>
          <w:bCs w:val="false"/>
          <w:color w:val="auto"/>
          <w:sz w:val="22"/>
          <w:szCs w:val="22"/>
        </w:rPr>
        <w:t>testes</w:t>
      </w:r>
      <w:r>
        <w:rPr>
          <w:rFonts w:cs="Arial" w:ascii="Arial" w:hAnsi="Arial"/>
          <w:b w:val="false"/>
          <w:bCs w:val="false"/>
          <w:color w:val="auto"/>
          <w:spacing w:val="-4"/>
          <w:sz w:val="22"/>
          <w:szCs w:val="22"/>
        </w:rPr>
        <w:t xml:space="preserve"> </w:t>
      </w:r>
      <w:r>
        <w:rPr>
          <w:rFonts w:cs="Arial" w:ascii="Arial" w:hAnsi="Arial"/>
          <w:b w:val="false"/>
          <w:bCs w:val="false"/>
          <w:color w:val="auto"/>
          <w:sz w:val="22"/>
          <w:szCs w:val="22"/>
        </w:rPr>
        <w:t>previstos</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nas normas</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de</w:t>
      </w:r>
      <w:r>
        <w:rPr>
          <w:rFonts w:cs="Arial" w:ascii="Arial" w:hAnsi="Arial"/>
          <w:b w:val="false"/>
          <w:bCs w:val="false"/>
          <w:color w:val="auto"/>
          <w:spacing w:val="-3"/>
          <w:sz w:val="22"/>
          <w:szCs w:val="22"/>
        </w:rPr>
        <w:t xml:space="preserve"> </w:t>
      </w:r>
      <w:r>
        <w:rPr>
          <w:rFonts w:cs="Arial" w:ascii="Arial" w:hAnsi="Arial"/>
          <w:b w:val="false"/>
          <w:bCs w:val="false"/>
          <w:color w:val="auto"/>
          <w:sz w:val="22"/>
          <w:szCs w:val="22"/>
        </w:rPr>
        <w:t>referência;</w:t>
      </w:r>
    </w:p>
    <w:p>
      <w:pPr>
        <w:pStyle w:val="Heading3"/>
        <w:numPr>
          <w:ilvl w:val="1"/>
          <w:numId w:val="26"/>
        </w:numPr>
        <w:tabs>
          <w:tab w:val="clear" w:pos="709"/>
          <w:tab w:val="left" w:pos="0" w:leader="none"/>
          <w:tab w:val="left" w:pos="675" w:leader="none"/>
        </w:tabs>
        <w:spacing w:lineRule="auto" w:line="360"/>
        <w:ind w:hanging="0" w:left="0"/>
        <w:jc w:val="both"/>
        <w:rPr>
          <w:rFonts w:ascii="Arial" w:hAnsi="Arial" w:cs="Arial"/>
          <w:b w:val="false"/>
          <w:bCs w:val="false"/>
          <w:color w:val="auto"/>
          <w:sz w:val="22"/>
          <w:szCs w:val="22"/>
        </w:rPr>
      </w:pPr>
      <w:r>
        <w:rPr>
          <w:rFonts w:cs="Arial" w:ascii="Arial" w:hAnsi="Arial"/>
          <w:b w:val="false"/>
          <w:bCs w:val="false"/>
          <w:color w:val="auto"/>
          <w:sz w:val="22"/>
          <w:szCs w:val="22"/>
        </w:rPr>
        <w:t>ARMAÇÃO</w:t>
      </w:r>
      <w:r>
        <w:rPr>
          <w:rFonts w:cs="Arial" w:ascii="Arial" w:hAnsi="Arial"/>
          <w:b w:val="false"/>
          <w:bCs w:val="false"/>
          <w:color w:val="auto"/>
          <w:spacing w:val="-6"/>
          <w:sz w:val="22"/>
          <w:szCs w:val="22"/>
        </w:rPr>
        <w:t xml:space="preserve"> </w:t>
      </w:r>
      <w:r>
        <w:rPr>
          <w:rFonts w:cs="Arial" w:ascii="Arial" w:hAnsi="Arial"/>
          <w:b w:val="false"/>
          <w:bCs w:val="false"/>
          <w:color w:val="auto"/>
          <w:sz w:val="22"/>
          <w:szCs w:val="22"/>
        </w:rPr>
        <w:t>(FRAME/RECEIVER)</w:t>
      </w:r>
    </w:p>
    <w:p>
      <w:pPr>
        <w:pStyle w:val="ListParagraph"/>
        <w:numPr>
          <w:ilvl w:val="2"/>
          <w:numId w:val="26"/>
        </w:numPr>
        <w:tabs>
          <w:tab w:val="clear" w:pos="709"/>
          <w:tab w:val="left" w:pos="868" w:leader="none"/>
        </w:tabs>
        <w:spacing w:lineRule="auto" w:line="360" w:before="0" w:after="0"/>
        <w:ind w:hanging="0" w:left="0"/>
        <w:jc w:val="both"/>
        <w:rPr>
          <w:rFonts w:ascii="Arial" w:hAnsi="Arial" w:cs="Arial"/>
        </w:rPr>
      </w:pPr>
      <w:r>
        <w:rPr>
          <w:rFonts w:cs="Arial" w:ascii="Arial" w:hAnsi="Arial"/>
        </w:rPr>
        <w:t>Se em polímero de alta resistência, deverá ser capaz de suportar os testes das</w:t>
      </w:r>
      <w:r>
        <w:rPr>
          <w:rFonts w:cs="Arial" w:ascii="Arial" w:hAnsi="Arial"/>
          <w:spacing w:val="1"/>
        </w:rPr>
        <w:t xml:space="preserve"> </w:t>
      </w:r>
      <w:r>
        <w:rPr>
          <w:rFonts w:cs="Arial" w:ascii="Arial" w:hAnsi="Arial"/>
        </w:rPr>
        <w:t>normas propostas (especialmente, os subitens subsequentes, dos subitens 2.9., 2.13.,</w:t>
      </w:r>
      <w:r>
        <w:rPr>
          <w:rFonts w:cs="Arial" w:ascii="Arial" w:hAnsi="Arial"/>
          <w:spacing w:val="1"/>
        </w:rPr>
        <w:t xml:space="preserve"> </w:t>
      </w:r>
      <w:r>
        <w:rPr>
          <w:rFonts w:cs="Arial" w:ascii="Arial" w:hAnsi="Arial"/>
        </w:rPr>
        <w:t>2.15, 2.16 e 2.17 da norma NATO referenciada), sem quaisquer aditivos depreciativos</w:t>
      </w:r>
      <w:r>
        <w:rPr>
          <w:rFonts w:cs="Arial" w:ascii="Arial" w:hAnsi="Arial"/>
          <w:spacing w:val="1"/>
        </w:rPr>
        <w:t xml:space="preserve"> </w:t>
      </w:r>
      <w:r>
        <w:rPr>
          <w:rFonts w:cs="Arial" w:ascii="Arial" w:hAnsi="Arial"/>
        </w:rPr>
        <w:t>em</w:t>
      </w:r>
      <w:r>
        <w:rPr>
          <w:rFonts w:cs="Arial" w:ascii="Arial" w:hAnsi="Arial"/>
          <w:spacing w:val="1"/>
        </w:rPr>
        <w:t xml:space="preserve"> </w:t>
      </w:r>
      <w:r>
        <w:rPr>
          <w:rFonts w:cs="Arial" w:ascii="Arial" w:hAnsi="Arial"/>
        </w:rPr>
        <w:t>sua constituição</w:t>
      </w:r>
      <w:r>
        <w:rPr>
          <w:rFonts w:cs="Arial" w:ascii="Arial" w:hAnsi="Arial"/>
          <w:spacing w:val="1"/>
        </w:rPr>
        <w:t xml:space="preserve"> </w:t>
      </w:r>
      <w:r>
        <w:rPr>
          <w:rFonts w:cs="Arial" w:ascii="Arial" w:hAnsi="Arial"/>
        </w:rPr>
        <w:t>ou construção,</w:t>
      </w:r>
      <w:r>
        <w:rPr>
          <w:rFonts w:cs="Arial" w:ascii="Arial" w:hAnsi="Arial"/>
          <w:spacing w:val="1"/>
        </w:rPr>
        <w:t xml:space="preserve"> </w:t>
      </w:r>
      <w:r>
        <w:rPr>
          <w:rFonts w:cs="Arial" w:ascii="Arial" w:hAnsi="Arial"/>
        </w:rPr>
        <w:t>tendo tratamento interno e</w:t>
      </w:r>
      <w:r>
        <w:rPr>
          <w:rFonts w:cs="Arial" w:ascii="Arial" w:hAnsi="Arial"/>
          <w:spacing w:val="1"/>
        </w:rPr>
        <w:t xml:space="preserve"> </w:t>
      </w:r>
      <w:r>
        <w:rPr>
          <w:rFonts w:cs="Arial" w:ascii="Arial" w:hAnsi="Arial"/>
        </w:rPr>
        <w:t>externo,</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alta</w:t>
      </w:r>
      <w:r>
        <w:rPr>
          <w:rFonts w:cs="Arial" w:ascii="Arial" w:hAnsi="Arial"/>
          <w:spacing w:val="1"/>
        </w:rPr>
        <w:t xml:space="preserve"> </w:t>
      </w:r>
      <w:r>
        <w:rPr>
          <w:rFonts w:cs="Arial" w:ascii="Arial" w:hAnsi="Arial"/>
        </w:rPr>
        <w:t>capacidade</w:t>
      </w:r>
      <w:r>
        <w:rPr>
          <w:rFonts w:cs="Arial" w:ascii="Arial" w:hAnsi="Arial"/>
          <w:spacing w:val="25"/>
        </w:rPr>
        <w:t xml:space="preserve"> </w:t>
      </w:r>
      <w:r>
        <w:rPr>
          <w:rFonts w:cs="Arial" w:ascii="Arial" w:hAnsi="Arial"/>
        </w:rPr>
        <w:t>para</w:t>
      </w:r>
      <w:r>
        <w:rPr>
          <w:rFonts w:cs="Arial" w:ascii="Arial" w:hAnsi="Arial"/>
          <w:spacing w:val="22"/>
        </w:rPr>
        <w:t xml:space="preserve"> </w:t>
      </w:r>
      <w:r>
        <w:rPr>
          <w:rFonts w:cs="Arial" w:ascii="Arial" w:hAnsi="Arial"/>
        </w:rPr>
        <w:t>resistir</w:t>
      </w:r>
      <w:r>
        <w:rPr>
          <w:rFonts w:cs="Arial" w:ascii="Arial" w:hAnsi="Arial"/>
          <w:spacing w:val="24"/>
        </w:rPr>
        <w:t xml:space="preserve"> </w:t>
      </w:r>
      <w:r>
        <w:rPr>
          <w:rFonts w:cs="Arial" w:ascii="Arial" w:hAnsi="Arial"/>
        </w:rPr>
        <w:t>a</w:t>
      </w:r>
      <w:r>
        <w:rPr>
          <w:rFonts w:cs="Arial" w:ascii="Arial" w:hAnsi="Arial"/>
          <w:spacing w:val="24"/>
        </w:rPr>
        <w:t xml:space="preserve"> </w:t>
      </w:r>
      <w:r>
        <w:rPr>
          <w:rFonts w:cs="Arial" w:ascii="Arial" w:hAnsi="Arial"/>
        </w:rPr>
        <w:t>intempéries</w:t>
      </w:r>
      <w:r>
        <w:rPr>
          <w:rFonts w:cs="Arial" w:ascii="Arial" w:hAnsi="Arial"/>
          <w:spacing w:val="24"/>
        </w:rPr>
        <w:t xml:space="preserve"> </w:t>
      </w:r>
      <w:r>
        <w:rPr>
          <w:rFonts w:cs="Arial" w:ascii="Arial" w:hAnsi="Arial"/>
        </w:rPr>
        <w:t>(incluindo</w:t>
      </w:r>
      <w:r>
        <w:rPr>
          <w:rFonts w:cs="Arial" w:ascii="Arial" w:hAnsi="Arial"/>
          <w:spacing w:val="25"/>
        </w:rPr>
        <w:t xml:space="preserve"> </w:t>
      </w:r>
      <w:r>
        <w:rPr>
          <w:rFonts w:cs="Arial" w:ascii="Arial" w:hAnsi="Arial"/>
        </w:rPr>
        <w:t>as</w:t>
      </w:r>
      <w:r>
        <w:rPr>
          <w:rFonts w:cs="Arial" w:ascii="Arial" w:hAnsi="Arial"/>
          <w:spacing w:val="26"/>
        </w:rPr>
        <w:t xml:space="preserve"> </w:t>
      </w:r>
      <w:r>
        <w:rPr>
          <w:rFonts w:cs="Arial" w:ascii="Arial" w:hAnsi="Arial"/>
        </w:rPr>
        <w:t>climáticas</w:t>
      </w:r>
      <w:r>
        <w:rPr>
          <w:rFonts w:cs="Arial" w:ascii="Arial" w:hAnsi="Arial"/>
          <w:spacing w:val="26"/>
        </w:rPr>
        <w:t xml:space="preserve"> </w:t>
      </w:r>
      <w:r>
        <w:rPr>
          <w:rFonts w:cs="Arial" w:ascii="Arial" w:hAnsi="Arial"/>
        </w:rPr>
        <w:t>extremas);</w:t>
      </w:r>
      <w:r>
        <w:rPr>
          <w:rFonts w:cs="Arial" w:ascii="Arial" w:hAnsi="Arial"/>
          <w:spacing w:val="23"/>
        </w:rPr>
        <w:t xml:space="preserve"> </w:t>
      </w:r>
      <w:r>
        <w:rPr>
          <w:rFonts w:cs="Arial" w:ascii="Arial" w:hAnsi="Arial"/>
        </w:rPr>
        <w:t>rusticidade</w:t>
      </w:r>
      <w:r>
        <w:rPr>
          <w:rFonts w:cs="Arial" w:ascii="Arial" w:hAnsi="Arial"/>
          <w:spacing w:val="-58"/>
        </w:rPr>
        <w:t xml:space="preserve"> </w:t>
      </w:r>
      <w:r>
        <w:rPr>
          <w:rFonts w:cs="Arial" w:ascii="Arial" w:hAnsi="Arial"/>
        </w:rPr>
        <w:t>de manipulação e transporte; condições adversas; oxidações, abrasões e choques;</w:t>
      </w:r>
      <w:r>
        <w:rPr>
          <w:rFonts w:cs="Arial" w:ascii="Arial" w:hAnsi="Arial"/>
          <w:spacing w:val="1"/>
        </w:rPr>
        <w:t xml:space="preserve"> </w:t>
      </w:r>
      <w:r>
        <w:rPr>
          <w:rFonts w:cs="Arial" w:ascii="Arial" w:hAnsi="Arial"/>
        </w:rPr>
        <w:t>anti-refletivo; resistente a agentes químicos/minerais; protocolos de testes com raios</w:t>
      </w:r>
      <w:r>
        <w:rPr>
          <w:rFonts w:cs="Arial" w:ascii="Arial" w:hAnsi="Arial"/>
          <w:spacing w:val="1"/>
        </w:rPr>
        <w:t xml:space="preserve"> </w:t>
      </w:r>
      <w:r>
        <w:rPr>
          <w:rFonts w:cs="Arial" w:ascii="Arial" w:hAnsi="Arial"/>
        </w:rPr>
        <w:t>UV;</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compatível</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agentes</w:t>
      </w:r>
      <w:r>
        <w:rPr>
          <w:rFonts w:cs="Arial" w:ascii="Arial" w:hAnsi="Arial"/>
          <w:spacing w:val="1"/>
        </w:rPr>
        <w:t xml:space="preserve"> </w:t>
      </w:r>
      <w:r>
        <w:rPr>
          <w:rFonts w:cs="Arial" w:ascii="Arial" w:hAnsi="Arial"/>
        </w:rPr>
        <w:t>químicos,</w:t>
      </w:r>
      <w:r>
        <w:rPr>
          <w:rFonts w:cs="Arial" w:ascii="Arial" w:hAnsi="Arial"/>
          <w:spacing w:val="1"/>
        </w:rPr>
        <w:t xml:space="preserve"> </w:t>
      </w:r>
      <w:r>
        <w:rPr>
          <w:rFonts w:cs="Arial" w:ascii="Arial" w:hAnsi="Arial"/>
        </w:rPr>
        <w:t>solventes,</w:t>
      </w:r>
      <w:r>
        <w:rPr>
          <w:rFonts w:cs="Arial" w:ascii="Arial" w:hAnsi="Arial"/>
          <w:spacing w:val="1"/>
        </w:rPr>
        <w:t xml:space="preserve"> </w:t>
      </w:r>
      <w:r>
        <w:rPr>
          <w:rFonts w:cs="Arial" w:ascii="Arial" w:hAnsi="Arial"/>
        </w:rPr>
        <w:t>líquidos</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lubrificantes;</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guarda-mato de dimensões capazes de permitir a operação da arma por usuário com</w:t>
      </w:r>
      <w:r>
        <w:rPr>
          <w:rFonts w:cs="Arial" w:ascii="Arial" w:hAnsi="Arial"/>
          <w:spacing w:val="1"/>
        </w:rPr>
        <w:t xml:space="preserve"> </w:t>
      </w:r>
      <w:r>
        <w:rPr>
          <w:rFonts w:cs="Arial" w:ascii="Arial" w:hAnsi="Arial"/>
        </w:rPr>
        <w:t>luvas,</w:t>
      </w:r>
      <w:r>
        <w:rPr>
          <w:rFonts w:cs="Arial" w:ascii="Arial" w:hAnsi="Arial"/>
          <w:spacing w:val="1"/>
        </w:rPr>
        <w:t xml:space="preserve"> </w:t>
      </w:r>
      <w:r>
        <w:rPr>
          <w:rFonts w:cs="Arial" w:ascii="Arial" w:hAnsi="Arial"/>
        </w:rPr>
        <w:t>sem comprometer a</w:t>
      </w:r>
      <w:r>
        <w:rPr>
          <w:rFonts w:cs="Arial" w:ascii="Arial" w:hAnsi="Arial"/>
          <w:spacing w:val="1"/>
        </w:rPr>
        <w:t xml:space="preserve"> </w:t>
      </w:r>
      <w:r>
        <w:rPr>
          <w:rFonts w:cs="Arial" w:ascii="Arial" w:hAnsi="Arial"/>
        </w:rPr>
        <w:t>eficiência</w:t>
      </w:r>
      <w:r>
        <w:rPr>
          <w:rFonts w:cs="Arial" w:ascii="Arial" w:hAnsi="Arial"/>
          <w:spacing w:val="-2"/>
        </w:rPr>
        <w:t xml:space="preserve"> </w:t>
      </w:r>
      <w:r>
        <w:rPr>
          <w:rFonts w:cs="Arial" w:ascii="Arial" w:hAnsi="Arial"/>
        </w:rPr>
        <w:t>e</w:t>
      </w:r>
      <w:r>
        <w:rPr>
          <w:rFonts w:cs="Arial" w:ascii="Arial" w:hAnsi="Arial"/>
          <w:spacing w:val="-2"/>
        </w:rPr>
        <w:t xml:space="preserve"> </w:t>
      </w:r>
      <w:r>
        <w:rPr>
          <w:rFonts w:cs="Arial" w:ascii="Arial" w:hAnsi="Arial"/>
        </w:rPr>
        <w:t>eficácia</w:t>
      </w:r>
      <w:r>
        <w:rPr>
          <w:rFonts w:cs="Arial" w:ascii="Arial" w:hAnsi="Arial"/>
          <w:spacing w:val="-5"/>
        </w:rPr>
        <w:t xml:space="preserve"> </w:t>
      </w:r>
      <w:r>
        <w:rPr>
          <w:rFonts w:cs="Arial" w:ascii="Arial" w:hAnsi="Arial"/>
        </w:rPr>
        <w:t>do</w:t>
      </w:r>
      <w:r>
        <w:rPr>
          <w:rFonts w:cs="Arial" w:ascii="Arial" w:hAnsi="Arial"/>
          <w:spacing w:val="-2"/>
        </w:rPr>
        <w:t xml:space="preserve"> </w:t>
      </w:r>
      <w:r>
        <w:rPr>
          <w:rFonts w:cs="Arial" w:ascii="Arial" w:hAnsi="Arial"/>
        </w:rPr>
        <w:t>disparo;</w:t>
      </w:r>
    </w:p>
    <w:p>
      <w:pPr>
        <w:pStyle w:val="ListParagraph"/>
        <w:numPr>
          <w:ilvl w:val="2"/>
          <w:numId w:val="26"/>
        </w:numPr>
        <w:tabs>
          <w:tab w:val="clear" w:pos="709"/>
          <w:tab w:val="left" w:pos="868" w:leader="none"/>
        </w:tabs>
        <w:spacing w:lineRule="auto" w:line="360" w:before="0" w:after="0"/>
        <w:ind w:hanging="0" w:left="0"/>
        <w:jc w:val="both"/>
        <w:rPr>
          <w:rFonts w:ascii="Arial" w:hAnsi="Arial" w:cs="Arial"/>
        </w:rPr>
      </w:pPr>
      <w:r>
        <w:rPr>
          <w:rFonts w:cs="Arial" w:ascii="Arial" w:hAnsi="Arial"/>
        </w:rPr>
        <w:t>e em metal, deverá ser capaz de suportar os testes das normas propostas</w:t>
      </w:r>
      <w:r>
        <w:rPr>
          <w:rFonts w:cs="Arial" w:ascii="Arial" w:hAnsi="Arial"/>
          <w:spacing w:val="1"/>
        </w:rPr>
        <w:t xml:space="preserve"> </w:t>
      </w:r>
      <w:r>
        <w:rPr>
          <w:rFonts w:cs="Arial" w:ascii="Arial" w:hAnsi="Arial"/>
        </w:rPr>
        <w:t>(especialmente, os subitens subsequentes,</w:t>
      </w:r>
      <w:r>
        <w:rPr>
          <w:rFonts w:cs="Arial" w:ascii="Arial" w:hAnsi="Arial"/>
          <w:spacing w:val="1"/>
        </w:rPr>
        <w:t xml:space="preserve"> </w:t>
      </w:r>
      <w:r>
        <w:rPr>
          <w:rFonts w:cs="Arial" w:ascii="Arial" w:hAnsi="Arial"/>
        </w:rPr>
        <w:t>dos subitens</w:t>
      </w:r>
      <w:r>
        <w:rPr>
          <w:rFonts w:cs="Arial" w:ascii="Arial" w:hAnsi="Arial"/>
          <w:spacing w:val="1"/>
        </w:rPr>
        <w:t xml:space="preserve"> </w:t>
      </w:r>
      <w:r>
        <w:rPr>
          <w:rFonts w:cs="Arial" w:ascii="Arial" w:hAnsi="Arial"/>
        </w:rPr>
        <w:t>2.9., 2.13., 2.15,</w:t>
      </w:r>
      <w:r>
        <w:rPr>
          <w:rFonts w:cs="Arial" w:ascii="Arial" w:hAnsi="Arial"/>
          <w:spacing w:val="1"/>
        </w:rPr>
        <w:t xml:space="preserve"> </w:t>
      </w:r>
      <w:r>
        <w:rPr>
          <w:rFonts w:cs="Arial" w:ascii="Arial" w:hAnsi="Arial"/>
        </w:rPr>
        <w:t>2.16 e 2.17</w:t>
      </w:r>
      <w:r>
        <w:rPr>
          <w:rFonts w:cs="Arial" w:ascii="Arial" w:hAnsi="Arial"/>
          <w:spacing w:val="1"/>
        </w:rPr>
        <w:t xml:space="preserve"> </w:t>
      </w:r>
      <w:r>
        <w:rPr>
          <w:rFonts w:cs="Arial" w:ascii="Arial" w:hAnsi="Arial"/>
        </w:rPr>
        <w:t>da</w:t>
      </w:r>
      <w:r>
        <w:rPr>
          <w:rFonts w:cs="Arial" w:ascii="Arial" w:hAnsi="Arial"/>
          <w:spacing w:val="1"/>
        </w:rPr>
        <w:t xml:space="preserve"> </w:t>
      </w:r>
      <w:r>
        <w:rPr>
          <w:rFonts w:cs="Arial" w:ascii="Arial" w:hAnsi="Arial"/>
        </w:rPr>
        <w:t>norma</w:t>
      </w:r>
      <w:r>
        <w:rPr>
          <w:rFonts w:cs="Arial" w:ascii="Arial" w:hAnsi="Arial"/>
          <w:spacing w:val="1"/>
        </w:rPr>
        <w:t xml:space="preserve"> </w:t>
      </w:r>
      <w:r>
        <w:rPr>
          <w:rFonts w:cs="Arial" w:ascii="Arial" w:hAnsi="Arial"/>
        </w:rPr>
        <w:t>NATO</w:t>
      </w:r>
      <w:r>
        <w:rPr>
          <w:rFonts w:cs="Arial" w:ascii="Arial" w:hAnsi="Arial"/>
          <w:spacing w:val="1"/>
        </w:rPr>
        <w:t xml:space="preserve"> </w:t>
      </w:r>
      <w:r>
        <w:rPr>
          <w:rFonts w:cs="Arial" w:ascii="Arial" w:hAnsi="Arial"/>
        </w:rPr>
        <w:t>referenciada),</w:t>
      </w:r>
      <w:r>
        <w:rPr>
          <w:rFonts w:cs="Arial" w:ascii="Arial" w:hAnsi="Arial"/>
          <w:spacing w:val="1"/>
        </w:rPr>
        <w:t xml:space="preserve"> </w:t>
      </w:r>
      <w:r>
        <w:rPr>
          <w:rFonts w:cs="Arial" w:ascii="Arial" w:hAnsi="Arial"/>
        </w:rPr>
        <w:t>sem</w:t>
      </w:r>
      <w:r>
        <w:rPr>
          <w:rFonts w:cs="Arial" w:ascii="Arial" w:hAnsi="Arial"/>
          <w:spacing w:val="1"/>
        </w:rPr>
        <w:t xml:space="preserve"> </w:t>
      </w:r>
      <w:r>
        <w:rPr>
          <w:rFonts w:cs="Arial" w:ascii="Arial" w:hAnsi="Arial"/>
        </w:rPr>
        <w:t>quaisquer</w:t>
      </w:r>
      <w:r>
        <w:rPr>
          <w:rFonts w:cs="Arial" w:ascii="Arial" w:hAnsi="Arial"/>
          <w:spacing w:val="1"/>
        </w:rPr>
        <w:t xml:space="preserve"> </w:t>
      </w:r>
      <w:r>
        <w:rPr>
          <w:rFonts w:cs="Arial" w:ascii="Arial" w:hAnsi="Arial"/>
        </w:rPr>
        <w:t>aditivos</w:t>
      </w:r>
      <w:r>
        <w:rPr>
          <w:rFonts w:cs="Arial" w:ascii="Arial" w:hAnsi="Arial"/>
          <w:spacing w:val="1"/>
        </w:rPr>
        <w:t xml:space="preserve"> </w:t>
      </w:r>
      <w:r>
        <w:rPr>
          <w:rFonts w:cs="Arial" w:ascii="Arial" w:hAnsi="Arial"/>
        </w:rPr>
        <w:t>depreciativos</w:t>
      </w:r>
      <w:r>
        <w:rPr>
          <w:rFonts w:cs="Arial" w:ascii="Arial" w:hAnsi="Arial"/>
          <w:spacing w:val="1"/>
        </w:rPr>
        <w:t xml:space="preserve"> </w:t>
      </w:r>
      <w:r>
        <w:rPr>
          <w:rFonts w:cs="Arial" w:ascii="Arial" w:hAnsi="Arial"/>
        </w:rPr>
        <w:t>em</w:t>
      </w:r>
      <w:r>
        <w:rPr>
          <w:rFonts w:cs="Arial" w:ascii="Arial" w:hAnsi="Arial"/>
          <w:spacing w:val="1"/>
        </w:rPr>
        <w:t xml:space="preserve"> </w:t>
      </w:r>
      <w:r>
        <w:rPr>
          <w:rFonts w:cs="Arial" w:ascii="Arial" w:hAnsi="Arial"/>
        </w:rPr>
        <w:t>sua</w:t>
      </w:r>
      <w:r>
        <w:rPr>
          <w:rFonts w:cs="Arial" w:ascii="Arial" w:hAnsi="Arial"/>
          <w:spacing w:val="1"/>
        </w:rPr>
        <w:t xml:space="preserve"> </w:t>
      </w:r>
      <w:r>
        <w:rPr>
          <w:rFonts w:cs="Arial" w:ascii="Arial" w:hAnsi="Arial"/>
        </w:rPr>
        <w:t>constituição ou construção, tendo tratamento interno e externo com alta capacidade</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resistir</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intempéries</w:t>
      </w:r>
      <w:r>
        <w:rPr>
          <w:rFonts w:cs="Arial" w:ascii="Arial" w:hAnsi="Arial"/>
          <w:spacing w:val="1"/>
        </w:rPr>
        <w:t xml:space="preserve"> </w:t>
      </w:r>
      <w:r>
        <w:rPr>
          <w:rFonts w:cs="Arial" w:ascii="Arial" w:hAnsi="Arial"/>
        </w:rPr>
        <w:t>(incluindo</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climáticas</w:t>
      </w:r>
      <w:r>
        <w:rPr>
          <w:rFonts w:cs="Arial" w:ascii="Arial" w:hAnsi="Arial"/>
          <w:spacing w:val="1"/>
        </w:rPr>
        <w:t xml:space="preserve"> </w:t>
      </w:r>
      <w:r>
        <w:rPr>
          <w:rFonts w:cs="Arial" w:ascii="Arial" w:hAnsi="Arial"/>
        </w:rPr>
        <w:t>extremas);</w:t>
      </w:r>
      <w:r>
        <w:rPr>
          <w:rFonts w:cs="Arial" w:ascii="Arial" w:hAnsi="Arial"/>
          <w:spacing w:val="1"/>
        </w:rPr>
        <w:t xml:space="preserve"> </w:t>
      </w:r>
      <w:r>
        <w:rPr>
          <w:rFonts w:cs="Arial" w:ascii="Arial" w:hAnsi="Arial"/>
        </w:rPr>
        <w:t>rusticidade</w:t>
      </w:r>
      <w:r>
        <w:rPr>
          <w:rFonts w:cs="Arial" w:ascii="Arial" w:hAnsi="Arial"/>
          <w:spacing w:val="1"/>
        </w:rPr>
        <w:t xml:space="preserve"> </w:t>
      </w:r>
      <w:r>
        <w:rPr>
          <w:rFonts w:cs="Arial" w:ascii="Arial" w:hAnsi="Arial"/>
        </w:rPr>
        <w:t>de</w:t>
      </w:r>
      <w:r>
        <w:rPr>
          <w:rFonts w:cs="Arial" w:ascii="Arial" w:hAnsi="Arial"/>
          <w:spacing w:val="-59"/>
        </w:rPr>
        <w:t xml:space="preserve"> </w:t>
      </w:r>
      <w:r>
        <w:rPr>
          <w:rFonts w:cs="Arial" w:ascii="Arial" w:hAnsi="Arial"/>
        </w:rPr>
        <w:t>manipulação e transporte; condições adversas; oxidações, abrasões e choques; anti-</w:t>
      </w:r>
      <w:r>
        <w:rPr>
          <w:rFonts w:cs="Arial" w:ascii="Arial" w:hAnsi="Arial"/>
          <w:spacing w:val="1"/>
        </w:rPr>
        <w:t xml:space="preserve"> </w:t>
      </w:r>
      <w:r>
        <w:rPr>
          <w:rFonts w:cs="Arial" w:ascii="Arial" w:hAnsi="Arial"/>
        </w:rPr>
        <w:t>refletivo; resistente a agentes químicos/minerais; e compatível com agentes químicos,</w:t>
      </w:r>
      <w:r>
        <w:rPr>
          <w:rFonts w:cs="Arial" w:ascii="Arial" w:hAnsi="Arial"/>
          <w:spacing w:val="1"/>
        </w:rPr>
        <w:t xml:space="preserve"> </w:t>
      </w:r>
      <w:r>
        <w:rPr>
          <w:rFonts w:cs="Arial" w:ascii="Arial" w:hAnsi="Arial"/>
        </w:rPr>
        <w:t>solventes, líquidos e lubrificantes; com guarda-mato de dimensões capazes de permitir</w:t>
      </w:r>
      <w:r>
        <w:rPr>
          <w:rFonts w:cs="Arial" w:ascii="Arial" w:hAnsi="Arial"/>
          <w:spacing w:val="-59"/>
        </w:rPr>
        <w:t xml:space="preserve"> </w:t>
      </w:r>
      <w:r>
        <w:rPr>
          <w:rFonts w:cs="Arial" w:ascii="Arial" w:hAnsi="Arial"/>
        </w:rPr>
        <w:t>a operação da arma por usuário com</w:t>
      </w:r>
      <w:r>
        <w:rPr>
          <w:rFonts w:cs="Arial" w:ascii="Arial" w:hAnsi="Arial"/>
          <w:spacing w:val="61"/>
        </w:rPr>
        <w:t xml:space="preserve"> </w:t>
      </w:r>
      <w:r>
        <w:rPr>
          <w:rFonts w:cs="Arial" w:ascii="Arial" w:hAnsi="Arial"/>
        </w:rPr>
        <w:t>luvas, sem comprometer a eficiência e eficácia</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disparo;</w:t>
      </w:r>
    </w:p>
    <w:p>
      <w:pPr>
        <w:pStyle w:val="ListParagraph"/>
        <w:numPr>
          <w:ilvl w:val="2"/>
          <w:numId w:val="26"/>
        </w:numPr>
        <w:tabs>
          <w:tab w:val="clear" w:pos="709"/>
          <w:tab w:val="left" w:pos="868" w:leader="none"/>
        </w:tabs>
        <w:spacing w:lineRule="auto" w:line="360" w:before="0" w:after="0"/>
        <w:ind w:hanging="0" w:left="0"/>
        <w:jc w:val="both"/>
        <w:rPr>
          <w:rFonts w:ascii="Arial" w:hAnsi="Arial" w:cs="Arial"/>
        </w:rPr>
      </w:pPr>
      <w:r>
        <w:rPr>
          <w:rFonts w:cs="Arial" w:ascii="Arial" w:hAnsi="Arial"/>
        </w:rPr>
        <w:t>Para</w:t>
      </w:r>
      <w:r>
        <w:rPr>
          <w:rFonts w:cs="Arial" w:ascii="Arial" w:hAnsi="Arial"/>
          <w:spacing w:val="-4"/>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4"/>
        </w:rPr>
        <w:t xml:space="preserve"> </w:t>
      </w:r>
      <w:r>
        <w:rPr>
          <w:rFonts w:cs="Arial" w:ascii="Arial" w:hAnsi="Arial"/>
        </w:rPr>
        <w:t>tipos de</w:t>
      </w:r>
      <w:r>
        <w:rPr>
          <w:rFonts w:cs="Arial" w:ascii="Arial" w:hAnsi="Arial"/>
          <w:spacing w:val="-2"/>
        </w:rPr>
        <w:t xml:space="preserve"> </w:t>
      </w:r>
      <w:r>
        <w:rPr>
          <w:rFonts w:cs="Arial" w:ascii="Arial" w:hAnsi="Arial"/>
        </w:rPr>
        <w:t>armação,</w:t>
      </w:r>
      <w:r>
        <w:rPr>
          <w:rFonts w:cs="Arial" w:ascii="Arial" w:hAnsi="Arial"/>
          <w:spacing w:val="-2"/>
        </w:rPr>
        <w:t xml:space="preserve"> </w:t>
      </w:r>
      <w:r>
        <w:rPr>
          <w:rFonts w:cs="Arial" w:ascii="Arial" w:hAnsi="Arial"/>
        </w:rPr>
        <w:t>deverá:</w:t>
      </w:r>
    </w:p>
    <w:p>
      <w:pPr>
        <w:pStyle w:val="ListParagraph"/>
        <w:numPr>
          <w:ilvl w:val="3"/>
          <w:numId w:val="26"/>
        </w:numPr>
        <w:tabs>
          <w:tab w:val="clear" w:pos="709"/>
          <w:tab w:val="left" w:pos="1055" w:leader="none"/>
        </w:tabs>
        <w:spacing w:lineRule="auto" w:line="360" w:before="0" w:after="0"/>
        <w:ind w:hanging="0" w:left="0"/>
        <w:jc w:val="both"/>
        <w:rPr>
          <w:rFonts w:ascii="Arial" w:hAnsi="Arial" w:cs="Arial"/>
        </w:rPr>
      </w:pPr>
      <w:r>
        <w:rPr>
          <w:rFonts w:cs="Arial" w:ascii="Arial" w:hAnsi="Arial"/>
        </w:rPr>
        <w:t>Ter uma superfície antiderrapante ambidestra, na área do contato manual do</w:t>
      </w:r>
      <w:r>
        <w:rPr>
          <w:rFonts w:cs="Arial" w:ascii="Arial" w:hAnsi="Arial"/>
          <w:spacing w:val="1"/>
        </w:rPr>
        <w:t xml:space="preserve"> </w:t>
      </w:r>
      <w:r>
        <w:rPr>
          <w:rFonts w:cs="Arial" w:ascii="Arial" w:hAnsi="Arial"/>
        </w:rPr>
        <w:t>punho;</w:t>
      </w:r>
    </w:p>
    <w:p>
      <w:pPr>
        <w:pStyle w:val="ListParagraph"/>
        <w:numPr>
          <w:ilvl w:val="3"/>
          <w:numId w:val="26"/>
        </w:numPr>
        <w:tabs>
          <w:tab w:val="clear" w:pos="709"/>
          <w:tab w:val="left" w:pos="1055" w:leader="none"/>
        </w:tabs>
        <w:spacing w:lineRule="auto" w:line="360" w:before="0" w:after="0"/>
        <w:ind w:hanging="0" w:left="0"/>
        <w:jc w:val="both"/>
        <w:rPr>
          <w:rFonts w:ascii="Arial" w:hAnsi="Arial" w:cs="Arial"/>
        </w:rPr>
      </w:pPr>
      <w:r>
        <w:rPr>
          <w:rFonts w:cs="Arial" w:ascii="Arial" w:hAnsi="Arial"/>
        </w:rPr>
        <w:t>Possibilitar o implemento de solução que atenda ao requisito do subitem 3.9.</w:t>
      </w:r>
      <w:r>
        <w:rPr>
          <w:rFonts w:cs="Arial" w:ascii="Arial" w:hAnsi="Arial"/>
          <w:spacing w:val="1"/>
        </w:rPr>
        <w:t xml:space="preserve"> </w:t>
      </w:r>
      <w:r>
        <w:rPr>
          <w:rFonts w:cs="Arial" w:ascii="Arial" w:hAnsi="Arial"/>
        </w:rPr>
        <w:t>deste Termo de Referência, permitindo a adequação da empunhadura para diferentes</w:t>
      </w:r>
      <w:r>
        <w:rPr>
          <w:rFonts w:cs="Arial" w:ascii="Arial" w:hAnsi="Arial"/>
          <w:spacing w:val="1"/>
        </w:rPr>
        <w:t xml:space="preserve"> </w:t>
      </w:r>
      <w:r>
        <w:rPr>
          <w:rFonts w:cs="Arial" w:ascii="Arial" w:hAnsi="Arial"/>
        </w:rPr>
        <w:t>tamanhos</w:t>
      </w:r>
      <w:r>
        <w:rPr>
          <w:rFonts w:cs="Arial" w:ascii="Arial" w:hAnsi="Arial"/>
          <w:spacing w:val="-1"/>
        </w:rPr>
        <w:t xml:space="preserve"> </w:t>
      </w:r>
      <w:r>
        <w:rPr>
          <w:rFonts w:cs="Arial" w:ascii="Arial" w:hAnsi="Arial"/>
        </w:rPr>
        <w:t>de</w:t>
      </w:r>
      <w:r>
        <w:rPr>
          <w:rFonts w:cs="Arial" w:ascii="Arial" w:hAnsi="Arial"/>
          <w:spacing w:val="-2"/>
        </w:rPr>
        <w:t xml:space="preserve"> </w:t>
      </w:r>
      <w:r>
        <w:rPr>
          <w:rFonts w:cs="Arial" w:ascii="Arial" w:hAnsi="Arial"/>
        </w:rPr>
        <w:t>mão;</w:t>
      </w:r>
    </w:p>
    <w:p>
      <w:pPr>
        <w:pStyle w:val="ListParagraph"/>
        <w:numPr>
          <w:ilvl w:val="3"/>
          <w:numId w:val="26"/>
        </w:numPr>
        <w:tabs>
          <w:tab w:val="clear" w:pos="709"/>
          <w:tab w:val="left" w:pos="1055" w:leader="none"/>
        </w:tabs>
        <w:spacing w:lineRule="auto" w:line="360" w:before="0" w:after="0"/>
        <w:ind w:hanging="0" w:left="0"/>
        <w:jc w:val="both"/>
        <w:rPr>
          <w:rFonts w:ascii="Arial" w:hAnsi="Arial" w:cs="Arial"/>
        </w:rPr>
      </w:pPr>
      <w:r>
        <w:rPr>
          <w:rFonts w:cs="Arial" w:ascii="Arial" w:hAnsi="Arial"/>
        </w:rPr>
        <w:t xml:space="preserve">Com trilho padrão </w:t>
      </w:r>
      <w:r>
        <w:rPr>
          <w:rFonts w:cs="Arial" w:ascii="Arial" w:hAnsi="Arial"/>
          <w:i/>
        </w:rPr>
        <w:t xml:space="preserve">Picatinny </w:t>
      </w:r>
      <w:r>
        <w:rPr>
          <w:rFonts w:cs="Arial" w:ascii="Arial" w:hAnsi="Arial"/>
        </w:rPr>
        <w:t>(MIL-STD 1913 e STANAG 4694) para acoplagem</w:t>
      </w:r>
      <w:r>
        <w:rPr>
          <w:rFonts w:cs="Arial" w:ascii="Arial" w:hAnsi="Arial"/>
          <w:spacing w:val="-59"/>
        </w:rPr>
        <w:t xml:space="preserve"> </w:t>
      </w:r>
      <w:r>
        <w:rPr>
          <w:rFonts w:cs="Arial" w:ascii="Arial" w:hAnsi="Arial"/>
        </w:rPr>
        <w:t>de</w:t>
      </w:r>
      <w:r>
        <w:rPr>
          <w:rFonts w:cs="Arial" w:ascii="Arial" w:hAnsi="Arial"/>
          <w:spacing w:val="25"/>
        </w:rPr>
        <w:t xml:space="preserve"> </w:t>
      </w:r>
      <w:r>
        <w:rPr>
          <w:rFonts w:cs="Arial" w:ascii="Arial" w:hAnsi="Arial"/>
        </w:rPr>
        <w:t>acessórios,</w:t>
      </w:r>
      <w:r>
        <w:rPr>
          <w:rFonts w:cs="Arial" w:ascii="Arial" w:hAnsi="Arial"/>
          <w:spacing w:val="28"/>
        </w:rPr>
        <w:t xml:space="preserve"> </w:t>
      </w:r>
      <w:r>
        <w:rPr>
          <w:rFonts w:cs="Arial" w:ascii="Arial" w:hAnsi="Arial"/>
        </w:rPr>
        <w:t>estando</w:t>
      </w:r>
      <w:r>
        <w:rPr>
          <w:rFonts w:cs="Arial" w:ascii="Arial" w:hAnsi="Arial"/>
          <w:spacing w:val="24"/>
        </w:rPr>
        <w:t xml:space="preserve"> </w:t>
      </w:r>
      <w:r>
        <w:rPr>
          <w:rFonts w:cs="Arial" w:ascii="Arial" w:hAnsi="Arial"/>
        </w:rPr>
        <w:t>o</w:t>
      </w:r>
      <w:r>
        <w:rPr>
          <w:rFonts w:cs="Arial" w:ascii="Arial" w:hAnsi="Arial"/>
          <w:spacing w:val="24"/>
        </w:rPr>
        <w:t xml:space="preserve"> </w:t>
      </w:r>
      <w:r>
        <w:rPr>
          <w:rFonts w:cs="Arial" w:ascii="Arial" w:hAnsi="Arial"/>
        </w:rPr>
        <w:t>trilho</w:t>
      </w:r>
      <w:r>
        <w:rPr>
          <w:rFonts w:cs="Arial" w:ascii="Arial" w:hAnsi="Arial"/>
          <w:spacing w:val="27"/>
        </w:rPr>
        <w:t xml:space="preserve"> </w:t>
      </w:r>
      <w:r>
        <w:rPr>
          <w:rFonts w:cs="Arial" w:ascii="Arial" w:hAnsi="Arial"/>
        </w:rPr>
        <w:t>integrado</w:t>
      </w:r>
      <w:r>
        <w:rPr>
          <w:rFonts w:cs="Arial" w:ascii="Arial" w:hAnsi="Arial"/>
          <w:spacing w:val="23"/>
        </w:rPr>
        <w:t xml:space="preserve"> </w:t>
      </w:r>
      <w:r>
        <w:rPr>
          <w:rFonts w:cs="Arial" w:ascii="Arial" w:hAnsi="Arial"/>
        </w:rPr>
        <w:t>e</w:t>
      </w:r>
      <w:r>
        <w:rPr>
          <w:rFonts w:cs="Arial" w:ascii="Arial" w:hAnsi="Arial"/>
          <w:spacing w:val="26"/>
        </w:rPr>
        <w:t xml:space="preserve"> </w:t>
      </w:r>
      <w:r>
        <w:rPr>
          <w:rFonts w:cs="Arial" w:ascii="Arial" w:hAnsi="Arial"/>
        </w:rPr>
        <w:t>cinzelado,</w:t>
      </w:r>
      <w:r>
        <w:rPr>
          <w:rFonts w:cs="Arial" w:ascii="Arial" w:hAnsi="Arial"/>
          <w:spacing w:val="28"/>
        </w:rPr>
        <w:t xml:space="preserve"> </w:t>
      </w:r>
      <w:r>
        <w:rPr>
          <w:rFonts w:cs="Arial" w:ascii="Arial" w:hAnsi="Arial"/>
        </w:rPr>
        <w:t>conforme</w:t>
      </w:r>
      <w:r>
        <w:rPr>
          <w:rFonts w:cs="Arial" w:ascii="Arial" w:hAnsi="Arial"/>
          <w:spacing w:val="22"/>
        </w:rPr>
        <w:t xml:space="preserve"> </w:t>
      </w:r>
      <w:r>
        <w:rPr>
          <w:rFonts w:cs="Arial" w:ascii="Arial" w:hAnsi="Arial"/>
        </w:rPr>
        <w:t>requisito</w:t>
      </w:r>
      <w:r>
        <w:rPr>
          <w:rFonts w:cs="Arial" w:ascii="Arial" w:hAnsi="Arial"/>
          <w:spacing w:val="24"/>
        </w:rPr>
        <w:t xml:space="preserve"> </w:t>
      </w:r>
      <w:r>
        <w:rPr>
          <w:rFonts w:cs="Arial" w:ascii="Arial" w:hAnsi="Arial"/>
        </w:rPr>
        <w:t>do</w:t>
      </w:r>
      <w:r>
        <w:rPr>
          <w:rFonts w:cs="Arial" w:ascii="Arial" w:hAnsi="Arial"/>
          <w:spacing w:val="26"/>
        </w:rPr>
        <w:t xml:space="preserve"> </w:t>
      </w:r>
      <w:r>
        <w:rPr>
          <w:rFonts w:cs="Arial" w:ascii="Arial" w:hAnsi="Arial"/>
        </w:rPr>
        <w:t>subitem 2.1</w:t>
      </w:r>
      <w:r>
        <w:rPr>
          <w:rFonts w:cs="Arial" w:ascii="Arial" w:hAnsi="Arial"/>
          <w:spacing w:val="-5"/>
        </w:rPr>
        <w:t xml:space="preserve"> </w:t>
      </w:r>
      <w:r>
        <w:rPr>
          <w:rFonts w:cs="Arial" w:ascii="Arial" w:hAnsi="Arial"/>
        </w:rPr>
        <w:t>deste</w:t>
      </w:r>
      <w:r>
        <w:rPr>
          <w:rFonts w:cs="Arial" w:ascii="Arial" w:hAnsi="Arial"/>
          <w:spacing w:val="-1"/>
        </w:rPr>
        <w:t xml:space="preserve"> </w:t>
      </w:r>
      <w:r>
        <w:rPr>
          <w:rFonts w:cs="Arial" w:ascii="Arial" w:hAnsi="Arial"/>
        </w:rPr>
        <w:t>Termo de</w:t>
      </w:r>
      <w:r>
        <w:rPr>
          <w:rFonts w:cs="Arial" w:ascii="Arial" w:hAnsi="Arial"/>
          <w:spacing w:val="-2"/>
        </w:rPr>
        <w:t xml:space="preserve"> </w:t>
      </w:r>
      <w:r>
        <w:rPr>
          <w:rFonts w:cs="Arial" w:ascii="Arial" w:hAnsi="Arial"/>
        </w:rPr>
        <w:t>Referência;</w:t>
      </w:r>
    </w:p>
    <w:p>
      <w:pPr>
        <w:pStyle w:val="Heading3"/>
        <w:numPr>
          <w:ilvl w:val="1"/>
          <w:numId w:val="26"/>
        </w:numPr>
        <w:tabs>
          <w:tab w:val="clear" w:pos="709"/>
          <w:tab w:val="left" w:pos="0" w:leader="none"/>
          <w:tab w:val="left" w:pos="673" w:leader="none"/>
        </w:tabs>
        <w:spacing w:lineRule="auto" w:line="360"/>
        <w:ind w:hanging="0" w:left="0"/>
        <w:jc w:val="both"/>
        <w:rPr>
          <w:rFonts w:ascii="Arial" w:hAnsi="Arial" w:cs="Arial"/>
          <w:b w:val="false"/>
          <w:bCs w:val="false"/>
          <w:color w:val="auto"/>
          <w:sz w:val="22"/>
          <w:szCs w:val="22"/>
        </w:rPr>
      </w:pPr>
      <w:r>
        <w:rPr>
          <w:rFonts w:cs="Arial" w:ascii="Arial" w:hAnsi="Arial"/>
          <w:b w:val="false"/>
          <w:bCs w:val="false"/>
          <w:color w:val="auto"/>
          <w:sz w:val="22"/>
          <w:szCs w:val="22"/>
        </w:rPr>
        <w:t>FERROLHO</w:t>
      </w:r>
    </w:p>
    <w:p>
      <w:pPr>
        <w:pStyle w:val="ListParagraph"/>
        <w:numPr>
          <w:ilvl w:val="2"/>
          <w:numId w:val="26"/>
        </w:numPr>
        <w:tabs>
          <w:tab w:val="clear" w:pos="709"/>
          <w:tab w:val="left" w:pos="794" w:leader="none"/>
        </w:tabs>
        <w:spacing w:lineRule="auto" w:line="360" w:before="0" w:after="0"/>
        <w:ind w:hanging="0" w:left="0"/>
        <w:jc w:val="both"/>
        <w:rPr>
          <w:rFonts w:ascii="Arial" w:hAnsi="Arial" w:cs="Arial"/>
        </w:rPr>
      </w:pPr>
      <w:r>
        <w:rPr>
          <w:rFonts w:cs="Arial" w:ascii="Arial" w:hAnsi="Arial"/>
        </w:rPr>
        <w:t>Deverá</w:t>
      </w:r>
      <w:r>
        <w:rPr>
          <w:rFonts w:cs="Arial" w:ascii="Arial" w:hAnsi="Arial"/>
          <w:spacing w:val="1"/>
        </w:rPr>
        <w:t xml:space="preserve"> </w:t>
      </w:r>
      <w:r>
        <w:rPr>
          <w:rFonts w:cs="Arial" w:ascii="Arial" w:hAnsi="Arial"/>
        </w:rPr>
        <w:t>ser</w:t>
      </w:r>
      <w:r>
        <w:rPr>
          <w:rFonts w:cs="Arial" w:ascii="Arial" w:hAnsi="Arial"/>
          <w:spacing w:val="1"/>
        </w:rPr>
        <w:t xml:space="preserve"> </w:t>
      </w:r>
      <w:r>
        <w:rPr>
          <w:rFonts w:cs="Arial" w:ascii="Arial" w:hAnsi="Arial"/>
        </w:rPr>
        <w:t>totalmente</w:t>
      </w:r>
      <w:r>
        <w:rPr>
          <w:rFonts w:cs="Arial" w:ascii="Arial" w:hAnsi="Arial"/>
          <w:spacing w:val="1"/>
        </w:rPr>
        <w:t xml:space="preserve"> </w:t>
      </w:r>
      <w:r>
        <w:rPr>
          <w:rFonts w:cs="Arial" w:ascii="Arial" w:hAnsi="Arial"/>
        </w:rPr>
        <w:t>em</w:t>
      </w:r>
      <w:r>
        <w:rPr>
          <w:rFonts w:cs="Arial" w:ascii="Arial" w:hAnsi="Arial"/>
          <w:spacing w:val="1"/>
        </w:rPr>
        <w:t xml:space="preserve"> </w:t>
      </w:r>
      <w:r>
        <w:rPr>
          <w:rFonts w:cs="Arial" w:ascii="Arial" w:hAnsi="Arial"/>
        </w:rPr>
        <w:t>aço,</w:t>
      </w:r>
      <w:r>
        <w:rPr>
          <w:rFonts w:cs="Arial" w:ascii="Arial" w:hAnsi="Arial"/>
          <w:spacing w:val="1"/>
        </w:rPr>
        <w:t xml:space="preserve"> </w:t>
      </w:r>
      <w:r>
        <w:rPr>
          <w:rFonts w:cs="Arial" w:ascii="Arial" w:hAnsi="Arial"/>
        </w:rPr>
        <w:t>capaz</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suportar</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testes</w:t>
      </w:r>
      <w:r>
        <w:rPr>
          <w:rFonts w:cs="Arial" w:ascii="Arial" w:hAnsi="Arial"/>
          <w:spacing w:val="1"/>
        </w:rPr>
        <w:t xml:space="preserve"> </w:t>
      </w:r>
      <w:r>
        <w:rPr>
          <w:rFonts w:cs="Arial" w:ascii="Arial" w:hAnsi="Arial"/>
        </w:rPr>
        <w:t>das</w:t>
      </w:r>
      <w:r>
        <w:rPr>
          <w:rFonts w:cs="Arial" w:ascii="Arial" w:hAnsi="Arial"/>
          <w:spacing w:val="61"/>
        </w:rPr>
        <w:t xml:space="preserve"> </w:t>
      </w:r>
      <w:r>
        <w:rPr>
          <w:rFonts w:cs="Arial" w:ascii="Arial" w:hAnsi="Arial"/>
        </w:rPr>
        <w:t>normas</w:t>
      </w:r>
      <w:r>
        <w:rPr>
          <w:rFonts w:cs="Arial" w:ascii="Arial" w:hAnsi="Arial"/>
          <w:spacing w:val="1"/>
        </w:rPr>
        <w:t xml:space="preserve"> </w:t>
      </w:r>
      <w:r>
        <w:rPr>
          <w:rFonts w:cs="Arial" w:ascii="Arial" w:hAnsi="Arial"/>
        </w:rPr>
        <w:t>propostas especificamente, quanto ao tratamento externo e interno, deverá cumprir o</w:t>
      </w:r>
      <w:r>
        <w:rPr>
          <w:rFonts w:cs="Arial" w:ascii="Arial" w:hAnsi="Arial"/>
          <w:spacing w:val="1"/>
        </w:rPr>
        <w:t xml:space="preserve"> </w:t>
      </w:r>
      <w:r>
        <w:rPr>
          <w:rFonts w:cs="Arial" w:ascii="Arial" w:hAnsi="Arial"/>
        </w:rPr>
        <w:t>constante nos subitens subsequentes, dos subitens 2.9., 2.13., 2.15, 2.16 e 2.17 da</w:t>
      </w:r>
      <w:r>
        <w:rPr>
          <w:rFonts w:cs="Arial" w:ascii="Arial" w:hAnsi="Arial"/>
          <w:spacing w:val="1"/>
        </w:rPr>
        <w:t xml:space="preserve"> </w:t>
      </w:r>
      <w:r>
        <w:rPr>
          <w:rFonts w:cs="Arial" w:ascii="Arial" w:hAnsi="Arial"/>
        </w:rPr>
        <w:t>norma NATO referenciada, sem quaisquer aditivos depreciativos em sua constituição</w:t>
      </w:r>
      <w:r>
        <w:rPr>
          <w:rFonts w:cs="Arial" w:ascii="Arial" w:hAnsi="Arial"/>
          <w:spacing w:val="1"/>
        </w:rPr>
        <w:t xml:space="preserve"> </w:t>
      </w:r>
      <w:r>
        <w:rPr>
          <w:rFonts w:cs="Arial" w:ascii="Arial" w:hAnsi="Arial"/>
        </w:rPr>
        <w:t>ou construção, com alta capacidade para resistir a intempéries (incluindo as climáticas</w:t>
      </w:r>
      <w:r>
        <w:rPr>
          <w:rFonts w:cs="Arial" w:ascii="Arial" w:hAnsi="Arial"/>
          <w:spacing w:val="1"/>
        </w:rPr>
        <w:t xml:space="preserve"> </w:t>
      </w:r>
      <w:r>
        <w:rPr>
          <w:rFonts w:cs="Arial" w:ascii="Arial" w:hAnsi="Arial"/>
        </w:rPr>
        <w:t>extremas); rusticidade de manipulação e transporte; condições adversas; oxidações,</w:t>
      </w:r>
      <w:r>
        <w:rPr>
          <w:rFonts w:cs="Arial" w:ascii="Arial" w:hAnsi="Arial"/>
          <w:spacing w:val="1"/>
        </w:rPr>
        <w:t xml:space="preserve"> </w:t>
      </w:r>
      <w:r>
        <w:rPr>
          <w:rFonts w:cs="Arial" w:ascii="Arial" w:hAnsi="Arial"/>
        </w:rPr>
        <w:t>abrasões</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choques;</w:t>
      </w:r>
      <w:r>
        <w:rPr>
          <w:rFonts w:cs="Arial" w:ascii="Arial" w:hAnsi="Arial"/>
          <w:spacing w:val="1"/>
        </w:rPr>
        <w:t xml:space="preserve"> </w:t>
      </w:r>
      <w:r>
        <w:rPr>
          <w:rFonts w:cs="Arial" w:ascii="Arial" w:hAnsi="Arial"/>
        </w:rPr>
        <w:t>anti-refletivo;</w:t>
      </w:r>
      <w:r>
        <w:rPr>
          <w:rFonts w:cs="Arial" w:ascii="Arial" w:hAnsi="Arial"/>
          <w:spacing w:val="1"/>
        </w:rPr>
        <w:t xml:space="preserve"> </w:t>
      </w:r>
      <w:r>
        <w:rPr>
          <w:rFonts w:cs="Arial" w:ascii="Arial" w:hAnsi="Arial"/>
        </w:rPr>
        <w:t>resistente</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agentes</w:t>
      </w:r>
      <w:r>
        <w:rPr>
          <w:rFonts w:cs="Arial" w:ascii="Arial" w:hAnsi="Arial"/>
          <w:spacing w:val="1"/>
        </w:rPr>
        <w:t xml:space="preserve"> </w:t>
      </w:r>
      <w:r>
        <w:rPr>
          <w:rFonts w:cs="Arial" w:ascii="Arial" w:hAnsi="Arial"/>
        </w:rPr>
        <w:t>químicos/minerais;</w:t>
      </w:r>
      <w:r>
        <w:rPr>
          <w:rFonts w:cs="Arial" w:ascii="Arial" w:hAnsi="Arial"/>
          <w:spacing w:val="1"/>
        </w:rPr>
        <w:t xml:space="preserve"> </w:t>
      </w:r>
      <w:r>
        <w:rPr>
          <w:rFonts w:cs="Arial" w:ascii="Arial" w:hAnsi="Arial"/>
        </w:rPr>
        <w:t>e</w:t>
      </w:r>
      <w:r>
        <w:rPr>
          <w:rFonts w:cs="Arial" w:ascii="Arial" w:hAnsi="Arial"/>
          <w:spacing w:val="-59"/>
        </w:rPr>
        <w:t xml:space="preserve"> </w:t>
      </w:r>
      <w:r>
        <w:rPr>
          <w:rFonts w:cs="Arial" w:ascii="Arial" w:hAnsi="Arial"/>
        </w:rPr>
        <w:t>compatível</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agentes</w:t>
      </w:r>
      <w:r>
        <w:rPr>
          <w:rFonts w:cs="Arial" w:ascii="Arial" w:hAnsi="Arial"/>
          <w:spacing w:val="-5"/>
        </w:rPr>
        <w:t xml:space="preserve"> </w:t>
      </w:r>
      <w:r>
        <w:rPr>
          <w:rFonts w:cs="Arial" w:ascii="Arial" w:hAnsi="Arial"/>
        </w:rPr>
        <w:t>químicos,</w:t>
      </w:r>
      <w:r>
        <w:rPr>
          <w:rFonts w:cs="Arial" w:ascii="Arial" w:hAnsi="Arial"/>
          <w:spacing w:val="2"/>
        </w:rPr>
        <w:t xml:space="preserve"> </w:t>
      </w:r>
      <w:r>
        <w:rPr>
          <w:rFonts w:cs="Arial" w:ascii="Arial" w:hAnsi="Arial"/>
        </w:rPr>
        <w:t>solventes,</w:t>
      </w:r>
      <w:r>
        <w:rPr>
          <w:rFonts w:cs="Arial" w:ascii="Arial" w:hAnsi="Arial"/>
          <w:spacing w:val="-1"/>
        </w:rPr>
        <w:t xml:space="preserve"> </w:t>
      </w:r>
      <w:r>
        <w:rPr>
          <w:rFonts w:cs="Arial" w:ascii="Arial" w:hAnsi="Arial"/>
        </w:rPr>
        <w:t>líquidos</w:t>
      </w:r>
      <w:r>
        <w:rPr>
          <w:rFonts w:cs="Arial" w:ascii="Arial" w:hAnsi="Arial"/>
          <w:spacing w:val="2"/>
        </w:rPr>
        <w:t xml:space="preserve"> </w:t>
      </w:r>
      <w:r>
        <w:rPr>
          <w:rFonts w:cs="Arial" w:ascii="Arial" w:hAnsi="Arial"/>
        </w:rPr>
        <w:t>e</w:t>
      </w:r>
      <w:r>
        <w:rPr>
          <w:rFonts w:cs="Arial" w:ascii="Arial" w:hAnsi="Arial"/>
          <w:spacing w:val="-3"/>
        </w:rPr>
        <w:t xml:space="preserve"> </w:t>
      </w:r>
      <w:r>
        <w:rPr>
          <w:rFonts w:cs="Arial" w:ascii="Arial" w:hAnsi="Arial"/>
        </w:rPr>
        <w:t>lubrificantes.</w:t>
      </w:r>
    </w:p>
    <w:p>
      <w:pPr>
        <w:pStyle w:val="ListParagraph"/>
        <w:numPr>
          <w:ilvl w:val="2"/>
          <w:numId w:val="26"/>
        </w:numPr>
        <w:tabs>
          <w:tab w:val="clear" w:pos="709"/>
          <w:tab w:val="left" w:pos="864" w:leader="none"/>
        </w:tabs>
        <w:spacing w:lineRule="auto" w:line="360" w:before="0" w:after="0"/>
        <w:ind w:hanging="0" w:left="0"/>
        <w:jc w:val="both"/>
        <w:rPr>
          <w:rFonts w:ascii="Arial" w:hAnsi="Arial" w:cs="Arial"/>
        </w:rPr>
      </w:pPr>
      <w:r>
        <w:rPr>
          <w:rFonts w:cs="Arial" w:ascii="Arial" w:hAnsi="Arial"/>
        </w:rPr>
        <w:t>Obrigatoriamente, na parte traseira, nas laterais (direita e esquerda), ser dotado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sulcos,</w:t>
      </w:r>
      <w:r>
        <w:rPr>
          <w:rFonts w:cs="Arial" w:ascii="Arial" w:hAnsi="Arial"/>
          <w:spacing w:val="1"/>
        </w:rPr>
        <w:t xml:space="preserve"> </w:t>
      </w:r>
      <w:r>
        <w:rPr>
          <w:rFonts w:cs="Arial" w:ascii="Arial" w:hAnsi="Arial"/>
        </w:rPr>
        <w:t>recartilhados</w:t>
      </w:r>
      <w:r>
        <w:rPr>
          <w:rFonts w:cs="Arial" w:ascii="Arial" w:hAnsi="Arial"/>
          <w:spacing w:val="1"/>
        </w:rPr>
        <w:t xml:space="preserve"> </w:t>
      </w:r>
      <w:r>
        <w:rPr>
          <w:rFonts w:cs="Arial" w:ascii="Arial" w:hAnsi="Arial"/>
        </w:rPr>
        <w:t>ou</w:t>
      </w:r>
      <w:r>
        <w:rPr>
          <w:rFonts w:cs="Arial" w:ascii="Arial" w:hAnsi="Arial"/>
          <w:spacing w:val="1"/>
        </w:rPr>
        <w:t xml:space="preserve"> </w:t>
      </w:r>
      <w:r>
        <w:rPr>
          <w:rFonts w:cs="Arial" w:ascii="Arial" w:hAnsi="Arial"/>
        </w:rPr>
        <w:t>ranhuras,</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fim</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permitir</w:t>
      </w:r>
      <w:r>
        <w:rPr>
          <w:rFonts w:cs="Arial" w:ascii="Arial" w:hAnsi="Arial"/>
          <w:spacing w:val="1"/>
        </w:rPr>
        <w:t xml:space="preserve"> </w:t>
      </w:r>
      <w:r>
        <w:rPr>
          <w:rFonts w:cs="Arial" w:ascii="Arial" w:hAnsi="Arial"/>
        </w:rPr>
        <w:t>ao</w:t>
      </w:r>
      <w:r>
        <w:rPr>
          <w:rFonts w:cs="Arial" w:ascii="Arial" w:hAnsi="Arial"/>
          <w:spacing w:val="1"/>
        </w:rPr>
        <w:t xml:space="preserve"> </w:t>
      </w:r>
      <w:r>
        <w:rPr>
          <w:rFonts w:cs="Arial" w:ascii="Arial" w:hAnsi="Arial"/>
        </w:rPr>
        <w:t>usuário</w:t>
      </w:r>
      <w:r>
        <w:rPr>
          <w:rFonts w:cs="Arial" w:ascii="Arial" w:hAnsi="Arial"/>
          <w:spacing w:val="61"/>
        </w:rPr>
        <w:t xml:space="preserve"> </w:t>
      </w:r>
      <w:r>
        <w:rPr>
          <w:rFonts w:cs="Arial" w:ascii="Arial" w:hAnsi="Arial"/>
        </w:rPr>
        <w:t>fácil</w:t>
      </w:r>
      <w:r>
        <w:rPr>
          <w:rFonts w:cs="Arial" w:ascii="Arial" w:hAnsi="Arial"/>
          <w:spacing w:val="61"/>
        </w:rPr>
        <w:t xml:space="preserve"> </w:t>
      </w:r>
      <w:r>
        <w:rPr>
          <w:rFonts w:cs="Arial" w:ascii="Arial" w:hAnsi="Arial"/>
        </w:rPr>
        <w:t>ciclagem</w:t>
      </w:r>
      <w:r>
        <w:rPr>
          <w:rFonts w:cs="Arial" w:ascii="Arial" w:hAnsi="Arial"/>
          <w:spacing w:val="1"/>
        </w:rPr>
        <w:t xml:space="preserve"> </w:t>
      </w:r>
      <w:r>
        <w:rPr>
          <w:rFonts w:cs="Arial" w:ascii="Arial" w:hAnsi="Arial"/>
        </w:rPr>
        <w:t>quando</w:t>
      </w:r>
      <w:r>
        <w:rPr>
          <w:rFonts w:cs="Arial" w:ascii="Arial" w:hAnsi="Arial"/>
          <w:spacing w:val="-2"/>
        </w:rPr>
        <w:t xml:space="preserve"> </w:t>
      </w:r>
      <w:r>
        <w:rPr>
          <w:rFonts w:cs="Arial" w:ascii="Arial" w:hAnsi="Arial"/>
        </w:rPr>
        <w:t>em operação,</w:t>
      </w:r>
      <w:r>
        <w:rPr>
          <w:rFonts w:cs="Arial" w:ascii="Arial" w:hAnsi="Arial"/>
          <w:spacing w:val="1"/>
        </w:rPr>
        <w:t xml:space="preserve"> </w:t>
      </w:r>
      <w:r>
        <w:rPr>
          <w:rFonts w:cs="Arial" w:ascii="Arial" w:hAnsi="Arial"/>
        </w:rPr>
        <w:t>na</w:t>
      </w:r>
      <w:r>
        <w:rPr>
          <w:rFonts w:cs="Arial" w:ascii="Arial" w:hAnsi="Arial"/>
          <w:spacing w:val="-1"/>
        </w:rPr>
        <w:t xml:space="preserve"> </w:t>
      </w:r>
      <w:r>
        <w:rPr>
          <w:rFonts w:cs="Arial" w:ascii="Arial" w:hAnsi="Arial"/>
        </w:rPr>
        <w:t>área</w:t>
      </w:r>
      <w:r>
        <w:rPr>
          <w:rFonts w:cs="Arial" w:ascii="Arial" w:hAnsi="Arial"/>
          <w:spacing w:val="-2"/>
        </w:rPr>
        <w:t xml:space="preserve"> </w:t>
      </w:r>
      <w:r>
        <w:rPr>
          <w:rFonts w:cs="Arial" w:ascii="Arial" w:hAnsi="Arial"/>
        </w:rPr>
        <w:t>do</w:t>
      </w:r>
      <w:r>
        <w:rPr>
          <w:rFonts w:cs="Arial" w:ascii="Arial" w:hAnsi="Arial"/>
          <w:spacing w:val="2"/>
        </w:rPr>
        <w:t xml:space="preserve"> </w:t>
      </w:r>
      <w:r>
        <w:rPr>
          <w:rFonts w:cs="Arial" w:ascii="Arial" w:hAnsi="Arial"/>
        </w:rPr>
        <w:t>contato</w:t>
      </w:r>
      <w:r>
        <w:rPr>
          <w:rFonts w:cs="Arial" w:ascii="Arial" w:hAnsi="Arial"/>
          <w:spacing w:val="-4"/>
        </w:rPr>
        <w:t xml:space="preserve"> </w:t>
      </w:r>
      <w:r>
        <w:rPr>
          <w:rFonts w:cs="Arial" w:ascii="Arial" w:hAnsi="Arial"/>
        </w:rPr>
        <w:t>manual;</w:t>
      </w:r>
    </w:p>
    <w:p>
      <w:pPr>
        <w:pStyle w:val="ListParagraph"/>
        <w:numPr>
          <w:ilvl w:val="2"/>
          <w:numId w:val="26"/>
        </w:numPr>
        <w:tabs>
          <w:tab w:val="clear" w:pos="709"/>
          <w:tab w:val="left" w:pos="941" w:leader="none"/>
        </w:tabs>
        <w:spacing w:lineRule="auto" w:line="360" w:before="0" w:after="0"/>
        <w:ind w:hanging="0" w:left="0"/>
        <w:jc w:val="both"/>
        <w:rPr>
          <w:rFonts w:ascii="Arial" w:hAnsi="Arial" w:cs="Arial"/>
        </w:rPr>
      </w:pPr>
      <w:r>
        <w:rPr>
          <w:rFonts w:cs="Arial" w:ascii="Arial" w:hAnsi="Arial"/>
        </w:rPr>
        <w:t>É</w:t>
      </w:r>
      <w:r>
        <w:rPr>
          <w:rFonts w:cs="Arial" w:ascii="Arial" w:hAnsi="Arial"/>
          <w:spacing w:val="1"/>
        </w:rPr>
        <w:t xml:space="preserve"> </w:t>
      </w:r>
      <w:r>
        <w:rPr>
          <w:rFonts w:cs="Arial" w:ascii="Arial" w:hAnsi="Arial"/>
        </w:rPr>
        <w:t>permitido,</w:t>
      </w:r>
      <w:r>
        <w:rPr>
          <w:rFonts w:cs="Arial" w:ascii="Arial" w:hAnsi="Arial"/>
          <w:spacing w:val="1"/>
        </w:rPr>
        <w:t xml:space="preserve"> </w:t>
      </w:r>
      <w:r>
        <w:rPr>
          <w:rFonts w:cs="Arial" w:ascii="Arial" w:hAnsi="Arial"/>
        </w:rPr>
        <w:t>na</w:t>
      </w:r>
      <w:r>
        <w:rPr>
          <w:rFonts w:cs="Arial" w:ascii="Arial" w:hAnsi="Arial"/>
          <w:spacing w:val="1"/>
        </w:rPr>
        <w:t xml:space="preserve"> </w:t>
      </w:r>
      <w:r>
        <w:rPr>
          <w:rFonts w:cs="Arial" w:ascii="Arial" w:hAnsi="Arial"/>
        </w:rPr>
        <w:t>parte</w:t>
      </w:r>
      <w:r>
        <w:rPr>
          <w:rFonts w:cs="Arial" w:ascii="Arial" w:hAnsi="Arial"/>
          <w:spacing w:val="1"/>
        </w:rPr>
        <w:t xml:space="preserve"> </w:t>
      </w:r>
      <w:r>
        <w:rPr>
          <w:rFonts w:cs="Arial" w:ascii="Arial" w:hAnsi="Arial"/>
        </w:rPr>
        <w:t>dianteira,</w:t>
      </w:r>
      <w:r>
        <w:rPr>
          <w:rFonts w:cs="Arial" w:ascii="Arial" w:hAnsi="Arial"/>
          <w:spacing w:val="1"/>
        </w:rPr>
        <w:t xml:space="preserve"> </w:t>
      </w:r>
      <w:r>
        <w:rPr>
          <w:rFonts w:cs="Arial" w:ascii="Arial" w:hAnsi="Arial"/>
        </w:rPr>
        <w:t>nas</w:t>
      </w:r>
      <w:r>
        <w:rPr>
          <w:rFonts w:cs="Arial" w:ascii="Arial" w:hAnsi="Arial"/>
          <w:spacing w:val="1"/>
        </w:rPr>
        <w:t xml:space="preserve"> </w:t>
      </w:r>
      <w:r>
        <w:rPr>
          <w:rFonts w:cs="Arial" w:ascii="Arial" w:hAnsi="Arial"/>
        </w:rPr>
        <w:t>laterais</w:t>
      </w:r>
      <w:r>
        <w:rPr>
          <w:rFonts w:cs="Arial" w:ascii="Arial" w:hAnsi="Arial"/>
          <w:spacing w:val="1"/>
        </w:rPr>
        <w:t xml:space="preserve"> </w:t>
      </w:r>
      <w:r>
        <w:rPr>
          <w:rFonts w:cs="Arial" w:ascii="Arial" w:hAnsi="Arial"/>
        </w:rPr>
        <w:t>(direita</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esquerda),</w:t>
      </w:r>
      <w:r>
        <w:rPr>
          <w:rFonts w:cs="Arial" w:ascii="Arial" w:hAnsi="Arial"/>
          <w:spacing w:val="1"/>
        </w:rPr>
        <w:t xml:space="preserve"> </w:t>
      </w:r>
      <w:r>
        <w:rPr>
          <w:rFonts w:cs="Arial" w:ascii="Arial" w:hAnsi="Arial"/>
        </w:rPr>
        <w:t>sulcos,</w:t>
      </w:r>
      <w:r>
        <w:rPr>
          <w:rFonts w:cs="Arial" w:ascii="Arial" w:hAnsi="Arial"/>
          <w:spacing w:val="1"/>
        </w:rPr>
        <w:t xml:space="preserve"> </w:t>
      </w:r>
      <w:r>
        <w:rPr>
          <w:rFonts w:cs="Arial" w:ascii="Arial" w:hAnsi="Arial"/>
        </w:rPr>
        <w:t>recartilhados</w:t>
      </w:r>
      <w:r>
        <w:rPr>
          <w:rFonts w:cs="Arial" w:ascii="Arial" w:hAnsi="Arial"/>
          <w:spacing w:val="1"/>
        </w:rPr>
        <w:t xml:space="preserve"> </w:t>
      </w:r>
      <w:r>
        <w:rPr>
          <w:rFonts w:cs="Arial" w:ascii="Arial" w:hAnsi="Arial"/>
        </w:rPr>
        <w:t>ou ranhuras, a fim de permitir ao</w:t>
      </w:r>
      <w:r>
        <w:rPr>
          <w:rFonts w:cs="Arial" w:ascii="Arial" w:hAnsi="Arial"/>
          <w:spacing w:val="1"/>
        </w:rPr>
        <w:t xml:space="preserve"> </w:t>
      </w:r>
      <w:r>
        <w:rPr>
          <w:rFonts w:cs="Arial" w:ascii="Arial" w:hAnsi="Arial"/>
        </w:rPr>
        <w:t>usuário fácil ciclagem quando em</w:t>
      </w:r>
      <w:r>
        <w:rPr>
          <w:rFonts w:cs="Arial" w:ascii="Arial" w:hAnsi="Arial"/>
          <w:spacing w:val="1"/>
        </w:rPr>
        <w:t xml:space="preserve"> </w:t>
      </w:r>
      <w:r>
        <w:rPr>
          <w:rFonts w:cs="Arial" w:ascii="Arial" w:hAnsi="Arial"/>
        </w:rPr>
        <w:t>operação,</w:t>
      </w:r>
      <w:r>
        <w:rPr>
          <w:rFonts w:cs="Arial" w:ascii="Arial" w:hAnsi="Arial"/>
          <w:spacing w:val="-1"/>
        </w:rPr>
        <w:t xml:space="preserve"> </w:t>
      </w:r>
      <w:r>
        <w:rPr>
          <w:rFonts w:cs="Arial" w:ascii="Arial" w:hAnsi="Arial"/>
        </w:rPr>
        <w:t>na área</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contato</w:t>
      </w:r>
      <w:r>
        <w:rPr>
          <w:rFonts w:cs="Arial" w:ascii="Arial" w:hAnsi="Arial"/>
          <w:spacing w:val="-2"/>
        </w:rPr>
        <w:t xml:space="preserve"> </w:t>
      </w:r>
      <w:r>
        <w:rPr>
          <w:rFonts w:cs="Arial" w:ascii="Arial" w:hAnsi="Arial"/>
        </w:rPr>
        <w:t>manual;</w:t>
      </w:r>
    </w:p>
    <w:p>
      <w:pPr>
        <w:pStyle w:val="ListParagraph"/>
        <w:numPr>
          <w:ilvl w:val="2"/>
          <w:numId w:val="26"/>
        </w:numPr>
        <w:tabs>
          <w:tab w:val="clear" w:pos="709"/>
          <w:tab w:val="left" w:pos="943" w:leader="none"/>
        </w:tabs>
        <w:spacing w:lineRule="auto" w:line="360" w:before="0" w:after="0"/>
        <w:ind w:hanging="0" w:left="0"/>
        <w:jc w:val="both"/>
        <w:rPr>
          <w:rFonts w:ascii="Arial" w:hAnsi="Arial" w:cs="Arial"/>
        </w:rPr>
      </w:pPr>
      <w:r>
        <w:rPr>
          <w:rFonts w:cs="Arial" w:ascii="Arial" w:hAnsi="Arial"/>
        </w:rPr>
        <w:t>Deve</w:t>
      </w:r>
      <w:r>
        <w:rPr>
          <w:rFonts w:cs="Arial" w:ascii="Arial" w:hAnsi="Arial"/>
          <w:spacing w:val="1"/>
        </w:rPr>
        <w:t xml:space="preserve"> </w:t>
      </w:r>
      <w:r>
        <w:rPr>
          <w:rFonts w:cs="Arial" w:ascii="Arial" w:hAnsi="Arial"/>
        </w:rPr>
        <w:t>cobrir</w:t>
      </w:r>
      <w:r>
        <w:rPr>
          <w:rFonts w:cs="Arial" w:ascii="Arial" w:hAnsi="Arial"/>
          <w:spacing w:val="1"/>
        </w:rPr>
        <w:t xml:space="preserve"> </w:t>
      </w:r>
      <w:r>
        <w:rPr>
          <w:rFonts w:cs="Arial" w:ascii="Arial" w:hAnsi="Arial"/>
        </w:rPr>
        <w:t>completamente</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cano</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exceção</w:t>
      </w:r>
      <w:r>
        <w:rPr>
          <w:rFonts w:cs="Arial" w:ascii="Arial" w:hAnsi="Arial"/>
          <w:spacing w:val="1"/>
        </w:rPr>
        <w:t xml:space="preserve"> </w:t>
      </w:r>
      <w:r>
        <w:rPr>
          <w:rFonts w:cs="Arial" w:ascii="Arial" w:hAnsi="Arial"/>
        </w:rPr>
        <w:t>da</w:t>
      </w:r>
      <w:r>
        <w:rPr>
          <w:rFonts w:cs="Arial" w:ascii="Arial" w:hAnsi="Arial"/>
          <w:spacing w:val="1"/>
        </w:rPr>
        <w:t xml:space="preserve"> </w:t>
      </w:r>
      <w:r>
        <w:rPr>
          <w:rFonts w:cs="Arial" w:ascii="Arial" w:hAnsi="Arial"/>
        </w:rPr>
        <w:t>parte</w:t>
      </w:r>
      <w:r>
        <w:rPr>
          <w:rFonts w:cs="Arial" w:ascii="Arial" w:hAnsi="Arial"/>
          <w:spacing w:val="1"/>
        </w:rPr>
        <w:t xml:space="preserve"> </w:t>
      </w:r>
      <w:r>
        <w:rPr>
          <w:rFonts w:cs="Arial" w:ascii="Arial" w:hAnsi="Arial"/>
        </w:rPr>
        <w:t>da</w:t>
      </w:r>
      <w:r>
        <w:rPr>
          <w:rFonts w:cs="Arial" w:ascii="Arial" w:hAnsi="Arial"/>
          <w:spacing w:val="1"/>
        </w:rPr>
        <w:t xml:space="preserve"> </w:t>
      </w:r>
      <w:r>
        <w:rPr>
          <w:rFonts w:cs="Arial" w:ascii="Arial" w:hAnsi="Arial"/>
        </w:rPr>
        <w:t>câmara),</w:t>
      </w:r>
      <w:r>
        <w:rPr>
          <w:rFonts w:cs="Arial" w:ascii="Arial" w:hAnsi="Arial"/>
          <w:spacing w:val="1"/>
        </w:rPr>
        <w:t xml:space="preserve"> </w:t>
      </w:r>
      <w:r>
        <w:rPr>
          <w:rFonts w:cs="Arial" w:ascii="Arial" w:hAnsi="Arial"/>
        </w:rPr>
        <w:t>permitindo</w:t>
      </w:r>
      <w:r>
        <w:rPr>
          <w:rFonts w:cs="Arial" w:ascii="Arial" w:hAnsi="Arial"/>
          <w:spacing w:val="18"/>
        </w:rPr>
        <w:t xml:space="preserve"> </w:t>
      </w:r>
      <w:r>
        <w:rPr>
          <w:rFonts w:cs="Arial" w:ascii="Arial" w:hAnsi="Arial"/>
        </w:rPr>
        <w:t>que</w:t>
      </w:r>
      <w:r>
        <w:rPr>
          <w:rFonts w:cs="Arial" w:ascii="Arial" w:hAnsi="Arial"/>
          <w:spacing w:val="20"/>
        </w:rPr>
        <w:t xml:space="preserve"> </w:t>
      </w:r>
      <w:r>
        <w:rPr>
          <w:rFonts w:cs="Arial" w:ascii="Arial" w:hAnsi="Arial"/>
        </w:rPr>
        <w:t>não</w:t>
      </w:r>
      <w:r>
        <w:rPr>
          <w:rFonts w:cs="Arial" w:ascii="Arial" w:hAnsi="Arial"/>
          <w:spacing w:val="20"/>
        </w:rPr>
        <w:t xml:space="preserve"> </w:t>
      </w:r>
      <w:r>
        <w:rPr>
          <w:rFonts w:cs="Arial" w:ascii="Arial" w:hAnsi="Arial"/>
        </w:rPr>
        <w:t>haja</w:t>
      </w:r>
      <w:r>
        <w:rPr>
          <w:rFonts w:cs="Arial" w:ascii="Arial" w:hAnsi="Arial"/>
          <w:spacing w:val="20"/>
        </w:rPr>
        <w:t xml:space="preserve"> </w:t>
      </w:r>
      <w:r>
        <w:rPr>
          <w:rFonts w:cs="Arial" w:ascii="Arial" w:hAnsi="Arial"/>
        </w:rPr>
        <w:t>mais</w:t>
      </w:r>
      <w:r>
        <w:rPr>
          <w:rFonts w:cs="Arial" w:ascii="Arial" w:hAnsi="Arial"/>
          <w:spacing w:val="22"/>
        </w:rPr>
        <w:t xml:space="preserve"> </w:t>
      </w:r>
      <w:r>
        <w:rPr>
          <w:rFonts w:cs="Arial" w:ascii="Arial" w:hAnsi="Arial"/>
        </w:rPr>
        <w:t>de</w:t>
      </w:r>
      <w:r>
        <w:rPr>
          <w:rFonts w:cs="Arial" w:ascii="Arial" w:hAnsi="Arial"/>
          <w:spacing w:val="20"/>
        </w:rPr>
        <w:t xml:space="preserve"> </w:t>
      </w:r>
      <w:r>
        <w:rPr>
          <w:rFonts w:cs="Arial" w:ascii="Arial" w:hAnsi="Arial"/>
        </w:rPr>
        <w:t>0,25"</w:t>
      </w:r>
      <w:r>
        <w:rPr>
          <w:rFonts w:cs="Arial" w:ascii="Arial" w:hAnsi="Arial"/>
          <w:spacing w:val="22"/>
        </w:rPr>
        <w:t xml:space="preserve"> </w:t>
      </w:r>
      <w:r>
        <w:rPr>
          <w:rFonts w:cs="Arial" w:ascii="Arial" w:hAnsi="Arial"/>
        </w:rPr>
        <w:t>da</w:t>
      </w:r>
      <w:r>
        <w:rPr>
          <w:rFonts w:cs="Arial" w:ascii="Arial" w:hAnsi="Arial"/>
          <w:spacing w:val="18"/>
        </w:rPr>
        <w:t xml:space="preserve"> </w:t>
      </w:r>
      <w:r>
        <w:rPr>
          <w:rFonts w:cs="Arial" w:ascii="Arial" w:hAnsi="Arial"/>
        </w:rPr>
        <w:t>boca</w:t>
      </w:r>
      <w:r>
        <w:rPr>
          <w:rFonts w:cs="Arial" w:ascii="Arial" w:hAnsi="Arial"/>
          <w:spacing w:val="20"/>
        </w:rPr>
        <w:t xml:space="preserve"> </w:t>
      </w:r>
      <w:r>
        <w:rPr>
          <w:rFonts w:cs="Arial" w:ascii="Arial" w:hAnsi="Arial"/>
        </w:rPr>
        <w:t>(coroa)</w:t>
      </w:r>
      <w:r>
        <w:rPr>
          <w:rFonts w:cs="Arial" w:ascii="Arial" w:hAnsi="Arial"/>
          <w:spacing w:val="23"/>
        </w:rPr>
        <w:t xml:space="preserve"> </w:t>
      </w:r>
      <w:r>
        <w:rPr>
          <w:rFonts w:cs="Arial" w:ascii="Arial" w:hAnsi="Arial"/>
        </w:rPr>
        <w:t>do</w:t>
      </w:r>
      <w:r>
        <w:rPr>
          <w:rFonts w:cs="Arial" w:ascii="Arial" w:hAnsi="Arial"/>
          <w:spacing w:val="18"/>
        </w:rPr>
        <w:t xml:space="preserve"> </w:t>
      </w:r>
      <w:r>
        <w:rPr>
          <w:rFonts w:cs="Arial" w:ascii="Arial" w:hAnsi="Arial"/>
        </w:rPr>
        <w:t>cano</w:t>
      </w:r>
      <w:r>
        <w:rPr>
          <w:rFonts w:cs="Arial" w:ascii="Arial" w:hAnsi="Arial"/>
          <w:spacing w:val="22"/>
        </w:rPr>
        <w:t xml:space="preserve"> </w:t>
      </w:r>
      <w:r>
        <w:rPr>
          <w:rFonts w:cs="Arial" w:ascii="Arial" w:hAnsi="Arial"/>
        </w:rPr>
        <w:t>superando</w:t>
      </w:r>
      <w:r>
        <w:rPr>
          <w:rFonts w:cs="Arial" w:ascii="Arial" w:hAnsi="Arial"/>
          <w:spacing w:val="22"/>
        </w:rPr>
        <w:t xml:space="preserve"> </w:t>
      </w:r>
      <w:r>
        <w:rPr>
          <w:rFonts w:cs="Arial" w:ascii="Arial" w:hAnsi="Arial"/>
        </w:rPr>
        <w:t>o</w:t>
      </w:r>
      <w:r>
        <w:rPr>
          <w:rFonts w:cs="Arial" w:ascii="Arial" w:hAnsi="Arial"/>
          <w:spacing w:val="20"/>
        </w:rPr>
        <w:t xml:space="preserve"> </w:t>
      </w:r>
      <w:r>
        <w:rPr>
          <w:rFonts w:cs="Arial" w:ascii="Arial" w:hAnsi="Arial"/>
        </w:rPr>
        <w:t>design</w:t>
      </w:r>
      <w:r>
        <w:rPr>
          <w:rFonts w:cs="Arial" w:ascii="Arial" w:hAnsi="Arial"/>
          <w:spacing w:val="-59"/>
        </w:rPr>
        <w:t xml:space="preserve"> </w:t>
      </w:r>
      <w:r>
        <w:rPr>
          <w:rFonts w:cs="Arial" w:ascii="Arial" w:hAnsi="Arial"/>
        </w:rPr>
        <w:t>do</w:t>
      </w:r>
      <w:r>
        <w:rPr>
          <w:rFonts w:cs="Arial" w:ascii="Arial" w:hAnsi="Arial"/>
          <w:spacing w:val="-3"/>
        </w:rPr>
        <w:t xml:space="preserve"> </w:t>
      </w:r>
      <w:r>
        <w:rPr>
          <w:rFonts w:cs="Arial" w:ascii="Arial" w:hAnsi="Arial"/>
        </w:rPr>
        <w:t>ferrolho, sem</w:t>
      </w:r>
      <w:r>
        <w:rPr>
          <w:rFonts w:cs="Arial" w:ascii="Arial" w:hAnsi="Arial"/>
          <w:spacing w:val="1"/>
        </w:rPr>
        <w:t xml:space="preserve"> </w:t>
      </w:r>
      <w:r>
        <w:rPr>
          <w:rFonts w:cs="Arial" w:ascii="Arial" w:hAnsi="Arial"/>
        </w:rPr>
        <w:t>o</w:t>
      </w:r>
      <w:r>
        <w:rPr>
          <w:rFonts w:cs="Arial" w:ascii="Arial" w:hAnsi="Arial"/>
          <w:spacing w:val="-3"/>
        </w:rPr>
        <w:t xml:space="preserve"> </w:t>
      </w:r>
      <w:r>
        <w:rPr>
          <w:rFonts w:cs="Arial" w:ascii="Arial" w:hAnsi="Arial"/>
        </w:rPr>
        <w:t>uso</w:t>
      </w:r>
      <w:r>
        <w:rPr>
          <w:rFonts w:cs="Arial" w:ascii="Arial" w:hAnsi="Arial"/>
          <w:spacing w:val="1"/>
        </w:rPr>
        <w:t xml:space="preserve"> </w:t>
      </w:r>
      <w:r>
        <w:rPr>
          <w:rFonts w:cs="Arial" w:ascii="Arial" w:hAnsi="Arial"/>
        </w:rPr>
        <w:t>de supressor de</w:t>
      </w:r>
      <w:r>
        <w:rPr>
          <w:rFonts w:cs="Arial" w:ascii="Arial" w:hAnsi="Arial"/>
          <w:spacing w:val="-3"/>
        </w:rPr>
        <w:t xml:space="preserve"> </w:t>
      </w:r>
      <w:r>
        <w:rPr>
          <w:rFonts w:cs="Arial" w:ascii="Arial" w:hAnsi="Arial"/>
        </w:rPr>
        <w:t>ruídos</w:t>
      </w:r>
      <w:r>
        <w:rPr>
          <w:rFonts w:cs="Arial" w:ascii="Arial" w:hAnsi="Arial"/>
          <w:spacing w:val="2"/>
        </w:rPr>
        <w:t xml:space="preserve"> </w:t>
      </w:r>
      <w:r>
        <w:rPr>
          <w:rFonts w:cs="Arial" w:ascii="Arial" w:hAnsi="Arial"/>
        </w:rPr>
        <w:t>com seu</w:t>
      </w:r>
      <w:r>
        <w:rPr>
          <w:rFonts w:cs="Arial" w:ascii="Arial" w:hAnsi="Arial"/>
          <w:spacing w:val="-1"/>
        </w:rPr>
        <w:t xml:space="preserve"> </w:t>
      </w:r>
      <w:r>
        <w:rPr>
          <w:rFonts w:cs="Arial" w:ascii="Arial" w:hAnsi="Arial"/>
        </w:rPr>
        <w:t>sistema</w:t>
      </w:r>
      <w:r>
        <w:rPr>
          <w:rFonts w:cs="Arial" w:ascii="Arial" w:hAnsi="Arial"/>
          <w:spacing w:val="-5"/>
        </w:rPr>
        <w:t xml:space="preserve"> </w:t>
      </w:r>
      <w:r>
        <w:rPr>
          <w:rFonts w:cs="Arial" w:ascii="Arial" w:hAnsi="Arial"/>
        </w:rPr>
        <w:t>de acoplagem;</w:t>
      </w:r>
    </w:p>
    <w:p>
      <w:pPr>
        <w:pStyle w:val="ListParagraph"/>
        <w:numPr>
          <w:ilvl w:val="2"/>
          <w:numId w:val="26"/>
        </w:numPr>
        <w:tabs>
          <w:tab w:val="clear" w:pos="709"/>
          <w:tab w:val="left" w:pos="943" w:leader="none"/>
        </w:tabs>
        <w:spacing w:lineRule="auto" w:line="360" w:before="0" w:after="0"/>
        <w:ind w:hanging="0" w:left="0"/>
        <w:jc w:val="both"/>
        <w:rPr>
          <w:rFonts w:ascii="Arial" w:hAnsi="Arial" w:cs="Arial"/>
        </w:rPr>
      </w:pPr>
      <w:r>
        <w:rPr>
          <w:rFonts w:cs="Arial" w:ascii="Arial" w:hAnsi="Arial"/>
        </w:rPr>
        <w:t>Com janela de ejeção que permita a pronta visualização da mesa transportadora</w:t>
      </w:r>
      <w:r>
        <w:rPr>
          <w:rFonts w:cs="Arial" w:ascii="Arial" w:hAnsi="Arial"/>
          <w:spacing w:val="1"/>
        </w:rPr>
        <w:t xml:space="preserve"> </w:t>
      </w:r>
      <w:r>
        <w:rPr>
          <w:rFonts w:cs="Arial" w:ascii="Arial" w:hAnsi="Arial"/>
        </w:rPr>
        <w:t>em cor de</w:t>
      </w:r>
      <w:r>
        <w:rPr>
          <w:rFonts w:cs="Arial" w:ascii="Arial" w:hAnsi="Arial"/>
          <w:spacing w:val="-1"/>
        </w:rPr>
        <w:t xml:space="preserve"> </w:t>
      </w:r>
      <w:r>
        <w:rPr>
          <w:rFonts w:cs="Arial" w:ascii="Arial" w:hAnsi="Arial"/>
        </w:rPr>
        <w:t>segurança.</w:t>
      </w:r>
      <w:r>
        <w:rPr>
          <w:rFonts w:cs="Arial" w:ascii="Arial" w:hAnsi="Arial"/>
          <w:spacing w:val="-5"/>
        </w:rPr>
        <w:t xml:space="preserve"> </w:t>
      </w:r>
      <w:r>
        <w:rPr>
          <w:rFonts w:cs="Arial" w:ascii="Arial" w:hAnsi="Arial"/>
        </w:rPr>
        <w:t>Quando a</w:t>
      </w:r>
      <w:r>
        <w:rPr>
          <w:rFonts w:cs="Arial" w:ascii="Arial" w:hAnsi="Arial"/>
          <w:spacing w:val="1"/>
        </w:rPr>
        <w:t xml:space="preserve"> </w:t>
      </w:r>
      <w:r>
        <w:rPr>
          <w:rFonts w:cs="Arial" w:ascii="Arial" w:hAnsi="Arial"/>
        </w:rPr>
        <w:t>arma</w:t>
      </w:r>
      <w:r>
        <w:rPr>
          <w:rFonts w:cs="Arial" w:ascii="Arial" w:hAnsi="Arial"/>
          <w:spacing w:val="-1"/>
        </w:rPr>
        <w:t xml:space="preserve"> </w:t>
      </w:r>
      <w:r>
        <w:rPr>
          <w:rFonts w:cs="Arial" w:ascii="Arial" w:hAnsi="Arial"/>
        </w:rPr>
        <w:t>pare</w:t>
      </w:r>
      <w:r>
        <w:rPr>
          <w:rFonts w:cs="Arial" w:ascii="Arial" w:hAnsi="Arial"/>
          <w:spacing w:val="-5"/>
        </w:rPr>
        <w:t xml:space="preserve"> </w:t>
      </w:r>
      <w:r>
        <w:rPr>
          <w:rFonts w:cs="Arial" w:ascii="Arial" w:hAnsi="Arial"/>
        </w:rPr>
        <w:t>ou esteja</w:t>
      </w:r>
      <w:r>
        <w:rPr>
          <w:rFonts w:cs="Arial" w:ascii="Arial" w:hAnsi="Arial"/>
          <w:spacing w:val="-2"/>
        </w:rPr>
        <w:t xml:space="preserve"> </w:t>
      </w:r>
      <w:r>
        <w:rPr>
          <w:rFonts w:cs="Arial" w:ascii="Arial" w:hAnsi="Arial"/>
        </w:rPr>
        <w:t>aberta</w:t>
      </w:r>
      <w:r>
        <w:rPr>
          <w:rFonts w:cs="Arial" w:ascii="Arial" w:hAnsi="Arial"/>
          <w:spacing w:val="-2"/>
        </w:rPr>
        <w:t xml:space="preserve"> </w:t>
      </w:r>
      <w:r>
        <w:rPr>
          <w:rFonts w:cs="Arial" w:ascii="Arial" w:hAnsi="Arial"/>
        </w:rPr>
        <w:t>com</w:t>
      </w:r>
      <w:r>
        <w:rPr>
          <w:rFonts w:cs="Arial" w:ascii="Arial" w:hAnsi="Arial"/>
          <w:spacing w:val="-1"/>
        </w:rPr>
        <w:t xml:space="preserve"> </w:t>
      </w:r>
      <w:r>
        <w:rPr>
          <w:rFonts w:cs="Arial" w:ascii="Arial" w:hAnsi="Arial"/>
        </w:rPr>
        <w:t>o</w:t>
      </w:r>
      <w:r>
        <w:rPr>
          <w:rFonts w:cs="Arial" w:ascii="Arial" w:hAnsi="Arial"/>
          <w:spacing w:val="-3"/>
        </w:rPr>
        <w:t xml:space="preserve"> </w:t>
      </w:r>
      <w:r>
        <w:rPr>
          <w:rFonts w:cs="Arial" w:ascii="Arial" w:hAnsi="Arial"/>
        </w:rPr>
        <w:t>carregador</w:t>
      </w:r>
      <w:r>
        <w:rPr>
          <w:rFonts w:cs="Arial" w:ascii="Arial" w:hAnsi="Arial"/>
          <w:spacing w:val="-1"/>
        </w:rPr>
        <w:t xml:space="preserve"> </w:t>
      </w:r>
      <w:r>
        <w:rPr>
          <w:rFonts w:cs="Arial" w:ascii="Arial" w:hAnsi="Arial"/>
        </w:rPr>
        <w:t>vazio.</w:t>
      </w:r>
    </w:p>
    <w:p>
      <w:pPr>
        <w:pStyle w:val="Heading3"/>
        <w:numPr>
          <w:ilvl w:val="1"/>
          <w:numId w:val="26"/>
        </w:numPr>
        <w:tabs>
          <w:tab w:val="clear" w:pos="709"/>
          <w:tab w:val="left" w:pos="0" w:leader="none"/>
          <w:tab w:val="left" w:pos="675" w:leader="none"/>
        </w:tabs>
        <w:spacing w:lineRule="auto" w:line="360"/>
        <w:ind w:hanging="0" w:left="0"/>
        <w:jc w:val="both"/>
        <w:rPr>
          <w:rFonts w:ascii="Arial" w:hAnsi="Arial" w:cs="Arial"/>
          <w:b w:val="false"/>
          <w:bCs w:val="false"/>
          <w:color w:val="auto"/>
          <w:sz w:val="22"/>
          <w:szCs w:val="22"/>
        </w:rPr>
      </w:pPr>
      <w:r>
        <w:rPr>
          <w:rFonts w:cs="Arial" w:ascii="Arial" w:hAnsi="Arial"/>
          <w:b w:val="false"/>
          <w:bCs w:val="false"/>
          <w:color w:val="auto"/>
          <w:sz w:val="22"/>
          <w:szCs w:val="22"/>
        </w:rPr>
        <w:t>ALÇA</w:t>
      </w:r>
      <w:r>
        <w:rPr>
          <w:rFonts w:cs="Arial" w:ascii="Arial" w:hAnsi="Arial"/>
          <w:b w:val="false"/>
          <w:bCs w:val="false"/>
          <w:color w:val="auto"/>
          <w:spacing w:val="-5"/>
          <w:sz w:val="22"/>
          <w:szCs w:val="22"/>
        </w:rPr>
        <w:t xml:space="preserve"> </w:t>
      </w:r>
      <w:r>
        <w:rPr>
          <w:rFonts w:cs="Arial" w:ascii="Arial" w:hAnsi="Arial"/>
          <w:b w:val="false"/>
          <w:bCs w:val="false"/>
          <w:color w:val="auto"/>
          <w:sz w:val="22"/>
          <w:szCs w:val="22"/>
        </w:rPr>
        <w:t>E</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MAÇA</w:t>
      </w:r>
      <w:r>
        <w:rPr>
          <w:rFonts w:cs="Arial" w:ascii="Arial" w:hAnsi="Arial"/>
          <w:b w:val="false"/>
          <w:bCs w:val="false"/>
          <w:color w:val="auto"/>
          <w:spacing w:val="-5"/>
          <w:sz w:val="22"/>
          <w:szCs w:val="22"/>
        </w:rPr>
        <w:t xml:space="preserve"> </w:t>
      </w:r>
      <w:r>
        <w:rPr>
          <w:rFonts w:cs="Arial" w:ascii="Arial" w:hAnsi="Arial"/>
          <w:b w:val="false"/>
          <w:bCs w:val="false"/>
          <w:color w:val="auto"/>
          <w:sz w:val="22"/>
          <w:szCs w:val="22"/>
        </w:rPr>
        <w:t>DE</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MIRA</w:t>
      </w:r>
    </w:p>
    <w:p>
      <w:pPr>
        <w:pStyle w:val="ListParagraph"/>
        <w:numPr>
          <w:ilvl w:val="2"/>
          <w:numId w:val="26"/>
        </w:numPr>
        <w:tabs>
          <w:tab w:val="clear" w:pos="709"/>
          <w:tab w:val="left" w:pos="926" w:leader="none"/>
        </w:tabs>
        <w:spacing w:lineRule="auto" w:line="360" w:before="0" w:after="0"/>
        <w:ind w:hanging="0" w:left="0"/>
        <w:jc w:val="both"/>
        <w:rPr>
          <w:rFonts w:ascii="Arial" w:hAnsi="Arial" w:cs="Arial"/>
        </w:rPr>
      </w:pPr>
      <w:r>
        <w:rPr>
          <w:rFonts w:cs="Arial" w:ascii="Arial" w:hAnsi="Arial"/>
        </w:rPr>
        <w:t>Do</w:t>
      </w:r>
      <w:r>
        <w:rPr>
          <w:rFonts w:cs="Arial" w:ascii="Arial" w:hAnsi="Arial"/>
          <w:spacing w:val="1"/>
        </w:rPr>
        <w:t xml:space="preserve"> </w:t>
      </w:r>
      <w:r>
        <w:rPr>
          <w:rFonts w:cs="Arial" w:ascii="Arial" w:hAnsi="Arial"/>
        </w:rPr>
        <w:t>tipo</w:t>
      </w:r>
      <w:r>
        <w:rPr>
          <w:rFonts w:cs="Arial" w:ascii="Arial" w:hAnsi="Arial"/>
          <w:spacing w:val="1"/>
        </w:rPr>
        <w:t xml:space="preserve"> </w:t>
      </w:r>
      <w:r>
        <w:rPr>
          <w:rFonts w:cs="Arial" w:ascii="Arial" w:hAnsi="Arial"/>
        </w:rPr>
        <w:t>três</w:t>
      </w:r>
      <w:r>
        <w:rPr>
          <w:rFonts w:cs="Arial" w:ascii="Arial" w:hAnsi="Arial"/>
          <w:spacing w:val="1"/>
        </w:rPr>
        <w:t xml:space="preserve"> </w:t>
      </w:r>
      <w:r>
        <w:rPr>
          <w:rFonts w:cs="Arial" w:ascii="Arial" w:hAnsi="Arial"/>
        </w:rPr>
        <w:t>pontos,</w:t>
      </w:r>
      <w:r>
        <w:rPr>
          <w:rFonts w:cs="Arial" w:ascii="Arial" w:hAnsi="Arial"/>
          <w:spacing w:val="1"/>
        </w:rPr>
        <w:t xml:space="preserve"> </w:t>
      </w:r>
      <w:r>
        <w:rPr>
          <w:rFonts w:cs="Arial" w:ascii="Arial" w:hAnsi="Arial"/>
        </w:rPr>
        <w:t>composto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insertos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trítio</w:t>
      </w:r>
      <w:r>
        <w:rPr>
          <w:rFonts w:cs="Arial" w:ascii="Arial" w:hAnsi="Arial"/>
          <w:spacing w:val="1"/>
        </w:rPr>
        <w:t xml:space="preserve"> </w:t>
      </w:r>
      <w:r>
        <w:rPr>
          <w:rFonts w:cs="Arial" w:ascii="Arial" w:hAnsi="Arial"/>
        </w:rPr>
        <w:t>(</w:t>
      </w:r>
      <w:r>
        <w:rPr>
          <w:rFonts w:cs="Arial" w:ascii="Arial" w:hAnsi="Arial"/>
          <w:i/>
        </w:rPr>
        <w:t>tritium</w:t>
      </w:r>
      <w:r>
        <w:rPr>
          <w:rFonts w:cs="Arial" w:ascii="Arial" w:hAnsi="Arial"/>
        </w:rPr>
        <w:t>),</w:t>
      </w:r>
      <w:r>
        <w:rPr>
          <w:rFonts w:cs="Arial" w:ascii="Arial" w:hAnsi="Arial"/>
          <w:spacing w:val="1"/>
        </w:rPr>
        <w:t xml:space="preserve"> </w:t>
      </w:r>
      <w:r>
        <w:rPr>
          <w:rFonts w:cs="Arial" w:ascii="Arial" w:hAnsi="Arial"/>
        </w:rPr>
        <w:t>material</w:t>
      </w:r>
      <w:r>
        <w:rPr>
          <w:rFonts w:cs="Arial" w:ascii="Arial" w:hAnsi="Arial"/>
          <w:spacing w:val="1"/>
        </w:rPr>
        <w:t xml:space="preserve"> </w:t>
      </w:r>
      <w:r>
        <w:rPr>
          <w:rFonts w:cs="Arial" w:ascii="Arial" w:hAnsi="Arial"/>
        </w:rPr>
        <w:t>auto</w:t>
      </w:r>
      <w:r>
        <w:rPr>
          <w:rFonts w:cs="Arial" w:ascii="Arial" w:hAnsi="Arial"/>
          <w:spacing w:val="1"/>
        </w:rPr>
        <w:t>l</w:t>
      </w:r>
      <w:r>
        <w:rPr>
          <w:rFonts w:cs="Arial" w:ascii="Arial" w:hAnsi="Arial"/>
        </w:rPr>
        <w:t>uminescente para visualização</w:t>
      </w:r>
      <w:r>
        <w:rPr>
          <w:rFonts w:cs="Arial" w:ascii="Arial" w:hAnsi="Arial"/>
          <w:spacing w:val="1"/>
        </w:rPr>
        <w:t xml:space="preserve"> </w:t>
      </w:r>
      <w:r>
        <w:rPr>
          <w:rFonts w:cs="Arial" w:ascii="Arial" w:hAnsi="Arial"/>
        </w:rPr>
        <w:t>em</w:t>
      </w:r>
      <w:r>
        <w:rPr>
          <w:rFonts w:cs="Arial" w:ascii="Arial" w:hAnsi="Arial"/>
          <w:spacing w:val="1"/>
        </w:rPr>
        <w:t xml:space="preserve"> </w:t>
      </w:r>
      <w:r>
        <w:rPr>
          <w:rFonts w:cs="Arial" w:ascii="Arial" w:hAnsi="Arial"/>
        </w:rPr>
        <w:t>ambientes</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pouca luz</w:t>
      </w:r>
      <w:r>
        <w:rPr>
          <w:rFonts w:cs="Arial" w:ascii="Arial" w:hAnsi="Arial"/>
          <w:spacing w:val="1"/>
        </w:rPr>
        <w:t xml:space="preserve"> </w:t>
      </w:r>
      <w:r>
        <w:rPr>
          <w:rFonts w:cs="Arial" w:ascii="Arial" w:hAnsi="Arial"/>
        </w:rPr>
        <w:t>ou</w:t>
      </w:r>
      <w:r>
        <w:rPr>
          <w:rFonts w:cs="Arial" w:ascii="Arial" w:hAnsi="Arial"/>
          <w:spacing w:val="1"/>
        </w:rPr>
        <w:t xml:space="preserve"> </w:t>
      </w:r>
      <w:r>
        <w:rPr>
          <w:rFonts w:cs="Arial" w:ascii="Arial" w:hAnsi="Arial"/>
        </w:rPr>
        <w:t>outra tecnologia</w:t>
      </w:r>
      <w:r>
        <w:rPr>
          <w:rFonts w:cs="Arial" w:ascii="Arial" w:hAnsi="Arial"/>
          <w:spacing w:val="1"/>
        </w:rPr>
        <w:t xml:space="preserve"> </w:t>
      </w:r>
      <w:r>
        <w:rPr>
          <w:rFonts w:cs="Arial" w:ascii="Arial" w:hAnsi="Arial"/>
        </w:rPr>
        <w:t>superior</w:t>
      </w:r>
      <w:r>
        <w:rPr>
          <w:rFonts w:cs="Arial" w:ascii="Arial" w:hAnsi="Arial"/>
          <w:spacing w:val="-1"/>
        </w:rPr>
        <w:t xml:space="preserve"> </w:t>
      </w:r>
      <w:r>
        <w:rPr>
          <w:rFonts w:cs="Arial" w:ascii="Arial" w:hAnsi="Arial"/>
        </w:rPr>
        <w:t>disponível,</w:t>
      </w:r>
      <w:r>
        <w:rPr>
          <w:rFonts w:cs="Arial" w:ascii="Arial" w:hAnsi="Arial"/>
          <w:spacing w:val="1"/>
        </w:rPr>
        <w:t xml:space="preserve"> </w:t>
      </w:r>
      <w:r>
        <w:rPr>
          <w:rFonts w:cs="Arial" w:ascii="Arial" w:hAnsi="Arial"/>
        </w:rPr>
        <w:t>com possibilidade de regulagem</w:t>
      </w:r>
      <w:r>
        <w:rPr>
          <w:rFonts w:cs="Arial" w:ascii="Arial" w:hAnsi="Arial"/>
          <w:spacing w:val="-1"/>
        </w:rPr>
        <w:t xml:space="preserve"> </w:t>
      </w:r>
      <w:r>
        <w:rPr>
          <w:rFonts w:cs="Arial" w:ascii="Arial" w:hAnsi="Arial"/>
        </w:rPr>
        <w:t>feita por</w:t>
      </w:r>
      <w:r>
        <w:rPr>
          <w:rFonts w:cs="Arial" w:ascii="Arial" w:hAnsi="Arial"/>
          <w:spacing w:val="1"/>
        </w:rPr>
        <w:t xml:space="preserve"> </w:t>
      </w:r>
      <w:r>
        <w:rPr>
          <w:rFonts w:cs="Arial" w:ascii="Arial" w:hAnsi="Arial"/>
        </w:rPr>
        <w:t>armeiro;</w:t>
      </w:r>
    </w:p>
    <w:p>
      <w:pPr>
        <w:pStyle w:val="ListParagraph"/>
        <w:numPr>
          <w:ilvl w:val="2"/>
          <w:numId w:val="26"/>
        </w:numPr>
        <w:tabs>
          <w:tab w:val="clear" w:pos="709"/>
          <w:tab w:val="left" w:pos="926" w:leader="none"/>
        </w:tabs>
        <w:spacing w:lineRule="auto" w:line="360" w:before="0" w:after="0"/>
        <w:ind w:hanging="0" w:left="0"/>
        <w:jc w:val="both"/>
        <w:rPr>
          <w:rFonts w:ascii="Arial" w:hAnsi="Arial" w:cs="Arial"/>
        </w:rPr>
      </w:pPr>
      <w:r>
        <w:rPr>
          <w:rFonts w:cs="Arial" w:ascii="Arial" w:hAnsi="Arial"/>
        </w:rPr>
        <w:t>Os pontos da mira devem incluir uma inserção de fonte de luz de trítio rodeada</w:t>
      </w:r>
      <w:r>
        <w:rPr>
          <w:rFonts w:cs="Arial" w:ascii="Arial" w:hAnsi="Arial"/>
          <w:spacing w:val="1"/>
        </w:rPr>
        <w:t xml:space="preserve"> </w:t>
      </w:r>
      <w:r>
        <w:rPr>
          <w:rFonts w:cs="Arial" w:ascii="Arial" w:hAnsi="Arial"/>
        </w:rPr>
        <w:t>por uma</w:t>
      </w:r>
      <w:r>
        <w:rPr>
          <w:rFonts w:cs="Arial" w:ascii="Arial" w:hAnsi="Arial"/>
          <w:spacing w:val="-2"/>
        </w:rPr>
        <w:t xml:space="preserve"> </w:t>
      </w:r>
      <w:r>
        <w:rPr>
          <w:rFonts w:cs="Arial" w:ascii="Arial" w:hAnsi="Arial"/>
        </w:rPr>
        <w:t>manga (tipo</w:t>
      </w:r>
      <w:r>
        <w:rPr>
          <w:rFonts w:cs="Arial" w:ascii="Arial" w:hAnsi="Arial"/>
          <w:spacing w:val="-1"/>
        </w:rPr>
        <w:t xml:space="preserve"> </w:t>
      </w:r>
      <w:r>
        <w:rPr>
          <w:rFonts w:cs="Arial" w:ascii="Arial" w:hAnsi="Arial"/>
        </w:rPr>
        <w:t>de</w:t>
      </w:r>
      <w:r>
        <w:rPr>
          <w:rFonts w:cs="Arial" w:ascii="Arial" w:hAnsi="Arial"/>
          <w:spacing w:val="-2"/>
        </w:rPr>
        <w:t xml:space="preserve"> </w:t>
      </w:r>
      <w:r>
        <w:rPr>
          <w:rFonts w:cs="Arial" w:ascii="Arial" w:hAnsi="Arial"/>
        </w:rPr>
        <w:t>capa/cápsula) protetora</w:t>
      </w:r>
      <w:r>
        <w:rPr>
          <w:rFonts w:cs="Arial" w:ascii="Arial" w:hAnsi="Arial"/>
          <w:spacing w:val="-3"/>
        </w:rPr>
        <w:t xml:space="preserve"> </w:t>
      </w:r>
      <w:r>
        <w:rPr>
          <w:rFonts w:cs="Arial" w:ascii="Arial" w:hAnsi="Arial"/>
        </w:rPr>
        <w:t>de</w:t>
      </w:r>
      <w:r>
        <w:rPr>
          <w:rFonts w:cs="Arial" w:ascii="Arial" w:hAnsi="Arial"/>
          <w:spacing w:val="-2"/>
        </w:rPr>
        <w:t xml:space="preserve"> </w:t>
      </w:r>
      <w:r>
        <w:rPr>
          <w:rFonts w:cs="Arial" w:ascii="Arial" w:hAnsi="Arial"/>
        </w:rPr>
        <w:t>fixação do</w:t>
      </w:r>
      <w:r>
        <w:rPr>
          <w:rFonts w:cs="Arial" w:ascii="Arial" w:hAnsi="Arial"/>
          <w:spacing w:val="-2"/>
        </w:rPr>
        <w:t xml:space="preserve"> </w:t>
      </w:r>
      <w:r>
        <w:rPr>
          <w:rFonts w:cs="Arial" w:ascii="Arial" w:hAnsi="Arial"/>
        </w:rPr>
        <w:t>trítio.</w:t>
      </w:r>
    </w:p>
    <w:p>
      <w:pPr>
        <w:pStyle w:val="ListParagraph"/>
        <w:numPr>
          <w:ilvl w:val="2"/>
          <w:numId w:val="26"/>
        </w:numPr>
        <w:tabs>
          <w:tab w:val="clear" w:pos="709"/>
          <w:tab w:val="left" w:pos="893" w:leader="none"/>
        </w:tabs>
        <w:spacing w:lineRule="auto" w:line="360" w:before="0" w:after="0"/>
        <w:ind w:hanging="0" w:left="0"/>
        <w:jc w:val="both"/>
        <w:rPr>
          <w:rFonts w:ascii="Arial" w:hAnsi="Arial" w:cs="Arial"/>
        </w:rPr>
      </w:pPr>
      <w:r>
        <w:rPr>
          <w:rFonts w:cs="Arial" w:ascii="Arial" w:hAnsi="Arial"/>
        </w:rPr>
        <w:t>A cor de iluminação da maça e da alça de mira deve ser verde, e a manga</w:t>
      </w:r>
      <w:r>
        <w:rPr>
          <w:rFonts w:cs="Arial" w:ascii="Arial" w:hAnsi="Arial"/>
          <w:spacing w:val="1"/>
        </w:rPr>
        <w:t xml:space="preserve"> </w:t>
      </w:r>
      <w:r>
        <w:rPr>
          <w:rFonts w:cs="Arial" w:ascii="Arial" w:hAnsi="Arial"/>
        </w:rPr>
        <w:t>protetora</w:t>
      </w:r>
      <w:r>
        <w:rPr>
          <w:rFonts w:cs="Arial" w:ascii="Arial" w:hAnsi="Arial"/>
          <w:spacing w:val="-5"/>
        </w:rPr>
        <w:t xml:space="preserve"> </w:t>
      </w:r>
      <w:r>
        <w:rPr>
          <w:rFonts w:cs="Arial" w:ascii="Arial" w:hAnsi="Arial"/>
        </w:rPr>
        <w:t>deve ser branca.</w:t>
      </w:r>
    </w:p>
    <w:p>
      <w:pPr>
        <w:pStyle w:val="ListParagraph"/>
        <w:numPr>
          <w:ilvl w:val="2"/>
          <w:numId w:val="26"/>
        </w:numPr>
        <w:tabs>
          <w:tab w:val="clear" w:pos="709"/>
          <w:tab w:val="left" w:pos="871" w:leader="none"/>
        </w:tabs>
        <w:spacing w:lineRule="auto" w:line="360" w:before="0" w:after="0"/>
        <w:ind w:hanging="0" w:left="0"/>
        <w:jc w:val="both"/>
        <w:rPr>
          <w:rFonts w:ascii="Arial" w:hAnsi="Arial" w:cs="Arial"/>
        </w:rPr>
      </w:pPr>
      <w:r>
        <w:rPr>
          <w:rFonts w:cs="Arial" w:ascii="Arial" w:hAnsi="Arial"/>
        </w:rPr>
        <w:t>Para suportar uma aquisição de alvo conveniente e rápida os pontos circulares</w:t>
      </w:r>
      <w:r>
        <w:rPr>
          <w:rFonts w:cs="Arial" w:ascii="Arial" w:hAnsi="Arial"/>
          <w:spacing w:val="1"/>
        </w:rPr>
        <w:t xml:space="preserve"> </w:t>
      </w:r>
      <w:r>
        <w:rPr>
          <w:rFonts w:cs="Arial" w:ascii="Arial" w:hAnsi="Arial"/>
        </w:rPr>
        <w:t>da</w:t>
      </w:r>
      <w:r>
        <w:rPr>
          <w:rFonts w:cs="Arial" w:ascii="Arial" w:hAnsi="Arial"/>
          <w:spacing w:val="1"/>
        </w:rPr>
        <w:t xml:space="preserve"> </w:t>
      </w:r>
      <w:r>
        <w:rPr>
          <w:rFonts w:cs="Arial" w:ascii="Arial" w:hAnsi="Arial"/>
        </w:rPr>
        <w:t>alça</w:t>
      </w:r>
      <w:r>
        <w:rPr>
          <w:rFonts w:cs="Arial" w:ascii="Arial" w:hAnsi="Arial"/>
          <w:spacing w:val="2"/>
        </w:rPr>
        <w:t xml:space="preserve"> </w:t>
      </w:r>
      <w:r>
        <w:rPr>
          <w:rFonts w:cs="Arial" w:ascii="Arial" w:hAnsi="Arial"/>
        </w:rPr>
        <w:t>e</w:t>
      </w:r>
      <w:r>
        <w:rPr>
          <w:rFonts w:cs="Arial" w:ascii="Arial" w:hAnsi="Arial"/>
          <w:spacing w:val="-4"/>
        </w:rPr>
        <w:t xml:space="preserve"> </w:t>
      </w:r>
      <w:r>
        <w:rPr>
          <w:rFonts w:cs="Arial" w:ascii="Arial" w:hAnsi="Arial"/>
        </w:rPr>
        <w:t>maça</w:t>
      </w:r>
      <w:r>
        <w:rPr>
          <w:rFonts w:cs="Arial" w:ascii="Arial" w:hAnsi="Arial"/>
          <w:spacing w:val="-2"/>
        </w:rPr>
        <w:t xml:space="preserve"> </w:t>
      </w:r>
      <w:r>
        <w:rPr>
          <w:rFonts w:cs="Arial" w:ascii="Arial" w:hAnsi="Arial"/>
        </w:rPr>
        <w:t>deverão</w:t>
      </w:r>
      <w:r>
        <w:rPr>
          <w:rFonts w:cs="Arial" w:ascii="Arial" w:hAnsi="Arial"/>
          <w:spacing w:val="-3"/>
        </w:rPr>
        <w:t xml:space="preserve"> </w:t>
      </w:r>
      <w:r>
        <w:rPr>
          <w:rFonts w:cs="Arial" w:ascii="Arial" w:hAnsi="Arial"/>
        </w:rPr>
        <w:t>ter, pel</w:t>
      </w:r>
      <w:r>
        <w:rPr>
          <w:rFonts w:cs="Arial" w:ascii="Arial" w:hAnsi="Arial"/>
          <w:spacing w:val="-3"/>
        </w:rPr>
        <w:t>o</w:t>
      </w:r>
      <w:r>
        <w:rPr>
          <w:rFonts w:cs="Arial" w:ascii="Arial" w:hAnsi="Arial"/>
        </w:rPr>
        <w:t xml:space="preserve"> menos, os</w:t>
      </w:r>
      <w:r>
        <w:rPr>
          <w:rFonts w:cs="Arial" w:ascii="Arial" w:hAnsi="Arial"/>
          <w:spacing w:val="-3"/>
        </w:rPr>
        <w:t xml:space="preserve"> </w:t>
      </w:r>
      <w:r>
        <w:rPr>
          <w:rFonts w:cs="Arial" w:ascii="Arial" w:hAnsi="Arial"/>
        </w:rPr>
        <w:t>seguintes diâmetros estandartes:</w:t>
      </w:r>
    </w:p>
    <w:p>
      <w:pPr>
        <w:pStyle w:val="ListParagraph"/>
        <w:numPr>
          <w:ilvl w:val="3"/>
          <w:numId w:val="26"/>
        </w:numPr>
        <w:tabs>
          <w:tab w:val="clear" w:pos="709"/>
          <w:tab w:val="left" w:pos="1040" w:leader="none"/>
        </w:tabs>
        <w:spacing w:lineRule="auto" w:line="360" w:before="0" w:after="0"/>
        <w:ind w:hanging="0" w:left="0"/>
        <w:jc w:val="both"/>
        <w:rPr>
          <w:rFonts w:ascii="Arial" w:hAnsi="Arial" w:cs="Arial"/>
        </w:rPr>
      </w:pPr>
      <w:r>
        <w:rPr>
          <w:rFonts w:cs="Arial" w:ascii="Arial" w:hAnsi="Arial"/>
        </w:rPr>
        <w:t>Maça da mira</w:t>
      </w:r>
      <w:r>
        <w:rPr>
          <w:rFonts w:cs="Arial" w:ascii="Arial" w:hAnsi="Arial"/>
          <w:spacing w:val="-1"/>
        </w:rPr>
        <w:t xml:space="preserve"> </w:t>
      </w:r>
      <w:r>
        <w:rPr>
          <w:rFonts w:cs="Arial" w:ascii="Arial" w:hAnsi="Arial"/>
        </w:rPr>
        <w:t>–</w:t>
      </w:r>
      <w:r>
        <w:rPr>
          <w:rFonts w:cs="Arial" w:ascii="Arial" w:hAnsi="Arial"/>
          <w:spacing w:val="-3"/>
        </w:rPr>
        <w:t xml:space="preserve"> </w:t>
      </w:r>
      <w:r>
        <w:rPr>
          <w:rFonts w:cs="Arial" w:ascii="Arial" w:hAnsi="Arial"/>
        </w:rPr>
        <w:t>mínimo</w:t>
      </w:r>
      <w:r>
        <w:rPr>
          <w:rFonts w:cs="Arial" w:ascii="Arial" w:hAnsi="Arial"/>
          <w:spacing w:val="-2"/>
        </w:rPr>
        <w:t xml:space="preserve"> </w:t>
      </w:r>
      <w:r>
        <w:rPr>
          <w:rFonts w:cs="Arial" w:ascii="Arial" w:hAnsi="Arial"/>
        </w:rPr>
        <w:t>de</w:t>
      </w:r>
      <w:r>
        <w:rPr>
          <w:rFonts w:cs="Arial" w:ascii="Arial" w:hAnsi="Arial"/>
          <w:spacing w:val="-1"/>
        </w:rPr>
        <w:t xml:space="preserve"> </w:t>
      </w:r>
      <w:r>
        <w:rPr>
          <w:rFonts w:cs="Arial" w:ascii="Arial" w:hAnsi="Arial"/>
        </w:rPr>
        <w:t>2,50 mm;</w:t>
      </w:r>
    </w:p>
    <w:p>
      <w:pPr>
        <w:pStyle w:val="ListParagraph"/>
        <w:numPr>
          <w:ilvl w:val="3"/>
          <w:numId w:val="26"/>
        </w:numPr>
        <w:tabs>
          <w:tab w:val="clear" w:pos="709"/>
          <w:tab w:val="left" w:pos="1040" w:leader="none"/>
        </w:tabs>
        <w:spacing w:lineRule="auto" w:line="360" w:before="0" w:after="0"/>
        <w:ind w:hanging="0" w:left="0"/>
        <w:jc w:val="both"/>
        <w:rPr>
          <w:rFonts w:ascii="Arial" w:hAnsi="Arial" w:cs="Arial"/>
        </w:rPr>
      </w:pPr>
      <w:r>
        <w:rPr>
          <w:rFonts w:cs="Arial" w:ascii="Arial" w:hAnsi="Arial"/>
        </w:rPr>
        <w:t>Alça</w:t>
      </w:r>
      <w:r>
        <w:rPr>
          <w:rFonts w:cs="Arial" w:ascii="Arial" w:hAnsi="Arial"/>
          <w:spacing w:val="-2"/>
        </w:rPr>
        <w:t xml:space="preserve"> </w:t>
      </w:r>
      <w:r>
        <w:rPr>
          <w:rFonts w:cs="Arial" w:ascii="Arial" w:hAnsi="Arial"/>
        </w:rPr>
        <w:t>de</w:t>
      </w:r>
      <w:r>
        <w:rPr>
          <w:rFonts w:cs="Arial" w:ascii="Arial" w:hAnsi="Arial"/>
          <w:spacing w:val="-2"/>
        </w:rPr>
        <w:t xml:space="preserve"> </w:t>
      </w:r>
      <w:r>
        <w:rPr>
          <w:rFonts w:cs="Arial" w:ascii="Arial" w:hAnsi="Arial"/>
        </w:rPr>
        <w:t>mira</w:t>
      </w:r>
      <w:r>
        <w:rPr>
          <w:rFonts w:cs="Arial" w:ascii="Arial" w:hAnsi="Arial"/>
          <w:spacing w:val="-4"/>
        </w:rPr>
        <w:t xml:space="preserve"> </w:t>
      </w:r>
      <w:r>
        <w:rPr>
          <w:rFonts w:cs="Arial" w:ascii="Arial" w:hAnsi="Arial"/>
        </w:rPr>
        <w:t>–</w:t>
      </w:r>
      <w:r>
        <w:rPr>
          <w:rFonts w:cs="Arial" w:ascii="Arial" w:hAnsi="Arial"/>
          <w:spacing w:val="1"/>
        </w:rPr>
        <w:t xml:space="preserve"> </w:t>
      </w:r>
      <w:r>
        <w:rPr>
          <w:rFonts w:cs="Arial" w:ascii="Arial" w:hAnsi="Arial"/>
        </w:rPr>
        <w:t>mínimo</w:t>
      </w:r>
      <w:r>
        <w:rPr>
          <w:rFonts w:cs="Arial" w:ascii="Arial" w:hAnsi="Arial"/>
          <w:spacing w:val="-2"/>
        </w:rPr>
        <w:t xml:space="preserve"> </w:t>
      </w:r>
      <w:r>
        <w:rPr>
          <w:rFonts w:cs="Arial" w:ascii="Arial" w:hAnsi="Arial"/>
        </w:rPr>
        <w:t>de 2,40 mm.</w:t>
      </w:r>
    </w:p>
    <w:p>
      <w:pPr>
        <w:pStyle w:val="ListParagraph"/>
        <w:numPr>
          <w:ilvl w:val="2"/>
          <w:numId w:val="26"/>
        </w:numPr>
        <w:tabs>
          <w:tab w:val="clear" w:pos="709"/>
          <w:tab w:val="left" w:pos="862" w:leader="none"/>
        </w:tabs>
        <w:spacing w:lineRule="auto" w:line="360" w:before="0" w:after="0"/>
        <w:ind w:hanging="0" w:left="0"/>
        <w:jc w:val="both"/>
        <w:rPr>
          <w:rFonts w:ascii="Arial" w:hAnsi="Arial" w:cs="Arial"/>
        </w:rPr>
      </w:pPr>
      <w:r>
        <w:rPr>
          <w:rFonts w:cs="Arial" w:ascii="Arial" w:hAnsi="Arial"/>
        </w:rPr>
        <w:t>O diâmetro considerado é apenas o da cápsula de trítio e a manga de proteção;</w:t>
      </w:r>
      <w:r>
        <w:rPr>
          <w:rFonts w:cs="Arial" w:ascii="Arial" w:hAnsi="Arial"/>
          <w:spacing w:val="1"/>
        </w:rPr>
        <w:t xml:space="preserve"> </w:t>
      </w:r>
      <w:r>
        <w:rPr>
          <w:rFonts w:cs="Arial" w:ascii="Arial" w:hAnsi="Arial"/>
        </w:rPr>
        <w:t>os anéis pintados ou os decalques pintados não serão considerados aceitáveis dentro</w:t>
      </w:r>
      <w:r>
        <w:rPr>
          <w:rFonts w:cs="Arial" w:ascii="Arial" w:hAnsi="Arial"/>
          <w:spacing w:val="1"/>
        </w:rPr>
        <w:t xml:space="preserve"> </w:t>
      </w:r>
      <w:r>
        <w:rPr>
          <w:rFonts w:cs="Arial" w:ascii="Arial" w:hAnsi="Arial"/>
        </w:rPr>
        <w:t>da medida permitida do diâmetro, já que aumentam somente o diâmetro útil do ponto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pontaria</w:t>
      </w:r>
      <w:r>
        <w:rPr>
          <w:rFonts w:cs="Arial" w:ascii="Arial" w:hAnsi="Arial"/>
          <w:spacing w:val="2"/>
        </w:rPr>
        <w:t xml:space="preserve"> </w:t>
      </w:r>
      <w:r>
        <w:rPr>
          <w:rFonts w:cs="Arial" w:ascii="Arial" w:hAnsi="Arial"/>
        </w:rPr>
        <w:t>durante</w:t>
      </w:r>
      <w:r>
        <w:rPr>
          <w:rFonts w:cs="Arial" w:ascii="Arial" w:hAnsi="Arial"/>
          <w:spacing w:val="-3"/>
        </w:rPr>
        <w:t xml:space="preserve"> </w:t>
      </w:r>
      <w:r>
        <w:rPr>
          <w:rFonts w:cs="Arial" w:ascii="Arial" w:hAnsi="Arial"/>
        </w:rPr>
        <w:t>o</w:t>
      </w:r>
      <w:r>
        <w:rPr>
          <w:rFonts w:cs="Arial" w:ascii="Arial" w:hAnsi="Arial"/>
          <w:spacing w:val="-2"/>
        </w:rPr>
        <w:t xml:space="preserve"> </w:t>
      </w:r>
      <w:r>
        <w:rPr>
          <w:rFonts w:cs="Arial" w:ascii="Arial" w:hAnsi="Arial"/>
        </w:rPr>
        <w:t>dia, mas</w:t>
      </w:r>
      <w:r>
        <w:rPr>
          <w:rFonts w:cs="Arial" w:ascii="Arial" w:hAnsi="Arial"/>
          <w:spacing w:val="-1"/>
        </w:rPr>
        <w:t xml:space="preserve"> </w:t>
      </w:r>
      <w:r>
        <w:rPr>
          <w:rFonts w:cs="Arial" w:ascii="Arial" w:hAnsi="Arial"/>
        </w:rPr>
        <w:t>não</w:t>
      </w:r>
      <w:r>
        <w:rPr>
          <w:rFonts w:cs="Arial" w:ascii="Arial" w:hAnsi="Arial"/>
          <w:spacing w:val="-1"/>
        </w:rPr>
        <w:t xml:space="preserve"> </w:t>
      </w:r>
      <w:r>
        <w:rPr>
          <w:rFonts w:cs="Arial" w:ascii="Arial" w:hAnsi="Arial"/>
        </w:rPr>
        <w:t>durante</w:t>
      </w:r>
      <w:r>
        <w:rPr>
          <w:rFonts w:cs="Arial" w:ascii="Arial" w:hAnsi="Arial"/>
          <w:spacing w:val="-5"/>
        </w:rPr>
        <w:t xml:space="preserve"> </w:t>
      </w:r>
      <w:r>
        <w:rPr>
          <w:rFonts w:cs="Arial" w:ascii="Arial" w:hAnsi="Arial"/>
        </w:rPr>
        <w:t>as</w:t>
      </w:r>
      <w:r>
        <w:rPr>
          <w:rFonts w:cs="Arial" w:ascii="Arial" w:hAnsi="Arial"/>
          <w:spacing w:val="2"/>
        </w:rPr>
        <w:t xml:space="preserve"> </w:t>
      </w:r>
      <w:r>
        <w:rPr>
          <w:rFonts w:cs="Arial" w:ascii="Arial" w:hAnsi="Arial"/>
        </w:rPr>
        <w:t>operações noturnas.</w:t>
      </w:r>
    </w:p>
    <w:p>
      <w:pPr>
        <w:pStyle w:val="ListParagraph"/>
        <w:numPr>
          <w:ilvl w:val="2"/>
          <w:numId w:val="26"/>
        </w:numPr>
        <w:tabs>
          <w:tab w:val="clear" w:pos="709"/>
          <w:tab w:val="left" w:pos="862" w:leader="none"/>
        </w:tabs>
        <w:spacing w:lineRule="auto" w:line="360" w:before="0" w:after="0"/>
        <w:ind w:hanging="0" w:left="0"/>
        <w:jc w:val="both"/>
        <w:rPr>
          <w:rFonts w:ascii="Arial" w:hAnsi="Arial" w:cs="Arial"/>
        </w:rPr>
      </w:pPr>
      <w:r>
        <w:rPr>
          <w:rFonts w:cs="Arial" w:ascii="Arial" w:hAnsi="Arial"/>
        </w:rPr>
        <w:t>A superfície interna das cavidades luminosas da mira metálica (maça e alça da</w:t>
      </w:r>
      <w:r>
        <w:rPr>
          <w:rFonts w:cs="Arial" w:ascii="Arial" w:hAnsi="Arial"/>
          <w:spacing w:val="1"/>
        </w:rPr>
        <w:t xml:space="preserve"> </w:t>
      </w:r>
      <w:r>
        <w:rPr>
          <w:rFonts w:cs="Arial" w:ascii="Arial" w:hAnsi="Arial"/>
        </w:rPr>
        <w:t>mira)</w:t>
      </w:r>
      <w:r>
        <w:rPr>
          <w:rFonts w:cs="Arial" w:ascii="Arial" w:hAnsi="Arial"/>
          <w:spacing w:val="7"/>
        </w:rPr>
        <w:t xml:space="preserve"> </w:t>
      </w:r>
      <w:r>
        <w:rPr>
          <w:rFonts w:cs="Arial" w:ascii="Arial" w:hAnsi="Arial"/>
        </w:rPr>
        <w:t>deve</w:t>
      </w:r>
      <w:r>
        <w:rPr>
          <w:rFonts w:cs="Arial" w:ascii="Arial" w:hAnsi="Arial"/>
          <w:spacing w:val="8"/>
        </w:rPr>
        <w:t xml:space="preserve"> </w:t>
      </w:r>
      <w:r>
        <w:rPr>
          <w:rFonts w:cs="Arial" w:ascii="Arial" w:hAnsi="Arial"/>
        </w:rPr>
        <w:t>ser</w:t>
      </w:r>
      <w:r>
        <w:rPr>
          <w:rFonts w:cs="Arial" w:ascii="Arial" w:hAnsi="Arial"/>
          <w:spacing w:val="12"/>
        </w:rPr>
        <w:t xml:space="preserve"> </w:t>
      </w:r>
      <w:r>
        <w:rPr>
          <w:rFonts w:cs="Arial" w:ascii="Arial" w:hAnsi="Arial"/>
        </w:rPr>
        <w:t>pintada</w:t>
      </w:r>
      <w:r>
        <w:rPr>
          <w:rFonts w:cs="Arial" w:ascii="Arial" w:hAnsi="Arial"/>
          <w:spacing w:val="6"/>
        </w:rPr>
        <w:t xml:space="preserve"> </w:t>
      </w:r>
      <w:r>
        <w:rPr>
          <w:rFonts w:cs="Arial" w:ascii="Arial" w:hAnsi="Arial"/>
        </w:rPr>
        <w:t>de</w:t>
      </w:r>
      <w:r>
        <w:rPr>
          <w:rFonts w:cs="Arial" w:ascii="Arial" w:hAnsi="Arial"/>
          <w:spacing w:val="8"/>
        </w:rPr>
        <w:t xml:space="preserve"> </w:t>
      </w:r>
      <w:r>
        <w:rPr>
          <w:rFonts w:cs="Arial" w:ascii="Arial" w:hAnsi="Arial"/>
        </w:rPr>
        <w:t>branco</w:t>
      </w:r>
      <w:r>
        <w:rPr>
          <w:rFonts w:cs="Arial" w:ascii="Arial" w:hAnsi="Arial"/>
          <w:spacing w:val="9"/>
        </w:rPr>
        <w:t xml:space="preserve"> </w:t>
      </w:r>
      <w:r>
        <w:rPr>
          <w:rFonts w:cs="Arial" w:ascii="Arial" w:hAnsi="Arial"/>
        </w:rPr>
        <w:t>antes</w:t>
      </w:r>
      <w:r>
        <w:rPr>
          <w:rFonts w:cs="Arial" w:ascii="Arial" w:hAnsi="Arial"/>
          <w:spacing w:val="7"/>
        </w:rPr>
        <w:t xml:space="preserve"> </w:t>
      </w:r>
      <w:r>
        <w:rPr>
          <w:rFonts w:cs="Arial" w:ascii="Arial" w:hAnsi="Arial"/>
        </w:rPr>
        <w:t>da</w:t>
      </w:r>
      <w:r>
        <w:rPr>
          <w:rFonts w:cs="Arial" w:ascii="Arial" w:hAnsi="Arial"/>
          <w:spacing w:val="10"/>
        </w:rPr>
        <w:t xml:space="preserve"> </w:t>
      </w:r>
      <w:r>
        <w:rPr>
          <w:rFonts w:cs="Arial" w:ascii="Arial" w:hAnsi="Arial"/>
        </w:rPr>
        <w:t>inserção</w:t>
      </w:r>
      <w:r>
        <w:rPr>
          <w:rFonts w:cs="Arial" w:ascii="Arial" w:hAnsi="Arial"/>
          <w:spacing w:val="9"/>
        </w:rPr>
        <w:t xml:space="preserve"> </w:t>
      </w:r>
      <w:r>
        <w:rPr>
          <w:rFonts w:cs="Arial" w:ascii="Arial" w:hAnsi="Arial"/>
        </w:rPr>
        <w:t>da</w:t>
      </w:r>
      <w:r>
        <w:rPr>
          <w:rFonts w:cs="Arial" w:ascii="Arial" w:hAnsi="Arial"/>
          <w:spacing w:val="9"/>
        </w:rPr>
        <w:t xml:space="preserve"> </w:t>
      </w:r>
      <w:r>
        <w:rPr>
          <w:rFonts w:cs="Arial" w:ascii="Arial" w:hAnsi="Arial"/>
        </w:rPr>
        <w:t>lâmpada</w:t>
      </w:r>
      <w:r>
        <w:rPr>
          <w:rFonts w:cs="Arial" w:ascii="Arial" w:hAnsi="Arial"/>
          <w:spacing w:val="7"/>
        </w:rPr>
        <w:t xml:space="preserve"> </w:t>
      </w:r>
      <w:r>
        <w:rPr>
          <w:rFonts w:cs="Arial" w:ascii="Arial" w:hAnsi="Arial"/>
        </w:rPr>
        <w:t>de</w:t>
      </w:r>
      <w:r>
        <w:rPr>
          <w:rFonts w:cs="Arial" w:ascii="Arial" w:hAnsi="Arial"/>
          <w:spacing w:val="7"/>
        </w:rPr>
        <w:t xml:space="preserve"> </w:t>
      </w:r>
      <w:r>
        <w:rPr>
          <w:rFonts w:cs="Arial" w:ascii="Arial" w:hAnsi="Arial"/>
        </w:rPr>
        <w:t>trítio</w:t>
      </w:r>
      <w:r>
        <w:rPr>
          <w:rFonts w:cs="Arial" w:ascii="Arial" w:hAnsi="Arial"/>
          <w:spacing w:val="8"/>
        </w:rPr>
        <w:t xml:space="preserve"> </w:t>
      </w:r>
      <w:r>
        <w:rPr>
          <w:rFonts w:cs="Arial" w:ascii="Arial" w:hAnsi="Arial"/>
        </w:rPr>
        <w:t>para</w:t>
      </w:r>
      <w:r>
        <w:rPr>
          <w:rFonts w:cs="Arial" w:ascii="Arial" w:hAnsi="Arial"/>
          <w:spacing w:val="9"/>
        </w:rPr>
        <w:t xml:space="preserve"> </w:t>
      </w:r>
      <w:r>
        <w:rPr>
          <w:rFonts w:cs="Arial" w:ascii="Arial" w:hAnsi="Arial"/>
        </w:rPr>
        <w:t>eliminar</w:t>
      </w:r>
      <w:r>
        <w:rPr>
          <w:rFonts w:cs="Arial" w:ascii="Arial" w:hAnsi="Arial"/>
          <w:spacing w:val="-59"/>
        </w:rPr>
        <w:t xml:space="preserve"> </w:t>
      </w:r>
      <w:r>
        <w:rPr>
          <w:rFonts w:cs="Arial" w:ascii="Arial" w:hAnsi="Arial"/>
        </w:rPr>
        <w:t>a perda</w:t>
      </w:r>
      <w:r>
        <w:rPr>
          <w:rFonts w:cs="Arial" w:ascii="Arial" w:hAnsi="Arial"/>
          <w:spacing w:val="-1"/>
        </w:rPr>
        <w:t xml:space="preserve"> </w:t>
      </w:r>
      <w:r>
        <w:rPr>
          <w:rFonts w:cs="Arial" w:ascii="Arial" w:hAnsi="Arial"/>
        </w:rPr>
        <w:t>de luz</w:t>
      </w:r>
      <w:r>
        <w:rPr>
          <w:rFonts w:cs="Arial" w:ascii="Arial" w:hAnsi="Arial"/>
          <w:spacing w:val="-1"/>
        </w:rPr>
        <w:t xml:space="preserve"> </w:t>
      </w:r>
      <w:r>
        <w:rPr>
          <w:rFonts w:cs="Arial" w:ascii="Arial" w:hAnsi="Arial"/>
        </w:rPr>
        <w:t>e</w:t>
      </w:r>
      <w:r>
        <w:rPr>
          <w:rFonts w:cs="Arial" w:ascii="Arial" w:hAnsi="Arial"/>
          <w:spacing w:val="-3"/>
        </w:rPr>
        <w:t xml:space="preserve"> </w:t>
      </w:r>
      <w:r>
        <w:rPr>
          <w:rFonts w:cs="Arial" w:ascii="Arial" w:hAnsi="Arial"/>
        </w:rPr>
        <w:t>garantir</w:t>
      </w:r>
      <w:r>
        <w:rPr>
          <w:rFonts w:cs="Arial" w:ascii="Arial" w:hAnsi="Arial"/>
          <w:spacing w:val="-4"/>
        </w:rPr>
        <w:t xml:space="preserve"> </w:t>
      </w:r>
      <w:r>
        <w:rPr>
          <w:rFonts w:cs="Arial" w:ascii="Arial" w:hAnsi="Arial"/>
        </w:rPr>
        <w:t>o</w:t>
      </w:r>
      <w:r>
        <w:rPr>
          <w:rFonts w:cs="Arial" w:ascii="Arial" w:hAnsi="Arial"/>
          <w:spacing w:val="2"/>
        </w:rPr>
        <w:t xml:space="preserve"> </w:t>
      </w:r>
      <w:r>
        <w:rPr>
          <w:rFonts w:cs="Arial" w:ascii="Arial" w:hAnsi="Arial"/>
        </w:rPr>
        <w:t>máximo</w:t>
      </w:r>
      <w:r>
        <w:rPr>
          <w:rFonts w:cs="Arial" w:ascii="Arial" w:hAnsi="Arial"/>
          <w:spacing w:val="-1"/>
        </w:rPr>
        <w:t xml:space="preserve"> </w:t>
      </w:r>
      <w:r>
        <w:rPr>
          <w:rFonts w:cs="Arial" w:ascii="Arial" w:hAnsi="Arial"/>
        </w:rPr>
        <w:t>brilho de iluminação possível;</w:t>
      </w:r>
    </w:p>
    <w:p>
      <w:pPr>
        <w:pStyle w:val="ListParagraph"/>
        <w:numPr>
          <w:ilvl w:val="2"/>
          <w:numId w:val="26"/>
        </w:numPr>
        <w:tabs>
          <w:tab w:val="clear" w:pos="709"/>
          <w:tab w:val="left" w:pos="895" w:leader="none"/>
        </w:tabs>
        <w:spacing w:lineRule="auto" w:line="360" w:before="0" w:after="0"/>
        <w:ind w:hanging="0" w:left="0"/>
        <w:jc w:val="both"/>
        <w:rPr>
          <w:rFonts w:ascii="Arial" w:hAnsi="Arial" w:cs="Arial"/>
        </w:rPr>
      </w:pPr>
      <w:r>
        <w:rPr>
          <w:rFonts w:cs="Arial" w:ascii="Arial" w:hAnsi="Arial"/>
        </w:rPr>
        <w:t>O diâmetro completo do ponto de mira (cápsula de trítio e manga protetora)</w:t>
      </w:r>
      <w:r>
        <w:rPr>
          <w:rFonts w:cs="Arial" w:ascii="Arial" w:hAnsi="Arial"/>
          <w:spacing w:val="1"/>
        </w:rPr>
        <w:t xml:space="preserve"> </w:t>
      </w:r>
      <w:r>
        <w:rPr>
          <w:rFonts w:cs="Arial" w:ascii="Arial" w:hAnsi="Arial"/>
        </w:rPr>
        <w:t>deverá</w:t>
      </w:r>
      <w:r>
        <w:rPr>
          <w:rFonts w:cs="Arial" w:ascii="Arial" w:hAnsi="Arial"/>
          <w:spacing w:val="-2"/>
        </w:rPr>
        <w:t xml:space="preserve"> </w:t>
      </w:r>
      <w:r>
        <w:rPr>
          <w:rFonts w:cs="Arial" w:ascii="Arial" w:hAnsi="Arial"/>
        </w:rPr>
        <w:t>ser coberto</w:t>
      </w:r>
      <w:r>
        <w:rPr>
          <w:rFonts w:cs="Arial" w:ascii="Arial" w:hAnsi="Arial"/>
          <w:spacing w:val="-2"/>
        </w:rPr>
        <w:t xml:space="preserve"> </w:t>
      </w:r>
      <w:r>
        <w:rPr>
          <w:rFonts w:cs="Arial" w:ascii="Arial" w:hAnsi="Arial"/>
        </w:rPr>
        <w:t>com</w:t>
      </w:r>
      <w:r>
        <w:rPr>
          <w:rFonts w:cs="Arial" w:ascii="Arial" w:hAnsi="Arial"/>
          <w:spacing w:val="-4"/>
        </w:rPr>
        <w:t xml:space="preserve"> </w:t>
      </w:r>
      <w:r>
        <w:rPr>
          <w:rFonts w:cs="Arial" w:ascii="Arial" w:hAnsi="Arial"/>
        </w:rPr>
        <w:t>uma</w:t>
      </w:r>
      <w:r>
        <w:rPr>
          <w:rFonts w:cs="Arial" w:ascii="Arial" w:hAnsi="Arial"/>
          <w:spacing w:val="-2"/>
        </w:rPr>
        <w:t xml:space="preserve"> </w:t>
      </w:r>
      <w:r>
        <w:rPr>
          <w:rFonts w:cs="Arial" w:ascii="Arial" w:hAnsi="Arial"/>
        </w:rPr>
        <w:t>janela</w:t>
      </w:r>
      <w:r>
        <w:rPr>
          <w:rFonts w:cs="Arial" w:ascii="Arial" w:hAnsi="Arial"/>
          <w:spacing w:val="1"/>
        </w:rPr>
        <w:t xml:space="preserve"> </w:t>
      </w:r>
      <w:r>
        <w:rPr>
          <w:rFonts w:cs="Arial" w:ascii="Arial" w:hAnsi="Arial"/>
        </w:rPr>
        <w:t>protetora</w:t>
      </w:r>
      <w:r>
        <w:rPr>
          <w:rFonts w:cs="Arial" w:ascii="Arial" w:hAnsi="Arial"/>
          <w:spacing w:val="-4"/>
        </w:rPr>
        <w:t xml:space="preserve"> </w:t>
      </w:r>
      <w:r>
        <w:rPr>
          <w:rFonts w:cs="Arial" w:ascii="Arial" w:hAnsi="Arial"/>
        </w:rPr>
        <w:t>de</w:t>
      </w:r>
      <w:r>
        <w:rPr>
          <w:rFonts w:cs="Arial" w:ascii="Arial" w:hAnsi="Arial"/>
          <w:spacing w:val="-2"/>
        </w:rPr>
        <w:t xml:space="preserve"> </w:t>
      </w:r>
      <w:r>
        <w:rPr>
          <w:rFonts w:cs="Arial" w:ascii="Arial" w:hAnsi="Arial"/>
        </w:rPr>
        <w:t>safira;</w:t>
      </w:r>
    </w:p>
    <w:p>
      <w:pPr>
        <w:pStyle w:val="ListParagraph"/>
        <w:numPr>
          <w:ilvl w:val="2"/>
          <w:numId w:val="26"/>
        </w:numPr>
        <w:tabs>
          <w:tab w:val="clear" w:pos="709"/>
          <w:tab w:val="left" w:pos="873" w:leader="none"/>
        </w:tabs>
        <w:spacing w:lineRule="auto" w:line="360" w:before="0" w:after="0"/>
        <w:ind w:hanging="0" w:left="0"/>
        <w:jc w:val="both"/>
        <w:rPr>
          <w:rFonts w:ascii="Arial" w:hAnsi="Arial" w:cs="Arial"/>
        </w:rPr>
      </w:pPr>
      <w:r>
        <w:rPr>
          <w:rFonts w:cs="Arial" w:ascii="Arial" w:hAnsi="Arial"/>
        </w:rPr>
        <w:t>As miras deverão ser desenhadas e produzidas de modo que a fonte luminosa</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trítio ofereça</w:t>
      </w:r>
      <w:r>
        <w:rPr>
          <w:rFonts w:cs="Arial" w:ascii="Arial" w:hAnsi="Arial"/>
          <w:spacing w:val="-1"/>
        </w:rPr>
        <w:t xml:space="preserve"> </w:t>
      </w:r>
      <w:r>
        <w:rPr>
          <w:rFonts w:cs="Arial" w:ascii="Arial" w:hAnsi="Arial"/>
        </w:rPr>
        <w:t>pelo</w:t>
      </w:r>
      <w:r>
        <w:rPr>
          <w:rFonts w:cs="Arial" w:ascii="Arial" w:hAnsi="Arial"/>
          <w:spacing w:val="-2"/>
        </w:rPr>
        <w:t xml:space="preserve"> </w:t>
      </w:r>
      <w:r>
        <w:rPr>
          <w:rFonts w:cs="Arial" w:ascii="Arial" w:hAnsi="Arial"/>
        </w:rPr>
        <w:t>menos 10 anos</w:t>
      </w:r>
      <w:r>
        <w:rPr>
          <w:rFonts w:cs="Arial" w:ascii="Arial" w:hAnsi="Arial"/>
          <w:spacing w:val="-3"/>
        </w:rPr>
        <w:t xml:space="preserve"> </w:t>
      </w:r>
      <w:r>
        <w:rPr>
          <w:rFonts w:cs="Arial" w:ascii="Arial" w:hAnsi="Arial"/>
        </w:rPr>
        <w:t>de</w:t>
      </w:r>
      <w:r>
        <w:rPr>
          <w:rFonts w:cs="Arial" w:ascii="Arial" w:hAnsi="Arial"/>
          <w:spacing w:val="-2"/>
        </w:rPr>
        <w:t xml:space="preserve"> </w:t>
      </w:r>
      <w:r>
        <w:rPr>
          <w:rFonts w:cs="Arial" w:ascii="Arial" w:hAnsi="Arial"/>
        </w:rPr>
        <w:t>iluminação utilizável;</w:t>
      </w:r>
    </w:p>
    <w:p>
      <w:pPr>
        <w:pStyle w:val="Heading3"/>
        <w:numPr>
          <w:ilvl w:val="1"/>
          <w:numId w:val="26"/>
        </w:numPr>
        <w:tabs>
          <w:tab w:val="clear" w:pos="709"/>
          <w:tab w:val="left" w:pos="0" w:leader="none"/>
          <w:tab w:val="left" w:pos="673" w:leader="none"/>
        </w:tabs>
        <w:spacing w:lineRule="auto" w:line="360"/>
        <w:ind w:hanging="0" w:left="0"/>
        <w:jc w:val="both"/>
        <w:rPr>
          <w:rFonts w:ascii="Arial" w:hAnsi="Arial" w:cs="Arial"/>
          <w:b w:val="false"/>
          <w:bCs w:val="false"/>
          <w:color w:val="auto"/>
          <w:sz w:val="22"/>
          <w:szCs w:val="22"/>
        </w:rPr>
      </w:pPr>
      <w:r>
        <w:rPr>
          <w:rFonts w:cs="Arial" w:ascii="Arial" w:hAnsi="Arial"/>
          <w:b w:val="false"/>
          <w:bCs w:val="false"/>
          <w:color w:val="auto"/>
          <w:sz w:val="22"/>
          <w:szCs w:val="22"/>
        </w:rPr>
        <w:t>GATILHO</w:t>
      </w:r>
    </w:p>
    <w:p>
      <w:pPr>
        <w:pStyle w:val="ListParagraph"/>
        <w:numPr>
          <w:ilvl w:val="2"/>
          <w:numId w:val="26"/>
        </w:numPr>
        <w:tabs>
          <w:tab w:val="clear" w:pos="709"/>
          <w:tab w:val="left" w:pos="869" w:leader="none"/>
        </w:tabs>
        <w:spacing w:lineRule="auto" w:line="360" w:before="0" w:after="0"/>
        <w:ind w:hanging="0" w:left="0"/>
        <w:jc w:val="both"/>
        <w:rPr>
          <w:rFonts w:ascii="Arial" w:hAnsi="Arial" w:cs="Arial"/>
        </w:rPr>
      </w:pPr>
      <w:r>
        <w:rPr>
          <w:rFonts w:cs="Arial" w:ascii="Arial" w:hAnsi="Arial"/>
        </w:rPr>
        <w:t>O peso do gatilho deverá corresponder de 4,5 (quatro vírgula cinco) lbfa8 (oito)</w:t>
      </w:r>
      <w:r>
        <w:rPr>
          <w:rFonts w:cs="Arial" w:ascii="Arial" w:hAnsi="Arial"/>
          <w:spacing w:val="1"/>
        </w:rPr>
        <w:t xml:space="preserve"> </w:t>
      </w:r>
      <w:r>
        <w:rPr>
          <w:rFonts w:cs="Arial" w:ascii="Arial" w:hAnsi="Arial"/>
        </w:rPr>
        <w:t>lbf;</w:t>
      </w:r>
    </w:p>
    <w:p>
      <w:pPr>
        <w:pStyle w:val="ListParagraph"/>
        <w:numPr>
          <w:ilvl w:val="2"/>
          <w:numId w:val="26"/>
        </w:numPr>
        <w:tabs>
          <w:tab w:val="clear" w:pos="709"/>
          <w:tab w:val="left" w:pos="857" w:leader="none"/>
        </w:tabs>
        <w:spacing w:lineRule="auto" w:line="360" w:before="0" w:after="0"/>
        <w:ind w:hanging="0" w:left="0"/>
        <w:jc w:val="both"/>
        <w:rPr>
          <w:rFonts w:ascii="Arial" w:hAnsi="Arial" w:cs="Arial"/>
        </w:rPr>
      </w:pPr>
      <w:r>
        <w:rPr>
          <w:rFonts w:cs="Arial" w:ascii="Arial" w:hAnsi="Arial"/>
        </w:rPr>
        <w:t>Deverá ser consistente em seu percurso e peso, possibilitando ao policial, com a</w:t>
      </w:r>
      <w:r>
        <w:rPr>
          <w:rFonts w:cs="Arial" w:ascii="Arial" w:hAnsi="Arial"/>
          <w:spacing w:val="-59"/>
        </w:rPr>
        <w:t xml:space="preserve"> </w:t>
      </w:r>
      <w:r>
        <w:rPr>
          <w:rFonts w:cs="Arial" w:ascii="Arial" w:hAnsi="Arial"/>
        </w:rPr>
        <w:t>mão</w:t>
      </w:r>
      <w:r>
        <w:rPr>
          <w:rFonts w:cs="Arial" w:ascii="Arial" w:hAnsi="Arial"/>
          <w:spacing w:val="1"/>
        </w:rPr>
        <w:t xml:space="preserve"> </w:t>
      </w:r>
      <w:r>
        <w:rPr>
          <w:rFonts w:cs="Arial" w:ascii="Arial" w:hAnsi="Arial"/>
        </w:rPr>
        <w:t>que</w:t>
      </w:r>
      <w:r>
        <w:rPr>
          <w:rFonts w:cs="Arial" w:ascii="Arial" w:hAnsi="Arial"/>
          <w:spacing w:val="1"/>
        </w:rPr>
        <w:t xml:space="preserve"> </w:t>
      </w:r>
      <w:r>
        <w:rPr>
          <w:rFonts w:cs="Arial" w:ascii="Arial" w:hAnsi="Arial"/>
        </w:rPr>
        <w:t>empunha</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arma,</w:t>
      </w:r>
      <w:r>
        <w:rPr>
          <w:rFonts w:cs="Arial" w:ascii="Arial" w:hAnsi="Arial"/>
          <w:spacing w:val="1"/>
        </w:rPr>
        <w:t xml:space="preserve"> </w:t>
      </w:r>
      <w:r>
        <w:rPr>
          <w:rFonts w:cs="Arial" w:ascii="Arial" w:hAnsi="Arial"/>
        </w:rPr>
        <w:t>voluntariamente,</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apenas</w:t>
      </w:r>
      <w:r>
        <w:rPr>
          <w:rFonts w:cs="Arial" w:ascii="Arial" w:hAnsi="Arial"/>
          <w:spacing w:val="1"/>
        </w:rPr>
        <w:t xml:space="preserve"> </w:t>
      </w:r>
      <w:r>
        <w:rPr>
          <w:rFonts w:cs="Arial" w:ascii="Arial" w:hAnsi="Arial"/>
        </w:rPr>
        <w:t>uma</w:t>
      </w:r>
      <w:r>
        <w:rPr>
          <w:rFonts w:cs="Arial" w:ascii="Arial" w:hAnsi="Arial"/>
          <w:spacing w:val="1"/>
        </w:rPr>
        <w:t xml:space="preserve"> </w:t>
      </w:r>
      <w:r>
        <w:rPr>
          <w:rFonts w:cs="Arial" w:ascii="Arial" w:hAnsi="Arial"/>
        </w:rPr>
        <w:t>ação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seu</w:t>
      </w:r>
      <w:r>
        <w:rPr>
          <w:rFonts w:cs="Arial" w:ascii="Arial" w:hAnsi="Arial"/>
          <w:spacing w:val="1"/>
        </w:rPr>
        <w:t xml:space="preserve"> </w:t>
      </w:r>
      <w:r>
        <w:rPr>
          <w:rFonts w:cs="Arial" w:ascii="Arial" w:hAnsi="Arial"/>
        </w:rPr>
        <w:t>acionamento, realizar o ciclo para o disparo e recuperação para engrenar (armar)</w:t>
      </w:r>
      <w:r>
        <w:rPr>
          <w:rFonts w:cs="Arial" w:ascii="Arial" w:hAnsi="Arial"/>
          <w:spacing w:val="1"/>
        </w:rPr>
        <w:t xml:space="preserve"> </w:t>
      </w:r>
      <w:r>
        <w:rPr>
          <w:rFonts w:cs="Arial" w:ascii="Arial" w:hAnsi="Arial"/>
        </w:rPr>
        <w:t>novamente o</w:t>
      </w:r>
      <w:r>
        <w:rPr>
          <w:rFonts w:cs="Arial" w:ascii="Arial" w:hAnsi="Arial"/>
          <w:spacing w:val="-3"/>
        </w:rPr>
        <w:t xml:space="preserve"> </w:t>
      </w:r>
      <w:r>
        <w:rPr>
          <w:rFonts w:cs="Arial" w:ascii="Arial" w:hAnsi="Arial"/>
        </w:rPr>
        <w:t>mecanismo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percussão;</w:t>
      </w:r>
    </w:p>
    <w:p>
      <w:pPr>
        <w:pStyle w:val="ListParagraph"/>
        <w:numPr>
          <w:ilvl w:val="3"/>
          <w:numId w:val="26"/>
        </w:numPr>
        <w:tabs>
          <w:tab w:val="clear" w:pos="709"/>
          <w:tab w:val="left" w:pos="1051" w:leader="none"/>
        </w:tabs>
        <w:spacing w:lineRule="auto" w:line="360" w:before="0" w:after="0"/>
        <w:ind w:hanging="0" w:left="0"/>
        <w:jc w:val="both"/>
        <w:rPr>
          <w:rFonts w:ascii="Arial" w:hAnsi="Arial" w:cs="Arial"/>
        </w:rPr>
      </w:pPr>
      <w:r>
        <w:rPr>
          <w:rFonts w:cs="Arial" w:ascii="Arial" w:hAnsi="Arial"/>
        </w:rPr>
        <w:t>São vedadas folgas e/ou deslocamentos laterais, durante o acionamento para</w:t>
      </w:r>
      <w:r>
        <w:rPr>
          <w:rFonts w:cs="Arial" w:ascii="Arial" w:hAnsi="Arial"/>
          <w:spacing w:val="1"/>
        </w:rPr>
        <w:t xml:space="preserve"> </w:t>
      </w:r>
      <w:r>
        <w:rPr>
          <w:rFonts w:cs="Arial" w:ascii="Arial" w:hAnsi="Arial"/>
        </w:rPr>
        <w:t>o disparo e recuperação para engrenar novamente com o mecanismo de percussão,</w:t>
      </w:r>
      <w:r>
        <w:rPr>
          <w:rFonts w:cs="Arial" w:ascii="Arial" w:hAnsi="Arial"/>
          <w:spacing w:val="1"/>
        </w:rPr>
        <w:t xml:space="preserve"> </w:t>
      </w:r>
      <w:r>
        <w:rPr>
          <w:rFonts w:cs="Arial" w:ascii="Arial" w:hAnsi="Arial"/>
        </w:rPr>
        <w:t>pois</w:t>
      </w:r>
      <w:r>
        <w:rPr>
          <w:rFonts w:cs="Arial" w:ascii="Arial" w:hAnsi="Arial"/>
          <w:spacing w:val="-1"/>
        </w:rPr>
        <w:t xml:space="preserve"> </w:t>
      </w:r>
      <w:r>
        <w:rPr>
          <w:rFonts w:cs="Arial" w:ascii="Arial" w:hAnsi="Arial"/>
        </w:rPr>
        <w:t>tal situação pode</w:t>
      </w:r>
      <w:r>
        <w:rPr>
          <w:rFonts w:cs="Arial" w:ascii="Arial" w:hAnsi="Arial"/>
          <w:spacing w:val="-1"/>
        </w:rPr>
        <w:t xml:space="preserve"> </w:t>
      </w:r>
      <w:r>
        <w:rPr>
          <w:rFonts w:cs="Arial" w:ascii="Arial" w:hAnsi="Arial"/>
        </w:rPr>
        <w:t>resultar</w:t>
      </w:r>
      <w:r>
        <w:rPr>
          <w:rFonts w:cs="Arial" w:ascii="Arial" w:hAnsi="Arial"/>
          <w:spacing w:val="1"/>
        </w:rPr>
        <w:t xml:space="preserve"> </w:t>
      </w:r>
      <w:r>
        <w:rPr>
          <w:rFonts w:cs="Arial" w:ascii="Arial" w:hAnsi="Arial"/>
        </w:rPr>
        <w:t>em erros e</w:t>
      </w:r>
      <w:r>
        <w:rPr>
          <w:rFonts w:cs="Arial" w:ascii="Arial" w:hAnsi="Arial"/>
          <w:spacing w:val="-3"/>
        </w:rPr>
        <w:t xml:space="preserve"> </w:t>
      </w:r>
      <w:r>
        <w:rPr>
          <w:rFonts w:cs="Arial" w:ascii="Arial" w:hAnsi="Arial"/>
        </w:rPr>
        <w:t>falta</w:t>
      </w:r>
      <w:r>
        <w:rPr>
          <w:rFonts w:cs="Arial" w:ascii="Arial" w:hAnsi="Arial"/>
          <w:spacing w:val="-2"/>
        </w:rPr>
        <w:t xml:space="preserve"> </w:t>
      </w:r>
      <w:r>
        <w:rPr>
          <w:rFonts w:cs="Arial" w:ascii="Arial" w:hAnsi="Arial"/>
        </w:rPr>
        <w:t>de</w:t>
      </w:r>
      <w:r>
        <w:rPr>
          <w:rFonts w:cs="Arial" w:ascii="Arial" w:hAnsi="Arial"/>
          <w:spacing w:val="-2"/>
        </w:rPr>
        <w:t xml:space="preserve"> </w:t>
      </w:r>
      <w:r>
        <w:rPr>
          <w:rFonts w:cs="Arial" w:ascii="Arial" w:hAnsi="Arial"/>
        </w:rPr>
        <w:t>precisão;</w:t>
      </w:r>
    </w:p>
    <w:p>
      <w:pPr>
        <w:pStyle w:val="ListParagraph"/>
        <w:numPr>
          <w:ilvl w:val="3"/>
          <w:numId w:val="26"/>
        </w:numPr>
        <w:tabs>
          <w:tab w:val="clear" w:pos="709"/>
          <w:tab w:val="left" w:pos="1075" w:leader="none"/>
        </w:tabs>
        <w:spacing w:lineRule="auto" w:line="360" w:before="0" w:after="0"/>
        <w:ind w:hanging="0" w:left="0"/>
        <w:jc w:val="both"/>
        <w:rPr>
          <w:rFonts w:ascii="Arial" w:hAnsi="Arial" w:cs="Arial"/>
        </w:rPr>
      </w:pPr>
      <w:r>
        <w:rPr>
          <w:rFonts w:cs="Arial" w:ascii="Arial" w:hAnsi="Arial"/>
        </w:rPr>
        <w:t>Deve estar devidamente adequado ao seu formato, a critério do fabricante,</w:t>
      </w:r>
      <w:r>
        <w:rPr>
          <w:rFonts w:cs="Arial" w:ascii="Arial" w:hAnsi="Arial"/>
          <w:spacing w:val="1"/>
        </w:rPr>
        <w:t xml:space="preserve"> </w:t>
      </w:r>
      <w:r>
        <w:rPr>
          <w:rFonts w:cs="Arial" w:ascii="Arial" w:hAnsi="Arial"/>
        </w:rPr>
        <w:t>desde</w:t>
      </w:r>
      <w:r>
        <w:rPr>
          <w:rFonts w:cs="Arial" w:ascii="Arial" w:hAnsi="Arial"/>
          <w:spacing w:val="1"/>
        </w:rPr>
        <w:t xml:space="preserve"> </w:t>
      </w:r>
      <w:r>
        <w:rPr>
          <w:rFonts w:cs="Arial" w:ascii="Arial" w:hAnsi="Arial"/>
        </w:rPr>
        <w:t>que</w:t>
      </w:r>
      <w:r>
        <w:rPr>
          <w:rFonts w:cs="Arial" w:ascii="Arial" w:hAnsi="Arial"/>
          <w:spacing w:val="1"/>
        </w:rPr>
        <w:t xml:space="preserve"> </w:t>
      </w:r>
      <w:r>
        <w:rPr>
          <w:rFonts w:cs="Arial" w:ascii="Arial" w:hAnsi="Arial"/>
        </w:rPr>
        <w:t>atenda</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normas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referência</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segurança</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funcionamento,</w:t>
      </w:r>
      <w:r>
        <w:rPr>
          <w:rFonts w:cs="Arial" w:ascii="Arial" w:hAnsi="Arial"/>
          <w:spacing w:val="1"/>
        </w:rPr>
        <w:t xml:space="preserve"> </w:t>
      </w:r>
      <w:r>
        <w:rPr>
          <w:rFonts w:cs="Arial" w:ascii="Arial" w:hAnsi="Arial"/>
        </w:rPr>
        <w:t>com</w:t>
      </w:r>
      <w:r>
        <w:rPr>
          <w:rFonts w:cs="Arial" w:ascii="Arial" w:hAnsi="Arial"/>
          <w:spacing w:val="-59"/>
        </w:rPr>
        <w:t xml:space="preserve"> </w:t>
      </w:r>
      <w:r>
        <w:rPr>
          <w:rFonts w:cs="Arial" w:ascii="Arial" w:hAnsi="Arial"/>
        </w:rPr>
        <w:t>posicionamento ergonômico e funcional, sem que ocorra prejuízo ao uso ou perda de</w:t>
      </w:r>
      <w:r>
        <w:rPr>
          <w:rFonts w:cs="Arial" w:ascii="Arial" w:hAnsi="Arial"/>
          <w:spacing w:val="1"/>
        </w:rPr>
        <w:t xml:space="preserve"> </w:t>
      </w:r>
      <w:r>
        <w:rPr>
          <w:rFonts w:cs="Arial" w:ascii="Arial" w:hAnsi="Arial"/>
        </w:rPr>
        <w:t>empunhadura;</w:t>
      </w:r>
    </w:p>
    <w:p>
      <w:pPr>
        <w:pStyle w:val="Heading3"/>
        <w:numPr>
          <w:ilvl w:val="1"/>
          <w:numId w:val="26"/>
        </w:numPr>
        <w:tabs>
          <w:tab w:val="clear" w:pos="709"/>
          <w:tab w:val="left" w:pos="0" w:leader="none"/>
          <w:tab w:val="left" w:pos="673" w:leader="none"/>
        </w:tabs>
        <w:spacing w:lineRule="auto" w:line="360"/>
        <w:ind w:hanging="0" w:left="0"/>
        <w:jc w:val="both"/>
        <w:rPr>
          <w:rFonts w:ascii="Arial" w:hAnsi="Arial" w:cs="Arial"/>
          <w:b w:val="false"/>
          <w:bCs w:val="false"/>
          <w:color w:val="auto"/>
          <w:sz w:val="22"/>
          <w:szCs w:val="22"/>
        </w:rPr>
      </w:pPr>
      <w:r>
        <w:rPr>
          <w:rFonts w:cs="Arial" w:ascii="Arial" w:hAnsi="Arial"/>
          <w:b w:val="false"/>
          <w:bCs w:val="false"/>
          <w:color w:val="auto"/>
          <w:sz w:val="22"/>
          <w:szCs w:val="22"/>
        </w:rPr>
        <w:t>CARREGADOR</w:t>
      </w:r>
    </w:p>
    <w:p>
      <w:pPr>
        <w:pStyle w:val="ListParagraph"/>
        <w:numPr>
          <w:ilvl w:val="2"/>
          <w:numId w:val="26"/>
        </w:numPr>
        <w:tabs>
          <w:tab w:val="clear" w:pos="709"/>
          <w:tab w:val="left" w:pos="884" w:leader="none"/>
        </w:tabs>
        <w:spacing w:lineRule="auto" w:line="360" w:before="0" w:after="0"/>
        <w:ind w:hanging="0" w:left="0"/>
        <w:jc w:val="both"/>
        <w:rPr>
          <w:rFonts w:ascii="Arial" w:hAnsi="Arial" w:cs="Arial"/>
        </w:rPr>
      </w:pPr>
      <w:r>
        <w:rPr>
          <w:rFonts w:cs="Arial" w:ascii="Arial" w:hAnsi="Arial"/>
        </w:rPr>
        <w:t>Carregador com capacidade mínima para 15 (quinze) cartuchos sem qualquer</w:t>
      </w:r>
      <w:r>
        <w:rPr>
          <w:rFonts w:cs="Arial" w:ascii="Arial" w:hAnsi="Arial"/>
          <w:spacing w:val="1"/>
        </w:rPr>
        <w:t xml:space="preserve"> </w:t>
      </w:r>
      <w:r>
        <w:rPr>
          <w:rFonts w:cs="Arial" w:ascii="Arial" w:hAnsi="Arial"/>
        </w:rPr>
        <w:t>tipo de prolongador de carregador, do tipo cofre, bifilar, com corpo produzido em aço,</w:t>
      </w:r>
      <w:r>
        <w:rPr>
          <w:rFonts w:cs="Arial" w:ascii="Arial" w:hAnsi="Arial"/>
          <w:spacing w:val="1"/>
        </w:rPr>
        <w:t xml:space="preserve"> </w:t>
      </w:r>
      <w:r>
        <w:rPr>
          <w:rFonts w:cs="Arial" w:ascii="Arial" w:hAnsi="Arial"/>
        </w:rPr>
        <w:t>destituído de peças de fácil soltura (em especial quando arremessado ao solo estando</w:t>
      </w:r>
      <w:r>
        <w:rPr>
          <w:rFonts w:cs="Arial" w:ascii="Arial" w:hAnsi="Arial"/>
          <w:spacing w:val="1"/>
        </w:rPr>
        <w:t xml:space="preserve"> </w:t>
      </w:r>
      <w:r>
        <w:rPr>
          <w:rFonts w:cs="Arial" w:ascii="Arial" w:hAnsi="Arial"/>
        </w:rPr>
        <w:t>vazio ou carregado), com janela de visualização da quantidade de munições, em no</w:t>
      </w:r>
      <w:r>
        <w:rPr>
          <w:rFonts w:cs="Arial" w:ascii="Arial" w:hAnsi="Arial"/>
          <w:spacing w:val="1"/>
        </w:rPr>
        <w:t xml:space="preserve"> </w:t>
      </w:r>
      <w:r>
        <w:rPr>
          <w:rFonts w:cs="Arial" w:ascii="Arial" w:hAnsi="Arial"/>
        </w:rPr>
        <w:t>mínimo as posições de carregador cheio e intermediário, possuindo desenho que não</w:t>
      </w:r>
      <w:r>
        <w:rPr>
          <w:rFonts w:cs="Arial" w:ascii="Arial" w:hAnsi="Arial"/>
          <w:spacing w:val="1"/>
        </w:rPr>
        <w:t xml:space="preserve"> </w:t>
      </w:r>
      <w:r>
        <w:rPr>
          <w:rFonts w:cs="Arial" w:ascii="Arial" w:hAnsi="Arial"/>
        </w:rPr>
        <w:t>comprometa</w:t>
      </w:r>
      <w:r>
        <w:rPr>
          <w:rFonts w:cs="Arial" w:ascii="Arial" w:hAnsi="Arial"/>
          <w:spacing w:val="-1"/>
        </w:rPr>
        <w:t xml:space="preserve"> </w:t>
      </w:r>
      <w:r>
        <w:rPr>
          <w:rFonts w:cs="Arial" w:ascii="Arial" w:hAnsi="Arial"/>
        </w:rPr>
        <w:t>o</w:t>
      </w:r>
      <w:r>
        <w:rPr>
          <w:rFonts w:cs="Arial" w:ascii="Arial" w:hAnsi="Arial"/>
          <w:spacing w:val="-2"/>
        </w:rPr>
        <w:t xml:space="preserve"> </w:t>
      </w:r>
      <w:r>
        <w:rPr>
          <w:rFonts w:cs="Arial" w:ascii="Arial" w:hAnsi="Arial"/>
        </w:rPr>
        <w:t>uso e</w:t>
      </w:r>
      <w:r>
        <w:rPr>
          <w:rFonts w:cs="Arial" w:ascii="Arial" w:hAnsi="Arial"/>
          <w:spacing w:val="-2"/>
        </w:rPr>
        <w:t xml:space="preserve"> </w:t>
      </w:r>
      <w:r>
        <w:rPr>
          <w:rFonts w:cs="Arial" w:ascii="Arial" w:hAnsi="Arial"/>
        </w:rPr>
        <w:t>a ergonomia</w:t>
      </w:r>
      <w:r>
        <w:rPr>
          <w:rFonts w:cs="Arial" w:ascii="Arial" w:hAnsi="Arial"/>
          <w:spacing w:val="-3"/>
        </w:rPr>
        <w:t xml:space="preserve"> </w:t>
      </w:r>
      <w:r>
        <w:rPr>
          <w:rFonts w:cs="Arial" w:ascii="Arial" w:hAnsi="Arial"/>
        </w:rPr>
        <w:t>quando</w:t>
      </w:r>
      <w:r>
        <w:rPr>
          <w:rFonts w:cs="Arial" w:ascii="Arial" w:hAnsi="Arial"/>
          <w:spacing w:val="-2"/>
        </w:rPr>
        <w:t xml:space="preserve"> </w:t>
      </w:r>
      <w:r>
        <w:rPr>
          <w:rFonts w:cs="Arial" w:ascii="Arial" w:hAnsi="Arial"/>
        </w:rPr>
        <w:t>acoplado à</w:t>
      </w:r>
      <w:r>
        <w:rPr>
          <w:rFonts w:cs="Arial" w:ascii="Arial" w:hAnsi="Arial"/>
          <w:spacing w:val="2"/>
        </w:rPr>
        <w:t xml:space="preserve"> </w:t>
      </w:r>
      <w:r>
        <w:rPr>
          <w:rFonts w:cs="Arial" w:ascii="Arial" w:hAnsi="Arial"/>
        </w:rPr>
        <w:t>arma;</w:t>
      </w:r>
    </w:p>
    <w:p>
      <w:pPr>
        <w:pStyle w:val="ListParagraph"/>
        <w:numPr>
          <w:ilvl w:val="2"/>
          <w:numId w:val="26"/>
        </w:numPr>
        <w:tabs>
          <w:tab w:val="clear" w:pos="709"/>
          <w:tab w:val="left" w:pos="875" w:leader="none"/>
        </w:tabs>
        <w:spacing w:lineRule="auto" w:line="360" w:before="0" w:after="0"/>
        <w:ind w:hanging="0" w:left="0"/>
        <w:jc w:val="both"/>
        <w:rPr>
          <w:rFonts w:ascii="Arial" w:hAnsi="Arial" w:cs="Arial"/>
        </w:rPr>
      </w:pPr>
      <w:r>
        <w:rPr>
          <w:rFonts w:cs="Arial" w:ascii="Arial" w:hAnsi="Arial"/>
        </w:rPr>
        <w:t>Mesa transportadora, com coloração de alerta destacada do restante da arma,</w:t>
      </w:r>
      <w:r>
        <w:rPr>
          <w:rFonts w:cs="Arial" w:ascii="Arial" w:hAnsi="Arial"/>
          <w:spacing w:val="1"/>
        </w:rPr>
        <w:t xml:space="preserve"> </w:t>
      </w:r>
      <w:r>
        <w:rPr>
          <w:rFonts w:cs="Arial" w:ascii="Arial" w:hAnsi="Arial"/>
        </w:rPr>
        <w:t>possibilitando</w:t>
      </w:r>
      <w:r>
        <w:rPr>
          <w:rFonts w:cs="Arial" w:ascii="Arial" w:hAnsi="Arial"/>
          <w:spacing w:val="1"/>
        </w:rPr>
        <w:t xml:space="preserve"> </w:t>
      </w:r>
      <w:r>
        <w:rPr>
          <w:rFonts w:cs="Arial" w:ascii="Arial" w:hAnsi="Arial"/>
        </w:rPr>
        <w:t>que,</w:t>
      </w:r>
      <w:r>
        <w:rPr>
          <w:rFonts w:cs="Arial" w:ascii="Arial" w:hAnsi="Arial"/>
          <w:spacing w:val="1"/>
        </w:rPr>
        <w:t xml:space="preserve"> </w:t>
      </w:r>
      <w:r>
        <w:rPr>
          <w:rFonts w:cs="Arial" w:ascii="Arial" w:hAnsi="Arial"/>
        </w:rPr>
        <w:t>estando</w:t>
      </w:r>
      <w:r>
        <w:rPr>
          <w:rFonts w:cs="Arial" w:ascii="Arial" w:hAnsi="Arial"/>
          <w:spacing w:val="1"/>
        </w:rPr>
        <w:t xml:space="preserve"> </w:t>
      </w:r>
      <w:r>
        <w:rPr>
          <w:rFonts w:cs="Arial" w:ascii="Arial" w:hAnsi="Arial"/>
        </w:rPr>
        <w:t>ou</w:t>
      </w:r>
      <w:r>
        <w:rPr>
          <w:rFonts w:cs="Arial" w:ascii="Arial" w:hAnsi="Arial"/>
          <w:spacing w:val="1"/>
        </w:rPr>
        <w:t xml:space="preserve"> </w:t>
      </w:r>
      <w:r>
        <w:rPr>
          <w:rFonts w:cs="Arial" w:ascii="Arial" w:hAnsi="Arial"/>
        </w:rPr>
        <w:t>parando</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arma</w:t>
      </w:r>
      <w:r>
        <w:rPr>
          <w:rFonts w:cs="Arial" w:ascii="Arial" w:hAnsi="Arial"/>
          <w:spacing w:val="1"/>
        </w:rPr>
        <w:t xml:space="preserve"> </w:t>
      </w:r>
      <w:r>
        <w:rPr>
          <w:rFonts w:cs="Arial" w:ascii="Arial" w:hAnsi="Arial"/>
        </w:rPr>
        <w:t>aberta</w:t>
      </w:r>
      <w:r>
        <w:rPr>
          <w:rFonts w:cs="Arial" w:ascii="Arial" w:hAnsi="Arial"/>
          <w:spacing w:val="1"/>
        </w:rPr>
        <w:t xml:space="preserve"> </w:t>
      </w:r>
      <w:r>
        <w:rPr>
          <w:rFonts w:cs="Arial" w:ascii="Arial" w:hAnsi="Arial"/>
        </w:rPr>
        <w:t>possa</w:t>
      </w:r>
      <w:r>
        <w:rPr>
          <w:rFonts w:cs="Arial" w:ascii="Arial" w:hAnsi="Arial"/>
          <w:spacing w:val="1"/>
        </w:rPr>
        <w:t xml:space="preserve"> </w:t>
      </w:r>
      <w:r>
        <w:rPr>
          <w:rFonts w:cs="Arial" w:ascii="Arial" w:hAnsi="Arial"/>
        </w:rPr>
        <w:t>ser,</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pronto,</w:t>
      </w:r>
      <w:r>
        <w:rPr>
          <w:rFonts w:cs="Arial" w:ascii="Arial" w:hAnsi="Arial"/>
          <w:spacing w:val="1"/>
        </w:rPr>
        <w:t xml:space="preserve"> </w:t>
      </w:r>
      <w:r>
        <w:rPr>
          <w:rFonts w:cs="Arial" w:ascii="Arial" w:hAnsi="Arial"/>
        </w:rPr>
        <w:t>identificado</w:t>
      </w:r>
      <w:r>
        <w:rPr>
          <w:rFonts w:cs="Arial" w:ascii="Arial" w:hAnsi="Arial"/>
          <w:spacing w:val="-7"/>
        </w:rPr>
        <w:t xml:space="preserve"> </w:t>
      </w:r>
      <w:r>
        <w:rPr>
          <w:rFonts w:cs="Arial" w:ascii="Arial" w:hAnsi="Arial"/>
        </w:rPr>
        <w:t>que</w:t>
      </w:r>
      <w:r>
        <w:rPr>
          <w:rFonts w:cs="Arial" w:ascii="Arial" w:hAnsi="Arial"/>
          <w:spacing w:val="-1"/>
        </w:rPr>
        <w:t xml:space="preserve"> </w:t>
      </w:r>
      <w:r>
        <w:rPr>
          <w:rFonts w:cs="Arial" w:ascii="Arial" w:hAnsi="Arial"/>
        </w:rPr>
        <w:t>o</w:t>
      </w:r>
      <w:r>
        <w:rPr>
          <w:rFonts w:cs="Arial" w:ascii="Arial" w:hAnsi="Arial"/>
          <w:spacing w:val="-3"/>
        </w:rPr>
        <w:t xml:space="preserve"> </w:t>
      </w:r>
      <w:r>
        <w:rPr>
          <w:rFonts w:cs="Arial" w:ascii="Arial" w:hAnsi="Arial"/>
        </w:rPr>
        <w:t>carregador</w:t>
      </w:r>
      <w:r>
        <w:rPr>
          <w:rFonts w:cs="Arial" w:ascii="Arial" w:hAnsi="Arial"/>
          <w:spacing w:val="1"/>
        </w:rPr>
        <w:t xml:space="preserve"> </w:t>
      </w:r>
      <w:r>
        <w:rPr>
          <w:rFonts w:cs="Arial" w:ascii="Arial" w:hAnsi="Arial"/>
        </w:rPr>
        <w:t>está</w:t>
      </w:r>
      <w:r>
        <w:rPr>
          <w:rFonts w:cs="Arial" w:ascii="Arial" w:hAnsi="Arial"/>
          <w:spacing w:val="1"/>
        </w:rPr>
        <w:t xml:space="preserve"> </w:t>
      </w:r>
      <w:r>
        <w:rPr>
          <w:rFonts w:cs="Arial" w:ascii="Arial" w:hAnsi="Arial"/>
        </w:rPr>
        <w:t>vazio,</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visibilidade</w:t>
      </w:r>
      <w:r>
        <w:rPr>
          <w:rFonts w:cs="Arial" w:ascii="Arial" w:hAnsi="Arial"/>
          <w:spacing w:val="-1"/>
        </w:rPr>
        <w:t xml:space="preserve"> </w:t>
      </w:r>
      <w:r>
        <w:rPr>
          <w:rFonts w:cs="Arial" w:ascii="Arial" w:hAnsi="Arial"/>
        </w:rPr>
        <w:t>da</w:t>
      </w:r>
      <w:r>
        <w:rPr>
          <w:rFonts w:cs="Arial" w:ascii="Arial" w:hAnsi="Arial"/>
          <w:spacing w:val="1"/>
        </w:rPr>
        <w:t xml:space="preserve"> </w:t>
      </w:r>
      <w:r>
        <w:rPr>
          <w:rFonts w:cs="Arial" w:ascii="Arial" w:hAnsi="Arial"/>
        </w:rPr>
        <w:t>cor de</w:t>
      </w:r>
      <w:r>
        <w:rPr>
          <w:rFonts w:cs="Arial" w:ascii="Arial" w:hAnsi="Arial"/>
          <w:spacing w:val="-1"/>
        </w:rPr>
        <w:t xml:space="preserve"> </w:t>
      </w:r>
      <w:r>
        <w:rPr>
          <w:rFonts w:cs="Arial" w:ascii="Arial" w:hAnsi="Arial"/>
        </w:rPr>
        <w:t>alerta;</w:t>
      </w:r>
    </w:p>
    <w:p>
      <w:pPr>
        <w:pStyle w:val="ListParagraph"/>
        <w:numPr>
          <w:ilvl w:val="2"/>
          <w:numId w:val="26"/>
        </w:numPr>
        <w:tabs>
          <w:tab w:val="clear" w:pos="709"/>
          <w:tab w:val="left" w:pos="873" w:leader="none"/>
        </w:tabs>
        <w:spacing w:lineRule="auto" w:line="360" w:before="0" w:after="0"/>
        <w:ind w:hanging="0" w:left="0"/>
        <w:jc w:val="both"/>
        <w:rPr>
          <w:rFonts w:ascii="Arial" w:hAnsi="Arial" w:cs="Arial"/>
        </w:rPr>
      </w:pPr>
      <w:r>
        <w:rPr>
          <w:rFonts w:cs="Arial" w:ascii="Arial" w:hAnsi="Arial"/>
        </w:rPr>
        <w:t>O acabamento, externo e interno, deverá obedecer às características descritas</w:t>
      </w:r>
      <w:r>
        <w:rPr>
          <w:rFonts w:cs="Arial" w:ascii="Arial" w:hAnsi="Arial"/>
          <w:spacing w:val="1"/>
        </w:rPr>
        <w:t xml:space="preserve"> </w:t>
      </w:r>
      <w:r>
        <w:rPr>
          <w:rFonts w:cs="Arial" w:ascii="Arial" w:hAnsi="Arial"/>
        </w:rPr>
        <w:t>nos</w:t>
      </w:r>
      <w:r>
        <w:rPr>
          <w:rFonts w:cs="Arial" w:ascii="Arial" w:hAnsi="Arial"/>
          <w:spacing w:val="1"/>
        </w:rPr>
        <w:t xml:space="preserve"> </w:t>
      </w:r>
      <w:r>
        <w:rPr>
          <w:rFonts w:cs="Arial" w:ascii="Arial" w:hAnsi="Arial"/>
        </w:rPr>
        <w:t>subitens</w:t>
      </w:r>
      <w:r>
        <w:rPr>
          <w:rFonts w:cs="Arial" w:ascii="Arial" w:hAnsi="Arial"/>
          <w:spacing w:val="-2"/>
        </w:rPr>
        <w:t xml:space="preserve"> </w:t>
      </w:r>
      <w:r>
        <w:rPr>
          <w:rFonts w:cs="Arial" w:ascii="Arial" w:hAnsi="Arial"/>
        </w:rPr>
        <w:t>2.4.</w:t>
      </w:r>
      <w:r>
        <w:rPr>
          <w:rFonts w:cs="Arial" w:ascii="Arial" w:hAnsi="Arial"/>
          <w:spacing w:val="2"/>
        </w:rPr>
        <w:t xml:space="preserve"> </w:t>
      </w:r>
      <w:r>
        <w:rPr>
          <w:rFonts w:cs="Arial" w:ascii="Arial" w:hAnsi="Arial"/>
        </w:rPr>
        <w:t>e</w:t>
      </w:r>
      <w:r>
        <w:rPr>
          <w:rFonts w:cs="Arial" w:ascii="Arial" w:hAnsi="Arial"/>
          <w:spacing w:val="-4"/>
        </w:rPr>
        <w:t xml:space="preserve"> </w:t>
      </w:r>
      <w:r>
        <w:rPr>
          <w:rFonts w:cs="Arial" w:ascii="Arial" w:hAnsi="Arial"/>
        </w:rPr>
        <w:t>3.2., ambos deste</w:t>
      </w:r>
      <w:r>
        <w:rPr>
          <w:rFonts w:cs="Arial" w:ascii="Arial" w:hAnsi="Arial"/>
          <w:spacing w:val="-2"/>
        </w:rPr>
        <w:t xml:space="preserve"> </w:t>
      </w:r>
      <w:r>
        <w:rPr>
          <w:rFonts w:cs="Arial" w:ascii="Arial" w:hAnsi="Arial"/>
        </w:rPr>
        <w:t>Termo de Referência;</w:t>
      </w:r>
    </w:p>
    <w:p>
      <w:pPr>
        <w:pStyle w:val="ListParagraph"/>
        <w:numPr>
          <w:ilvl w:val="3"/>
          <w:numId w:val="26"/>
        </w:numPr>
        <w:tabs>
          <w:tab w:val="clear" w:pos="709"/>
          <w:tab w:val="left" w:pos="1048" w:leader="none"/>
        </w:tabs>
        <w:spacing w:lineRule="auto" w:line="360" w:before="0" w:after="0"/>
        <w:ind w:hanging="0" w:left="0"/>
        <w:jc w:val="both"/>
        <w:rPr>
          <w:rFonts w:ascii="Arial" w:hAnsi="Arial" w:cs="Arial"/>
        </w:rPr>
      </w:pPr>
      <w:r>
        <w:rPr>
          <w:rFonts w:cs="Arial" w:ascii="Arial" w:hAnsi="Arial"/>
        </w:rPr>
        <w:t>Para carregadores híbridos (corpo em aço, revestido em polímero) deverá ser</w:t>
      </w:r>
      <w:r>
        <w:rPr>
          <w:rFonts w:cs="Arial" w:ascii="Arial" w:hAnsi="Arial"/>
          <w:spacing w:val="1"/>
        </w:rPr>
        <w:t xml:space="preserve"> </w:t>
      </w:r>
      <w:r>
        <w:rPr>
          <w:rFonts w:cs="Arial" w:ascii="Arial" w:hAnsi="Arial"/>
        </w:rPr>
        <w:t>apresentada comprovação de resistência a delaminação, por meio de laudo técnico</w:t>
      </w:r>
      <w:r>
        <w:rPr>
          <w:rFonts w:cs="Arial" w:ascii="Arial" w:hAnsi="Arial"/>
          <w:spacing w:val="1"/>
        </w:rPr>
        <w:t xml:space="preserve"> </w:t>
      </w:r>
      <w:r>
        <w:rPr>
          <w:rFonts w:cs="Arial" w:ascii="Arial" w:hAnsi="Arial"/>
        </w:rPr>
        <w:t>emitido</w:t>
      </w:r>
      <w:r>
        <w:rPr>
          <w:rFonts w:cs="Arial" w:ascii="Arial" w:hAnsi="Arial"/>
          <w:spacing w:val="-1"/>
        </w:rPr>
        <w:t xml:space="preserve"> </w:t>
      </w:r>
      <w:r>
        <w:rPr>
          <w:rFonts w:cs="Arial" w:ascii="Arial" w:hAnsi="Arial"/>
        </w:rPr>
        <w:t>por laboratório</w:t>
      </w:r>
      <w:r>
        <w:rPr>
          <w:rFonts w:cs="Arial" w:ascii="Arial" w:hAnsi="Arial"/>
          <w:spacing w:val="-2"/>
        </w:rPr>
        <w:t xml:space="preserve"> </w:t>
      </w:r>
      <w:r>
        <w:rPr>
          <w:rFonts w:cs="Arial" w:ascii="Arial" w:hAnsi="Arial"/>
        </w:rPr>
        <w:t>acreditado;</w:t>
      </w:r>
    </w:p>
    <w:p>
      <w:pPr>
        <w:pStyle w:val="ListParagraph"/>
        <w:numPr>
          <w:ilvl w:val="2"/>
          <w:numId w:val="26"/>
        </w:numPr>
        <w:tabs>
          <w:tab w:val="clear" w:pos="709"/>
          <w:tab w:val="left" w:pos="875" w:leader="none"/>
        </w:tabs>
        <w:spacing w:lineRule="auto" w:line="360" w:before="0" w:after="0"/>
        <w:ind w:hanging="0" w:left="0"/>
        <w:jc w:val="both"/>
        <w:rPr>
          <w:rFonts w:ascii="Arial" w:hAnsi="Arial" w:cs="Arial"/>
        </w:rPr>
      </w:pPr>
      <w:r>
        <w:rPr>
          <w:rFonts w:cs="Arial" w:ascii="Arial" w:hAnsi="Arial"/>
        </w:rPr>
        <w:t>Base do carregador: do mesmo material e acabamento do corpo ou outro com</w:t>
      </w:r>
      <w:r>
        <w:rPr>
          <w:rFonts w:cs="Arial" w:ascii="Arial" w:hAnsi="Arial"/>
          <w:spacing w:val="1"/>
        </w:rPr>
        <w:t xml:space="preserve"> </w:t>
      </w:r>
      <w:r>
        <w:rPr>
          <w:rFonts w:cs="Arial" w:ascii="Arial" w:hAnsi="Arial"/>
        </w:rPr>
        <w:t>alta</w:t>
      </w:r>
      <w:r>
        <w:rPr>
          <w:rFonts w:cs="Arial" w:ascii="Arial" w:hAnsi="Arial"/>
          <w:spacing w:val="1"/>
        </w:rPr>
        <w:t xml:space="preserve"> </w:t>
      </w:r>
      <w:r>
        <w:rPr>
          <w:rFonts w:cs="Arial" w:ascii="Arial" w:hAnsi="Arial"/>
        </w:rPr>
        <w:t>resistência,</w:t>
      </w:r>
      <w:r>
        <w:rPr>
          <w:rFonts w:cs="Arial" w:ascii="Arial" w:hAnsi="Arial"/>
          <w:spacing w:val="1"/>
        </w:rPr>
        <w:t xml:space="preserve"> </w:t>
      </w:r>
      <w:r>
        <w:rPr>
          <w:rFonts w:cs="Arial" w:ascii="Arial" w:hAnsi="Arial"/>
        </w:rPr>
        <w:t>que</w:t>
      </w:r>
      <w:r>
        <w:rPr>
          <w:rFonts w:cs="Arial" w:ascii="Arial" w:hAnsi="Arial"/>
          <w:spacing w:val="1"/>
        </w:rPr>
        <w:t xml:space="preserve"> </w:t>
      </w:r>
      <w:r>
        <w:rPr>
          <w:rFonts w:cs="Arial" w:ascii="Arial" w:hAnsi="Arial"/>
        </w:rPr>
        <w:t>atenda</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constante</w:t>
      </w:r>
      <w:r>
        <w:rPr>
          <w:rFonts w:cs="Arial" w:ascii="Arial" w:hAnsi="Arial"/>
          <w:spacing w:val="1"/>
        </w:rPr>
        <w:t xml:space="preserve"> </w:t>
      </w:r>
      <w:r>
        <w:rPr>
          <w:rFonts w:cs="Arial" w:ascii="Arial" w:hAnsi="Arial"/>
        </w:rPr>
        <w:t>nos</w:t>
      </w:r>
      <w:r>
        <w:rPr>
          <w:rFonts w:cs="Arial" w:ascii="Arial" w:hAnsi="Arial"/>
          <w:spacing w:val="1"/>
        </w:rPr>
        <w:t xml:space="preserve"> </w:t>
      </w:r>
      <w:r>
        <w:rPr>
          <w:rFonts w:cs="Arial" w:ascii="Arial" w:hAnsi="Arial"/>
        </w:rPr>
        <w:t>subitens</w:t>
      </w:r>
      <w:r>
        <w:rPr>
          <w:rFonts w:cs="Arial" w:ascii="Arial" w:hAnsi="Arial"/>
          <w:spacing w:val="1"/>
        </w:rPr>
        <w:t xml:space="preserve"> </w:t>
      </w:r>
      <w:r>
        <w:rPr>
          <w:rFonts w:cs="Arial" w:ascii="Arial" w:hAnsi="Arial"/>
        </w:rPr>
        <w:t>2.4.</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3.2.,</w:t>
      </w:r>
      <w:r>
        <w:rPr>
          <w:rFonts w:cs="Arial" w:ascii="Arial" w:hAnsi="Arial"/>
          <w:spacing w:val="1"/>
        </w:rPr>
        <w:t xml:space="preserve"> </w:t>
      </w:r>
      <w:r>
        <w:rPr>
          <w:rFonts w:cs="Arial" w:ascii="Arial" w:hAnsi="Arial"/>
        </w:rPr>
        <w:t>ambos</w:t>
      </w:r>
      <w:r>
        <w:rPr>
          <w:rFonts w:cs="Arial" w:ascii="Arial" w:hAnsi="Arial"/>
          <w:spacing w:val="1"/>
        </w:rPr>
        <w:t xml:space="preserve"> </w:t>
      </w:r>
      <w:r>
        <w:rPr>
          <w:rFonts w:cs="Arial" w:ascii="Arial" w:hAnsi="Arial"/>
        </w:rPr>
        <w:t>deste</w:t>
      </w:r>
      <w:r>
        <w:rPr>
          <w:rFonts w:cs="Arial" w:ascii="Arial" w:hAnsi="Arial"/>
          <w:spacing w:val="1"/>
        </w:rPr>
        <w:t xml:space="preserve"> </w:t>
      </w:r>
      <w:r>
        <w:rPr>
          <w:rFonts w:cs="Arial" w:ascii="Arial" w:hAnsi="Arial"/>
        </w:rPr>
        <w:t>Termo de Referência, com comprovada conformidade ao descrito em todos os testes</w:t>
      </w:r>
      <w:r>
        <w:rPr>
          <w:rFonts w:cs="Arial" w:ascii="Arial" w:hAnsi="Arial"/>
          <w:spacing w:val="1"/>
        </w:rPr>
        <w:t xml:space="preserve"> </w:t>
      </w:r>
      <w:r>
        <w:rPr>
          <w:rFonts w:cs="Arial" w:ascii="Arial" w:hAnsi="Arial"/>
        </w:rPr>
        <w:t>estabelecidos</w:t>
      </w:r>
      <w:r>
        <w:rPr>
          <w:rFonts w:cs="Arial" w:ascii="Arial" w:hAnsi="Arial"/>
          <w:spacing w:val="1"/>
        </w:rPr>
        <w:t xml:space="preserve"> </w:t>
      </w:r>
      <w:r>
        <w:rPr>
          <w:rFonts w:cs="Arial" w:ascii="Arial" w:hAnsi="Arial"/>
        </w:rPr>
        <w:t>no</w:t>
      </w:r>
      <w:r>
        <w:rPr>
          <w:rFonts w:cs="Arial" w:ascii="Arial" w:hAnsi="Arial"/>
          <w:spacing w:val="1"/>
        </w:rPr>
        <w:t xml:space="preserve"> </w:t>
      </w:r>
      <w:r>
        <w:rPr>
          <w:rFonts w:cs="Arial" w:ascii="Arial" w:hAnsi="Arial"/>
        </w:rPr>
        <w:t>item</w:t>
      </w:r>
      <w:r>
        <w:rPr>
          <w:rFonts w:cs="Arial" w:ascii="Arial" w:hAnsi="Arial"/>
          <w:spacing w:val="1"/>
        </w:rPr>
        <w:t xml:space="preserve"> </w:t>
      </w:r>
      <w:r>
        <w:rPr>
          <w:rFonts w:cs="Arial" w:ascii="Arial" w:hAnsi="Arial"/>
        </w:rPr>
        <w:t>10,</w:t>
      </w:r>
      <w:r>
        <w:rPr>
          <w:rFonts w:cs="Arial" w:ascii="Arial" w:hAnsi="Arial"/>
          <w:spacing w:val="1"/>
        </w:rPr>
        <w:t xml:space="preserve"> </w:t>
      </w:r>
      <w:r>
        <w:rPr>
          <w:rFonts w:cs="Arial" w:ascii="Arial" w:hAnsi="Arial"/>
        </w:rPr>
        <w:t>também</w:t>
      </w:r>
      <w:r>
        <w:rPr>
          <w:rFonts w:cs="Arial" w:ascii="Arial" w:hAnsi="Arial"/>
          <w:spacing w:val="1"/>
        </w:rPr>
        <w:t xml:space="preserve"> </w:t>
      </w:r>
      <w:r>
        <w:rPr>
          <w:rFonts w:cs="Arial" w:ascii="Arial" w:hAnsi="Arial"/>
        </w:rPr>
        <w:t>deste</w:t>
      </w:r>
      <w:r>
        <w:rPr>
          <w:rFonts w:cs="Arial" w:ascii="Arial" w:hAnsi="Arial"/>
          <w:spacing w:val="1"/>
        </w:rPr>
        <w:t xml:space="preserve"> </w:t>
      </w:r>
      <w:r>
        <w:rPr>
          <w:rFonts w:cs="Arial" w:ascii="Arial" w:hAnsi="Arial"/>
        </w:rPr>
        <w:t>Termo de</w:t>
      </w:r>
      <w:r>
        <w:rPr>
          <w:rFonts w:cs="Arial" w:ascii="Arial" w:hAnsi="Arial"/>
          <w:spacing w:val="1"/>
        </w:rPr>
        <w:t xml:space="preserve"> </w:t>
      </w:r>
      <w:r>
        <w:rPr>
          <w:rFonts w:cs="Arial" w:ascii="Arial" w:hAnsi="Arial"/>
        </w:rPr>
        <w:t>Referência,</w:t>
      </w:r>
      <w:r>
        <w:rPr>
          <w:rFonts w:cs="Arial" w:ascii="Arial" w:hAnsi="Arial"/>
          <w:spacing w:val="1"/>
        </w:rPr>
        <w:t xml:space="preserve"> </w:t>
      </w:r>
      <w:r>
        <w:rPr>
          <w:rFonts w:cs="Arial" w:ascii="Arial" w:hAnsi="Arial"/>
        </w:rPr>
        <w:t>em</w:t>
      </w:r>
      <w:r>
        <w:rPr>
          <w:rFonts w:cs="Arial" w:ascii="Arial" w:hAnsi="Arial"/>
          <w:spacing w:val="1"/>
        </w:rPr>
        <w:t xml:space="preserve"> </w:t>
      </w:r>
      <w:r>
        <w:rPr>
          <w:rFonts w:cs="Arial" w:ascii="Arial" w:hAnsi="Arial"/>
        </w:rPr>
        <w:t>desenho</w:t>
      </w:r>
      <w:r>
        <w:rPr>
          <w:rFonts w:cs="Arial" w:ascii="Arial" w:hAnsi="Arial"/>
          <w:spacing w:val="1"/>
        </w:rPr>
        <w:t xml:space="preserve"> </w:t>
      </w:r>
      <w:r>
        <w:rPr>
          <w:rFonts w:cs="Arial" w:ascii="Arial" w:hAnsi="Arial"/>
        </w:rPr>
        <w:t>que</w:t>
      </w:r>
      <w:r>
        <w:rPr>
          <w:rFonts w:cs="Arial" w:ascii="Arial" w:hAnsi="Arial"/>
          <w:spacing w:val="1"/>
        </w:rPr>
        <w:t xml:space="preserve"> </w:t>
      </w:r>
      <w:r>
        <w:rPr>
          <w:rFonts w:cs="Arial" w:ascii="Arial" w:hAnsi="Arial"/>
        </w:rPr>
        <w:t>acompanha a face posterior do carregador, firmemente fixada ao corpo do carregador,</w:t>
      </w:r>
      <w:r>
        <w:rPr>
          <w:rFonts w:cs="Arial" w:ascii="Arial" w:hAnsi="Arial"/>
          <w:spacing w:val="1"/>
        </w:rPr>
        <w:t xml:space="preserve"> </w:t>
      </w:r>
      <w:r>
        <w:rPr>
          <w:rFonts w:cs="Arial" w:ascii="Arial" w:hAnsi="Arial"/>
        </w:rPr>
        <w:t>podendo</w:t>
      </w:r>
      <w:r>
        <w:rPr>
          <w:rFonts w:cs="Arial" w:ascii="Arial" w:hAnsi="Arial"/>
          <w:spacing w:val="-1"/>
        </w:rPr>
        <w:t xml:space="preserve"> </w:t>
      </w:r>
      <w:r>
        <w:rPr>
          <w:rFonts w:cs="Arial" w:ascii="Arial" w:hAnsi="Arial"/>
        </w:rPr>
        <w:t>ser removível.</w:t>
      </w:r>
    </w:p>
    <w:p>
      <w:pPr>
        <w:pStyle w:val="BodyText"/>
        <w:spacing w:lineRule="auto" w:line="360" w:before="0" w:after="0"/>
        <w:rPr>
          <w:rFonts w:ascii="Arial" w:hAnsi="Arial" w:cs="Arial"/>
          <w:sz w:val="22"/>
          <w:szCs w:val="22"/>
        </w:rPr>
      </w:pPr>
      <w:r>
        <w:rPr>
          <w:rFonts w:cs="Arial" w:ascii="Arial" w:hAnsi="Arial"/>
          <w:sz w:val="22"/>
          <w:szCs w:val="22"/>
        </w:rPr>
      </w:r>
    </w:p>
    <w:p>
      <w:pPr>
        <w:pStyle w:val="Heading3"/>
        <w:numPr>
          <w:ilvl w:val="0"/>
          <w:numId w:val="26"/>
        </w:numPr>
        <w:tabs>
          <w:tab w:val="clear" w:pos="709"/>
          <w:tab w:val="left" w:pos="0" w:leader="none"/>
          <w:tab w:val="left" w:pos="498" w:leader="none"/>
        </w:tabs>
        <w:spacing w:lineRule="auto" w:line="360"/>
        <w:ind w:hanging="0" w:left="0"/>
        <w:rPr>
          <w:rFonts w:ascii="Arial" w:hAnsi="Arial" w:cs="Arial"/>
          <w:color w:val="auto"/>
          <w:sz w:val="22"/>
          <w:szCs w:val="22"/>
        </w:rPr>
      </w:pPr>
      <w:r>
        <w:rPr>
          <w:rFonts w:cs="Arial" w:ascii="Arial" w:hAnsi="Arial"/>
          <w:color w:val="auto"/>
          <w:sz w:val="22"/>
          <w:szCs w:val="22"/>
        </w:rPr>
        <w:t>IDENTIFICAÇÃO</w:t>
      </w:r>
    </w:p>
    <w:p>
      <w:pPr>
        <w:pStyle w:val="ListParagraph"/>
        <w:numPr>
          <w:ilvl w:val="1"/>
          <w:numId w:val="26"/>
        </w:numPr>
        <w:tabs>
          <w:tab w:val="clear" w:pos="709"/>
          <w:tab w:val="left" w:pos="708" w:leader="none"/>
        </w:tabs>
        <w:spacing w:lineRule="auto" w:line="360" w:before="0" w:after="0"/>
        <w:ind w:hanging="0" w:left="0"/>
        <w:jc w:val="both"/>
        <w:rPr>
          <w:rFonts w:ascii="Arial" w:hAnsi="Arial" w:cs="Arial"/>
        </w:rPr>
      </w:pPr>
      <w:r>
        <w:rPr>
          <w:rFonts w:cs="Arial" w:ascii="Arial" w:hAnsi="Arial"/>
        </w:rPr>
        <w:t>As identificações institucionais e de segurança deverão estar de acordo com a</w:t>
      </w:r>
      <w:r>
        <w:rPr>
          <w:rFonts w:cs="Arial" w:ascii="Arial" w:hAnsi="Arial"/>
          <w:spacing w:val="1"/>
        </w:rPr>
        <w:t xml:space="preserve"> </w:t>
      </w:r>
      <w:r>
        <w:rPr>
          <w:rFonts w:cs="Arial" w:ascii="Arial" w:hAnsi="Arial"/>
        </w:rPr>
        <w:t>Portaria COLOG</w:t>
      </w:r>
      <w:r>
        <w:rPr>
          <w:rFonts w:cs="Arial" w:ascii="Arial" w:hAnsi="Arial"/>
          <w:spacing w:val="1"/>
        </w:rPr>
        <w:t xml:space="preserve"> </w:t>
      </w:r>
      <w:r>
        <w:rPr>
          <w:rFonts w:cs="Arial" w:ascii="Arial" w:hAnsi="Arial"/>
        </w:rPr>
        <w:t>nº 213,</w:t>
      </w:r>
      <w:r>
        <w:rPr>
          <w:rFonts w:cs="Arial" w:ascii="Arial" w:hAnsi="Arial"/>
          <w:spacing w:val="1"/>
        </w:rPr>
        <w:t xml:space="preserve"> </w:t>
      </w:r>
      <w:r>
        <w:rPr>
          <w:rFonts w:cs="Arial" w:ascii="Arial" w:hAnsi="Arial"/>
        </w:rPr>
        <w:t>de 15 de setembro de</w:t>
      </w:r>
      <w:r>
        <w:rPr>
          <w:rFonts w:cs="Arial" w:ascii="Arial" w:hAnsi="Arial"/>
          <w:spacing w:val="1"/>
        </w:rPr>
        <w:t xml:space="preserve"> </w:t>
      </w:r>
      <w:r>
        <w:rPr>
          <w:rFonts w:cs="Arial" w:ascii="Arial" w:hAnsi="Arial"/>
        </w:rPr>
        <w:t>2021,</w:t>
      </w:r>
      <w:r>
        <w:rPr>
          <w:rFonts w:cs="Arial" w:ascii="Arial" w:hAnsi="Arial"/>
          <w:spacing w:val="1"/>
        </w:rPr>
        <w:t xml:space="preserve"> </w:t>
      </w:r>
      <w:r>
        <w:rPr>
          <w:rFonts w:cs="Arial" w:ascii="Arial" w:hAnsi="Arial"/>
        </w:rPr>
        <w:t>do Comando Logístico do</w:t>
      </w:r>
      <w:r>
        <w:rPr>
          <w:rFonts w:cs="Arial" w:ascii="Arial" w:hAnsi="Arial"/>
          <w:spacing w:val="1"/>
        </w:rPr>
        <w:t xml:space="preserve"> </w:t>
      </w:r>
      <w:r>
        <w:rPr>
          <w:rFonts w:cs="Arial" w:ascii="Arial" w:hAnsi="Arial"/>
        </w:rPr>
        <w:t>Exército</w:t>
      </w:r>
      <w:r>
        <w:rPr>
          <w:rFonts w:cs="Arial" w:ascii="Arial" w:hAnsi="Arial"/>
          <w:spacing w:val="-3"/>
        </w:rPr>
        <w:t xml:space="preserve"> </w:t>
      </w:r>
      <w:r>
        <w:rPr>
          <w:rFonts w:cs="Arial" w:ascii="Arial" w:hAnsi="Arial"/>
        </w:rPr>
        <w:t>Brasileiro,</w:t>
      </w:r>
      <w:r>
        <w:rPr>
          <w:rFonts w:cs="Arial" w:ascii="Arial" w:hAnsi="Arial"/>
          <w:spacing w:val="2"/>
        </w:rPr>
        <w:t xml:space="preserve"> </w:t>
      </w:r>
      <w:r>
        <w:rPr>
          <w:rFonts w:cs="Arial" w:ascii="Arial" w:hAnsi="Arial"/>
        </w:rPr>
        <w:t>observado:</w:t>
      </w:r>
    </w:p>
    <w:p>
      <w:pPr>
        <w:pStyle w:val="ListParagraph"/>
        <w:numPr>
          <w:ilvl w:val="2"/>
          <w:numId w:val="26"/>
        </w:numPr>
        <w:tabs>
          <w:tab w:val="clear" w:pos="709"/>
          <w:tab w:val="left" w:pos="857" w:leader="none"/>
        </w:tabs>
        <w:spacing w:lineRule="auto" w:line="360" w:before="0" w:after="0"/>
        <w:ind w:hanging="0" w:left="0"/>
        <w:jc w:val="both"/>
        <w:rPr>
          <w:rFonts w:ascii="Arial" w:hAnsi="Arial" w:cs="Arial"/>
        </w:rPr>
      </w:pPr>
      <w:r>
        <w:rPr>
          <w:rFonts w:cs="Arial" w:ascii="Arial" w:hAnsi="Arial"/>
        </w:rPr>
        <w:t>Numeração</w:t>
      </w:r>
      <w:r>
        <w:rPr>
          <w:rFonts w:cs="Arial" w:ascii="Arial" w:hAnsi="Arial"/>
          <w:spacing w:val="-3"/>
        </w:rPr>
        <w:t xml:space="preserve"> </w:t>
      </w:r>
      <w:r>
        <w:rPr>
          <w:rFonts w:cs="Arial" w:ascii="Arial" w:hAnsi="Arial"/>
        </w:rPr>
        <w:t>externa</w:t>
      </w:r>
      <w:r>
        <w:rPr>
          <w:rFonts w:cs="Arial" w:ascii="Arial" w:hAnsi="Arial"/>
          <w:spacing w:val="-2"/>
        </w:rPr>
        <w:t xml:space="preserve"> </w:t>
      </w:r>
      <w:r>
        <w:rPr>
          <w:rFonts w:cs="Arial" w:ascii="Arial" w:hAnsi="Arial"/>
        </w:rPr>
        <w:t>com</w:t>
      </w:r>
      <w:r>
        <w:rPr>
          <w:rFonts w:cs="Arial" w:ascii="Arial" w:hAnsi="Arial"/>
          <w:spacing w:val="-2"/>
        </w:rPr>
        <w:t xml:space="preserve"> </w:t>
      </w:r>
      <w:r>
        <w:rPr>
          <w:rFonts w:cs="Arial" w:ascii="Arial" w:hAnsi="Arial"/>
        </w:rPr>
        <w:t>cunhagem</w:t>
      </w:r>
      <w:r>
        <w:rPr>
          <w:rFonts w:cs="Arial" w:ascii="Arial" w:hAnsi="Arial"/>
          <w:spacing w:val="-1"/>
        </w:rPr>
        <w:t xml:space="preserve"> </w:t>
      </w:r>
      <w:r>
        <w:rPr>
          <w:rFonts w:cs="Arial" w:ascii="Arial" w:hAnsi="Arial"/>
        </w:rPr>
        <w:t>no</w:t>
      </w:r>
      <w:r>
        <w:rPr>
          <w:rFonts w:cs="Arial" w:ascii="Arial" w:hAnsi="Arial"/>
          <w:spacing w:val="-3"/>
        </w:rPr>
        <w:t xml:space="preserve"> </w:t>
      </w:r>
      <w:r>
        <w:rPr>
          <w:rFonts w:cs="Arial" w:ascii="Arial" w:hAnsi="Arial"/>
        </w:rPr>
        <w:t>cano</w:t>
      </w:r>
      <w:r>
        <w:rPr>
          <w:rFonts w:cs="Arial" w:ascii="Arial" w:hAnsi="Arial"/>
          <w:spacing w:val="-2"/>
        </w:rPr>
        <w:t xml:space="preserve"> </w:t>
      </w:r>
      <w:r>
        <w:rPr>
          <w:rFonts w:cs="Arial" w:ascii="Arial" w:hAnsi="Arial"/>
        </w:rPr>
        <w:t>na altura</w:t>
      </w:r>
      <w:r>
        <w:rPr>
          <w:rFonts w:cs="Arial" w:ascii="Arial" w:hAnsi="Arial"/>
          <w:spacing w:val="-1"/>
        </w:rPr>
        <w:t xml:space="preserve"> </w:t>
      </w:r>
      <w:r>
        <w:rPr>
          <w:rFonts w:cs="Arial" w:ascii="Arial" w:hAnsi="Arial"/>
        </w:rPr>
        <w:t>da</w:t>
      </w:r>
      <w:r>
        <w:rPr>
          <w:rFonts w:cs="Arial" w:ascii="Arial" w:hAnsi="Arial"/>
          <w:spacing w:val="-4"/>
        </w:rPr>
        <w:t xml:space="preserve"> </w:t>
      </w:r>
      <w:r>
        <w:rPr>
          <w:rFonts w:cs="Arial" w:ascii="Arial" w:hAnsi="Arial"/>
        </w:rPr>
        <w:t>câmara;</w:t>
      </w:r>
    </w:p>
    <w:p>
      <w:pPr>
        <w:pStyle w:val="ListParagraph"/>
        <w:numPr>
          <w:ilvl w:val="2"/>
          <w:numId w:val="26"/>
        </w:numPr>
        <w:tabs>
          <w:tab w:val="clear" w:pos="709"/>
          <w:tab w:val="left" w:pos="888" w:leader="none"/>
        </w:tabs>
        <w:spacing w:lineRule="auto" w:line="360" w:before="0" w:after="0"/>
        <w:ind w:hanging="0" w:left="0"/>
        <w:jc w:val="both"/>
        <w:rPr>
          <w:rFonts w:ascii="Arial" w:hAnsi="Arial" w:cs="Arial"/>
        </w:rPr>
      </w:pPr>
      <w:r>
        <w:rPr>
          <w:rFonts w:cs="Arial" w:ascii="Arial" w:hAnsi="Arial"/>
        </w:rPr>
        <w:t>Numeração da arma no ferrolho (do lado da janela de ejeção, facilitando sua</w:t>
      </w:r>
      <w:r>
        <w:rPr>
          <w:rFonts w:cs="Arial" w:ascii="Arial" w:hAnsi="Arial"/>
          <w:spacing w:val="1"/>
        </w:rPr>
        <w:t xml:space="preserve"> </w:t>
      </w:r>
      <w:r>
        <w:rPr>
          <w:rFonts w:cs="Arial" w:ascii="Arial" w:hAnsi="Arial"/>
        </w:rPr>
        <w:t>visualização);</w:t>
      </w:r>
    </w:p>
    <w:p>
      <w:pPr>
        <w:pStyle w:val="ListParagraph"/>
        <w:numPr>
          <w:ilvl w:val="2"/>
          <w:numId w:val="26"/>
        </w:numPr>
        <w:tabs>
          <w:tab w:val="clear" w:pos="709"/>
          <w:tab w:val="left" w:pos="893" w:leader="none"/>
        </w:tabs>
        <w:spacing w:lineRule="auto" w:line="360" w:before="0" w:after="0"/>
        <w:ind w:hanging="0" w:left="0"/>
        <w:jc w:val="both"/>
        <w:rPr>
          <w:rFonts w:ascii="Arial" w:hAnsi="Arial" w:cs="Arial"/>
        </w:rPr>
      </w:pPr>
      <w:r>
        <w:rPr>
          <w:rFonts w:cs="Arial" w:ascii="Arial" w:hAnsi="Arial"/>
        </w:rPr>
        <w:t>Numeração na armação (</w:t>
      </w:r>
      <w:r>
        <w:rPr>
          <w:rFonts w:cs="Arial" w:ascii="Arial" w:hAnsi="Arial"/>
          <w:i/>
        </w:rPr>
        <w:t>frame</w:t>
      </w:r>
      <w:r>
        <w:rPr>
          <w:rFonts w:cs="Arial" w:ascii="Arial" w:hAnsi="Arial"/>
        </w:rPr>
        <w:t>) ou no punho (</w:t>
      </w:r>
      <w:r>
        <w:rPr>
          <w:rFonts w:cs="Arial" w:ascii="Arial" w:hAnsi="Arial"/>
          <w:i/>
        </w:rPr>
        <w:t>grip</w:t>
      </w:r>
      <w:r>
        <w:rPr>
          <w:rFonts w:cs="Arial" w:ascii="Arial" w:hAnsi="Arial"/>
        </w:rPr>
        <w:t>) se destituído de local na</w:t>
      </w:r>
      <w:r>
        <w:rPr>
          <w:rFonts w:cs="Arial" w:ascii="Arial" w:hAnsi="Arial"/>
          <w:spacing w:val="1"/>
        </w:rPr>
        <w:t xml:space="preserve"> </w:t>
      </w:r>
      <w:r>
        <w:rPr>
          <w:rFonts w:cs="Arial" w:ascii="Arial" w:hAnsi="Arial"/>
        </w:rPr>
        <w:t>armação;</w:t>
      </w:r>
    </w:p>
    <w:p>
      <w:pPr>
        <w:pStyle w:val="ListParagraph"/>
        <w:numPr>
          <w:ilvl w:val="2"/>
          <w:numId w:val="26"/>
        </w:numPr>
        <w:tabs>
          <w:tab w:val="clear" w:pos="709"/>
          <w:tab w:val="left" w:pos="857" w:leader="none"/>
        </w:tabs>
        <w:spacing w:lineRule="auto" w:line="360" w:before="0" w:after="0"/>
        <w:ind w:hanging="0" w:left="0"/>
        <w:jc w:val="both"/>
        <w:rPr>
          <w:rFonts w:ascii="Arial" w:hAnsi="Arial" w:cs="Arial"/>
        </w:rPr>
      </w:pPr>
      <w:r>
        <w:rPr>
          <w:rFonts w:cs="Arial" w:ascii="Arial" w:hAnsi="Arial"/>
        </w:rPr>
        <w:t>Logotipo</w:t>
      </w:r>
      <w:r>
        <w:rPr>
          <w:rFonts w:cs="Arial" w:ascii="Arial" w:hAnsi="Arial"/>
          <w:spacing w:val="-1"/>
        </w:rPr>
        <w:t xml:space="preserve"> </w:t>
      </w:r>
      <w:r>
        <w:rPr>
          <w:rFonts w:cs="Arial" w:ascii="Arial" w:hAnsi="Arial"/>
        </w:rPr>
        <w:t>do</w:t>
      </w:r>
      <w:r>
        <w:rPr>
          <w:rFonts w:cs="Arial" w:ascii="Arial" w:hAnsi="Arial"/>
          <w:spacing w:val="-3"/>
        </w:rPr>
        <w:t xml:space="preserve"> </w:t>
      </w:r>
      <w:r>
        <w:rPr>
          <w:rFonts w:cs="Arial" w:ascii="Arial" w:hAnsi="Arial"/>
        </w:rPr>
        <w:t>fabricante</w:t>
      </w:r>
      <w:r>
        <w:rPr>
          <w:rFonts w:cs="Arial" w:ascii="Arial" w:hAnsi="Arial"/>
          <w:spacing w:val="-3"/>
        </w:rPr>
        <w:t xml:space="preserve"> </w:t>
      </w:r>
      <w:r>
        <w:rPr>
          <w:rFonts w:cs="Arial" w:ascii="Arial" w:hAnsi="Arial"/>
        </w:rPr>
        <w:t>cunhado</w:t>
      </w:r>
      <w:r>
        <w:rPr>
          <w:rFonts w:cs="Arial" w:ascii="Arial" w:hAnsi="Arial"/>
          <w:spacing w:val="-2"/>
        </w:rPr>
        <w:t xml:space="preserve"> </w:t>
      </w:r>
      <w:r>
        <w:rPr>
          <w:rFonts w:cs="Arial" w:ascii="Arial" w:hAnsi="Arial"/>
        </w:rPr>
        <w:t>ou</w:t>
      </w:r>
      <w:r>
        <w:rPr>
          <w:rFonts w:cs="Arial" w:ascii="Arial" w:hAnsi="Arial"/>
          <w:spacing w:val="-1"/>
        </w:rPr>
        <w:t xml:space="preserve"> </w:t>
      </w:r>
      <w:r>
        <w:rPr>
          <w:rFonts w:cs="Arial" w:ascii="Arial" w:hAnsi="Arial"/>
        </w:rPr>
        <w:t>a</w:t>
      </w:r>
      <w:r>
        <w:rPr>
          <w:rFonts w:cs="Arial" w:ascii="Arial" w:hAnsi="Arial"/>
          <w:spacing w:val="-2"/>
        </w:rPr>
        <w:t xml:space="preserve"> </w:t>
      </w:r>
      <w:r>
        <w:rPr>
          <w:rFonts w:cs="Arial" w:ascii="Arial" w:hAnsi="Arial"/>
        </w:rPr>
        <w:t>laser;</w:t>
      </w:r>
    </w:p>
    <w:p>
      <w:pPr>
        <w:pStyle w:val="ListParagraph"/>
        <w:numPr>
          <w:ilvl w:val="2"/>
          <w:numId w:val="26"/>
        </w:numPr>
        <w:tabs>
          <w:tab w:val="clear" w:pos="709"/>
          <w:tab w:val="left" w:pos="868" w:leader="none"/>
        </w:tabs>
        <w:spacing w:lineRule="auto" w:line="360" w:before="0" w:after="0"/>
        <w:ind w:hanging="0" w:left="0"/>
        <w:jc w:val="both"/>
        <w:rPr>
          <w:rFonts w:ascii="Arial" w:hAnsi="Arial" w:cs="Arial"/>
        </w:rPr>
      </w:pPr>
      <w:r>
        <w:rPr>
          <w:rFonts w:cs="Arial" w:ascii="Arial" w:hAnsi="Arial"/>
        </w:rPr>
        <w:t>A numeração obrigatória estipulada deverá ser confeccionada e posicionada de</w:t>
      </w:r>
      <w:r>
        <w:rPr>
          <w:rFonts w:cs="Arial" w:ascii="Arial" w:hAnsi="Arial"/>
          <w:spacing w:val="1"/>
        </w:rPr>
        <w:t xml:space="preserve"> </w:t>
      </w:r>
      <w:r>
        <w:rPr>
          <w:rFonts w:cs="Arial" w:ascii="Arial" w:hAnsi="Arial"/>
        </w:rPr>
        <w:t>forma que seja resistente a danos por queda, choque contra anteparos, abrasão de</w:t>
      </w:r>
      <w:r>
        <w:rPr>
          <w:rFonts w:cs="Arial" w:ascii="Arial" w:hAnsi="Arial"/>
          <w:spacing w:val="1"/>
        </w:rPr>
        <w:t xml:space="preserve"> </w:t>
      </w:r>
      <w:r>
        <w:rPr>
          <w:rFonts w:cs="Arial" w:ascii="Arial" w:hAnsi="Arial"/>
        </w:rPr>
        <w:t>outras superfícies duras, intempéries, sendo tal marcação, garantidamente visível e de</w:t>
      </w:r>
      <w:r>
        <w:rPr>
          <w:rFonts w:cs="Arial" w:ascii="Arial" w:hAnsi="Arial"/>
          <w:spacing w:val="-59"/>
        </w:rPr>
        <w:t xml:space="preserve"> </w:t>
      </w:r>
      <w:r>
        <w:rPr>
          <w:rFonts w:cs="Arial" w:ascii="Arial" w:hAnsi="Arial"/>
        </w:rPr>
        <w:t>qualidade, durante a vida útil da arma, levando-se em conta as vicissitudes do serviço</w:t>
      </w:r>
      <w:r>
        <w:rPr>
          <w:rFonts w:cs="Arial" w:ascii="Arial" w:hAnsi="Arial"/>
          <w:spacing w:val="1"/>
        </w:rPr>
        <w:t xml:space="preserve"> </w:t>
      </w:r>
      <w:r>
        <w:rPr>
          <w:rFonts w:cs="Arial" w:ascii="Arial" w:hAnsi="Arial"/>
        </w:rPr>
        <w:t>policial;</w:t>
      </w:r>
    </w:p>
    <w:p>
      <w:pPr>
        <w:pStyle w:val="ListParagraph"/>
        <w:numPr>
          <w:ilvl w:val="2"/>
          <w:numId w:val="26"/>
        </w:numPr>
        <w:tabs>
          <w:tab w:val="clear" w:pos="709"/>
          <w:tab w:val="left" w:pos="864" w:leader="none"/>
        </w:tabs>
        <w:spacing w:lineRule="auto" w:line="360" w:before="0" w:after="0"/>
        <w:ind w:hanging="0" w:left="0"/>
        <w:jc w:val="both"/>
        <w:rPr>
          <w:rFonts w:ascii="Arial" w:hAnsi="Arial" w:cs="Arial"/>
        </w:rPr>
      </w:pPr>
      <w:r>
        <w:rPr>
          <w:rFonts w:cs="Arial" w:ascii="Arial" w:hAnsi="Arial"/>
        </w:rPr>
        <w:t>Brasões da Guarda Municipal de Itatiba, gravados no</w:t>
      </w:r>
      <w:r>
        <w:rPr>
          <w:rFonts w:cs="Arial" w:ascii="Arial" w:hAnsi="Arial"/>
          <w:spacing w:val="1"/>
        </w:rPr>
        <w:t xml:space="preserve"> </w:t>
      </w:r>
      <w:r>
        <w:rPr>
          <w:rFonts w:cs="Arial" w:ascii="Arial" w:hAnsi="Arial"/>
        </w:rPr>
        <w:t>ferrolho;</w:t>
      </w:r>
    </w:p>
    <w:p>
      <w:pPr>
        <w:pStyle w:val="ListParagraph"/>
        <w:tabs>
          <w:tab w:val="clear" w:pos="709"/>
          <w:tab w:val="left" w:pos="754" w:leader="none"/>
        </w:tabs>
        <w:spacing w:lineRule="auto" w:line="360"/>
        <w:ind w:left="0"/>
        <w:rPr>
          <w:rFonts w:ascii="Arial" w:hAnsi="Arial" w:cs="Arial"/>
        </w:rPr>
      </w:pPr>
      <w:r>
        <w:rPr>
          <w:rFonts w:cs="Arial" w:ascii="Arial" w:hAnsi="Arial"/>
        </w:rPr>
      </w:r>
    </w:p>
    <w:p>
      <w:pPr>
        <w:pStyle w:val="ListParagraph"/>
        <w:numPr>
          <w:ilvl w:val="1"/>
          <w:numId w:val="26"/>
        </w:numPr>
        <w:tabs>
          <w:tab w:val="clear" w:pos="709"/>
          <w:tab w:val="left" w:pos="754" w:leader="none"/>
        </w:tabs>
        <w:spacing w:lineRule="auto" w:line="360" w:before="0" w:after="0"/>
        <w:ind w:hanging="0" w:left="0"/>
        <w:jc w:val="both"/>
        <w:rPr>
          <w:rFonts w:ascii="Arial" w:hAnsi="Arial" w:cs="Arial"/>
        </w:rPr>
      </w:pPr>
      <w:r>
        <w:rPr>
          <w:rFonts w:cs="Arial" w:ascii="Arial" w:hAnsi="Arial"/>
        </w:rPr>
        <w:t>Dispositivo</w:t>
      </w:r>
      <w:r>
        <w:rPr>
          <w:rFonts w:cs="Arial" w:ascii="Arial" w:hAnsi="Arial"/>
          <w:spacing w:val="1"/>
        </w:rPr>
        <w:t xml:space="preserve"> </w:t>
      </w:r>
      <w:r>
        <w:rPr>
          <w:rFonts w:cs="Arial" w:ascii="Arial" w:hAnsi="Arial"/>
        </w:rPr>
        <w:t>eletrônico</w:t>
      </w:r>
      <w:r>
        <w:rPr>
          <w:rFonts w:cs="Arial" w:ascii="Arial" w:hAnsi="Arial"/>
          <w:spacing w:val="1"/>
        </w:rPr>
        <w:t xml:space="preserve"> </w:t>
      </w:r>
      <w:r>
        <w:rPr>
          <w:rFonts w:cs="Arial" w:ascii="Arial" w:hAnsi="Arial"/>
        </w:rPr>
        <w:t>passivo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identificação</w:t>
      </w:r>
      <w:r>
        <w:rPr>
          <w:rFonts w:cs="Arial" w:ascii="Arial" w:hAnsi="Arial"/>
          <w:spacing w:val="1"/>
        </w:rPr>
        <w:t xml:space="preserve"> </w:t>
      </w:r>
      <w:r>
        <w:rPr>
          <w:rFonts w:cs="Arial" w:ascii="Arial" w:hAnsi="Arial"/>
        </w:rPr>
        <w:t>por</w:t>
      </w:r>
      <w:r>
        <w:rPr>
          <w:rFonts w:cs="Arial" w:ascii="Arial" w:hAnsi="Arial"/>
          <w:spacing w:val="1"/>
        </w:rPr>
        <w:t xml:space="preserve"> </w:t>
      </w:r>
      <w:r>
        <w:rPr>
          <w:rFonts w:cs="Arial" w:ascii="Arial" w:hAnsi="Arial"/>
        </w:rPr>
        <w:t>rádio</w:t>
      </w:r>
      <w:r>
        <w:rPr>
          <w:rFonts w:cs="Arial" w:ascii="Arial" w:hAnsi="Arial"/>
          <w:spacing w:val="1"/>
        </w:rPr>
        <w:t xml:space="preserve"> </w:t>
      </w:r>
      <w:r>
        <w:rPr>
          <w:rFonts w:cs="Arial" w:ascii="Arial" w:hAnsi="Arial"/>
        </w:rPr>
        <w:t>frequência,</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tipo</w:t>
      </w:r>
      <w:r>
        <w:rPr>
          <w:rFonts w:cs="Arial" w:ascii="Arial" w:hAnsi="Arial"/>
          <w:spacing w:val="1"/>
        </w:rPr>
        <w:t xml:space="preserve"> </w:t>
      </w:r>
      <w:r>
        <w:rPr>
          <w:rFonts w:cs="Arial" w:ascii="Arial" w:hAnsi="Arial"/>
          <w:i/>
        </w:rPr>
        <w:t>chip Radio-Frequency Identification</w:t>
      </w:r>
      <w:r>
        <w:rPr>
          <w:rFonts w:cs="Arial" w:ascii="Arial" w:hAnsi="Arial"/>
          <w:i/>
          <w:spacing w:val="1"/>
        </w:rPr>
        <w:t xml:space="preserve"> </w:t>
      </w:r>
      <w:r>
        <w:rPr>
          <w:rFonts w:cs="Arial" w:ascii="Arial" w:hAnsi="Arial"/>
        </w:rPr>
        <w:t>(RFID),</w:t>
      </w:r>
      <w:r>
        <w:rPr>
          <w:rFonts w:cs="Arial" w:ascii="Arial" w:hAnsi="Arial"/>
          <w:spacing w:val="1"/>
        </w:rPr>
        <w:t xml:space="preserve"> </w:t>
      </w:r>
      <w:r>
        <w:rPr>
          <w:rFonts w:cs="Arial" w:ascii="Arial" w:hAnsi="Arial"/>
        </w:rPr>
        <w:t>que possibilite</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leitura de</w:t>
      </w:r>
      <w:r>
        <w:rPr>
          <w:rFonts w:cs="Arial" w:ascii="Arial" w:hAnsi="Arial"/>
          <w:spacing w:val="1"/>
        </w:rPr>
        <w:t xml:space="preserve"> </w:t>
      </w:r>
      <w:r>
        <w:rPr>
          <w:rFonts w:cs="Arial" w:ascii="Arial" w:hAnsi="Arial"/>
        </w:rPr>
        <w:t>códigos</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identificação</w:t>
      </w:r>
      <w:r>
        <w:rPr>
          <w:rFonts w:cs="Arial" w:ascii="Arial" w:hAnsi="Arial"/>
          <w:spacing w:val="-2"/>
        </w:rPr>
        <w:t xml:space="preserve"> </w:t>
      </w:r>
      <w:r>
        <w:rPr>
          <w:rFonts w:cs="Arial" w:ascii="Arial" w:hAnsi="Arial"/>
        </w:rPr>
        <w:t>da</w:t>
      </w:r>
      <w:r>
        <w:rPr>
          <w:rFonts w:cs="Arial" w:ascii="Arial" w:hAnsi="Arial"/>
          <w:spacing w:val="1"/>
        </w:rPr>
        <w:t xml:space="preserve"> </w:t>
      </w:r>
      <w:r>
        <w:rPr>
          <w:rFonts w:cs="Arial" w:ascii="Arial" w:hAnsi="Arial"/>
        </w:rPr>
        <w:t>numeração da</w:t>
      </w:r>
      <w:r>
        <w:rPr>
          <w:rFonts w:cs="Arial" w:ascii="Arial" w:hAnsi="Arial"/>
          <w:spacing w:val="1"/>
        </w:rPr>
        <w:t xml:space="preserve"> </w:t>
      </w:r>
      <w:r>
        <w:rPr>
          <w:rFonts w:cs="Arial" w:ascii="Arial" w:hAnsi="Arial"/>
        </w:rPr>
        <w:t>arma,</w:t>
      </w:r>
      <w:r>
        <w:rPr>
          <w:rFonts w:cs="Arial" w:ascii="Arial" w:hAnsi="Arial"/>
          <w:spacing w:val="2"/>
        </w:rPr>
        <w:t xml:space="preserve"> </w:t>
      </w:r>
      <w:r>
        <w:rPr>
          <w:rFonts w:cs="Arial" w:ascii="Arial" w:hAnsi="Arial"/>
        </w:rPr>
        <w:t>por meio</w:t>
      </w:r>
      <w:r>
        <w:rPr>
          <w:rFonts w:cs="Arial" w:ascii="Arial" w:hAnsi="Arial"/>
          <w:spacing w:val="-2"/>
        </w:rPr>
        <w:t xml:space="preserve"> </w:t>
      </w:r>
      <w:r>
        <w:rPr>
          <w:rFonts w:cs="Arial" w:ascii="Arial" w:hAnsi="Arial"/>
        </w:rPr>
        <w:t>de</w:t>
      </w:r>
      <w:r>
        <w:rPr>
          <w:rFonts w:cs="Arial" w:ascii="Arial" w:hAnsi="Arial"/>
          <w:spacing w:val="-3"/>
        </w:rPr>
        <w:t xml:space="preserve"> </w:t>
      </w:r>
      <w:r>
        <w:rPr>
          <w:rFonts w:cs="Arial" w:ascii="Arial" w:hAnsi="Arial"/>
          <w:i/>
        </w:rPr>
        <w:t>scanner</w:t>
      </w:r>
      <w:r>
        <w:rPr>
          <w:rFonts w:cs="Arial" w:ascii="Arial" w:hAnsi="Arial"/>
        </w:rPr>
        <w:t>;</w:t>
      </w:r>
    </w:p>
    <w:p>
      <w:pPr>
        <w:pStyle w:val="ListParagraph"/>
        <w:numPr>
          <w:ilvl w:val="2"/>
          <w:numId w:val="26"/>
        </w:numPr>
        <w:tabs>
          <w:tab w:val="clear" w:pos="709"/>
          <w:tab w:val="left" w:pos="939" w:leader="none"/>
        </w:tabs>
        <w:spacing w:lineRule="auto" w:line="360" w:before="0" w:after="0"/>
        <w:ind w:hanging="0" w:left="0"/>
        <w:jc w:val="both"/>
        <w:rPr>
          <w:rFonts w:ascii="Arial" w:hAnsi="Arial" w:cs="Arial"/>
        </w:rPr>
      </w:pPr>
      <w:r>
        <w:rPr>
          <w:rFonts w:cs="Arial" w:ascii="Arial" w:hAnsi="Arial"/>
        </w:rPr>
        <w:t>As</w:t>
      </w:r>
      <w:r>
        <w:rPr>
          <w:rFonts w:cs="Arial" w:ascii="Arial" w:hAnsi="Arial"/>
          <w:spacing w:val="1"/>
        </w:rPr>
        <w:t xml:space="preserve"> </w:t>
      </w:r>
      <w:r>
        <w:rPr>
          <w:rFonts w:cs="Arial" w:ascii="Arial" w:hAnsi="Arial"/>
        </w:rPr>
        <w:t>informações</w:t>
      </w:r>
      <w:r>
        <w:rPr>
          <w:rFonts w:cs="Arial" w:ascii="Arial" w:hAnsi="Arial"/>
          <w:spacing w:val="1"/>
        </w:rPr>
        <w:t xml:space="preserve"> </w:t>
      </w:r>
      <w:r>
        <w:rPr>
          <w:rFonts w:cs="Arial" w:ascii="Arial" w:hAnsi="Arial"/>
        </w:rPr>
        <w:t>e/ou</w:t>
      </w:r>
      <w:r>
        <w:rPr>
          <w:rFonts w:cs="Arial" w:ascii="Arial" w:hAnsi="Arial"/>
          <w:spacing w:val="1"/>
        </w:rPr>
        <w:t xml:space="preserve"> </w:t>
      </w:r>
      <w:r>
        <w:rPr>
          <w:rFonts w:cs="Arial" w:ascii="Arial" w:hAnsi="Arial"/>
        </w:rPr>
        <w:t>detalhes</w:t>
      </w:r>
      <w:r>
        <w:rPr>
          <w:rFonts w:cs="Arial" w:ascii="Arial" w:hAnsi="Arial"/>
          <w:spacing w:val="1"/>
        </w:rPr>
        <w:t xml:space="preserve"> </w:t>
      </w:r>
      <w:r>
        <w:rPr>
          <w:rFonts w:cs="Arial" w:ascii="Arial" w:hAnsi="Arial"/>
        </w:rPr>
        <w:t>específicos</w:t>
      </w:r>
      <w:r>
        <w:rPr>
          <w:rFonts w:cs="Arial" w:ascii="Arial" w:hAnsi="Arial"/>
          <w:spacing w:val="1"/>
        </w:rPr>
        <w:t xml:space="preserve"> </w:t>
      </w:r>
      <w:r>
        <w:rPr>
          <w:rFonts w:cs="Arial" w:ascii="Arial" w:hAnsi="Arial"/>
        </w:rPr>
        <w:t>da</w:t>
      </w:r>
      <w:r>
        <w:rPr>
          <w:rFonts w:cs="Arial" w:ascii="Arial" w:hAnsi="Arial"/>
          <w:spacing w:val="1"/>
        </w:rPr>
        <w:t xml:space="preserve"> </w:t>
      </w:r>
      <w:r>
        <w:rPr>
          <w:rFonts w:cs="Arial" w:ascii="Arial" w:hAnsi="Arial"/>
        </w:rPr>
        <w:t>localização</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RFID,</w:t>
      </w:r>
      <w:r>
        <w:rPr>
          <w:rFonts w:cs="Arial" w:ascii="Arial" w:hAnsi="Arial"/>
          <w:spacing w:val="1"/>
        </w:rPr>
        <w:t xml:space="preserve"> </w:t>
      </w:r>
      <w:r>
        <w:rPr>
          <w:rFonts w:cs="Arial" w:ascii="Arial" w:hAnsi="Arial"/>
        </w:rPr>
        <w:t>serão</w:t>
      </w:r>
      <w:r>
        <w:rPr>
          <w:rFonts w:cs="Arial" w:ascii="Arial" w:hAnsi="Arial"/>
          <w:spacing w:val="1"/>
        </w:rPr>
        <w:t xml:space="preserve"> </w:t>
      </w:r>
      <w:r>
        <w:rPr>
          <w:rFonts w:cs="Arial" w:ascii="Arial" w:hAnsi="Arial"/>
        </w:rPr>
        <w:t>tratados</w:t>
      </w:r>
      <w:r>
        <w:rPr>
          <w:rFonts w:cs="Arial" w:ascii="Arial" w:hAnsi="Arial"/>
          <w:spacing w:val="33"/>
        </w:rPr>
        <w:t xml:space="preserve"> </w:t>
      </w:r>
      <w:r>
        <w:rPr>
          <w:rFonts w:cs="Arial" w:ascii="Arial" w:hAnsi="Arial"/>
        </w:rPr>
        <w:t>em</w:t>
      </w:r>
      <w:r>
        <w:rPr>
          <w:rFonts w:cs="Arial" w:ascii="Arial" w:hAnsi="Arial"/>
          <w:spacing w:val="34"/>
        </w:rPr>
        <w:t xml:space="preserve"> </w:t>
      </w:r>
      <w:r>
        <w:rPr>
          <w:rFonts w:cs="Arial" w:ascii="Arial" w:hAnsi="Arial"/>
        </w:rPr>
        <w:t>contrato</w:t>
      </w:r>
      <w:r>
        <w:rPr>
          <w:rFonts w:cs="Arial" w:ascii="Arial" w:hAnsi="Arial"/>
          <w:spacing w:val="34"/>
        </w:rPr>
        <w:t xml:space="preserve"> </w:t>
      </w:r>
      <w:r>
        <w:rPr>
          <w:rFonts w:cs="Arial" w:ascii="Arial" w:hAnsi="Arial"/>
        </w:rPr>
        <w:t>com</w:t>
      </w:r>
      <w:r>
        <w:rPr>
          <w:rFonts w:cs="Arial" w:ascii="Arial" w:hAnsi="Arial"/>
          <w:spacing w:val="34"/>
        </w:rPr>
        <w:t xml:space="preserve"> </w:t>
      </w:r>
      <w:r>
        <w:rPr>
          <w:rFonts w:cs="Arial" w:ascii="Arial" w:hAnsi="Arial"/>
        </w:rPr>
        <w:t>cláusula</w:t>
      </w:r>
      <w:r>
        <w:rPr>
          <w:rFonts w:cs="Arial" w:ascii="Arial" w:hAnsi="Arial"/>
          <w:spacing w:val="34"/>
        </w:rPr>
        <w:t xml:space="preserve"> </w:t>
      </w:r>
      <w:r>
        <w:rPr>
          <w:rFonts w:cs="Arial" w:ascii="Arial" w:hAnsi="Arial"/>
        </w:rPr>
        <w:t>de</w:t>
      </w:r>
      <w:r>
        <w:rPr>
          <w:rFonts w:cs="Arial" w:ascii="Arial" w:hAnsi="Arial"/>
          <w:spacing w:val="33"/>
        </w:rPr>
        <w:t xml:space="preserve"> </w:t>
      </w:r>
      <w:r>
        <w:rPr>
          <w:rFonts w:cs="Arial" w:ascii="Arial" w:hAnsi="Arial"/>
        </w:rPr>
        <w:t>sigilo</w:t>
      </w:r>
      <w:r>
        <w:rPr>
          <w:rFonts w:cs="Arial" w:ascii="Arial" w:hAnsi="Arial"/>
          <w:spacing w:val="34"/>
        </w:rPr>
        <w:t xml:space="preserve"> </w:t>
      </w:r>
      <w:r>
        <w:rPr>
          <w:rFonts w:cs="Arial" w:ascii="Arial" w:hAnsi="Arial"/>
        </w:rPr>
        <w:t>entre</w:t>
      </w:r>
      <w:r>
        <w:rPr>
          <w:rFonts w:cs="Arial" w:ascii="Arial" w:hAnsi="Arial"/>
          <w:spacing w:val="35"/>
        </w:rPr>
        <w:t xml:space="preserve"> </w:t>
      </w:r>
      <w:r>
        <w:rPr>
          <w:rFonts w:cs="Arial" w:ascii="Arial" w:hAnsi="Arial"/>
        </w:rPr>
        <w:t>o</w:t>
      </w:r>
      <w:r>
        <w:rPr>
          <w:rFonts w:cs="Arial" w:ascii="Arial" w:hAnsi="Arial"/>
          <w:spacing w:val="30"/>
        </w:rPr>
        <w:t xml:space="preserve"> </w:t>
      </w:r>
      <w:r>
        <w:rPr>
          <w:rFonts w:cs="Arial" w:ascii="Arial" w:hAnsi="Arial"/>
        </w:rPr>
        <w:t>fabricante</w:t>
      </w:r>
      <w:r>
        <w:rPr>
          <w:rFonts w:cs="Arial" w:ascii="Arial" w:hAnsi="Arial"/>
          <w:spacing w:val="35"/>
        </w:rPr>
        <w:t xml:space="preserve"> </w:t>
      </w:r>
      <w:r>
        <w:rPr>
          <w:rFonts w:cs="Arial" w:ascii="Arial" w:hAnsi="Arial"/>
        </w:rPr>
        <w:t>e</w:t>
      </w:r>
      <w:r>
        <w:rPr>
          <w:rFonts w:cs="Arial" w:ascii="Arial" w:hAnsi="Arial"/>
          <w:spacing w:val="32"/>
        </w:rPr>
        <w:t xml:space="preserve"> </w:t>
      </w:r>
      <w:r>
        <w:rPr>
          <w:rFonts w:cs="Arial" w:ascii="Arial" w:hAnsi="Arial"/>
        </w:rPr>
        <w:t>a</w:t>
      </w:r>
      <w:r>
        <w:rPr>
          <w:rFonts w:cs="Arial" w:ascii="Arial" w:hAnsi="Arial"/>
          <w:spacing w:val="31"/>
        </w:rPr>
        <w:t xml:space="preserve"> </w:t>
      </w:r>
      <w:r>
        <w:rPr>
          <w:rFonts w:cs="Arial" w:ascii="Arial" w:hAnsi="Arial"/>
        </w:rPr>
        <w:t xml:space="preserve">Guarda </w:t>
      </w:r>
      <w:r>
        <w:rPr>
          <w:rFonts w:cs="Arial" w:ascii="Arial" w:hAnsi="Arial"/>
          <w:spacing w:val="35"/>
        </w:rPr>
        <w:t>M</w:t>
      </w:r>
      <w:r>
        <w:rPr>
          <w:rFonts w:cs="Arial" w:ascii="Arial" w:hAnsi="Arial"/>
        </w:rPr>
        <w:t>unicipal de Itatiba,</w:t>
      </w:r>
      <w:r>
        <w:rPr>
          <w:rFonts w:cs="Arial" w:ascii="Arial" w:hAnsi="Arial"/>
          <w:spacing w:val="36"/>
        </w:rPr>
        <w:t xml:space="preserve"> </w:t>
      </w:r>
      <w:r>
        <w:rPr>
          <w:rFonts w:cs="Arial" w:ascii="Arial" w:hAnsi="Arial"/>
        </w:rPr>
        <w:t>por meio</w:t>
      </w:r>
      <w:r>
        <w:rPr>
          <w:rFonts w:cs="Arial" w:ascii="Arial" w:hAnsi="Arial"/>
          <w:spacing w:val="47"/>
        </w:rPr>
        <w:t xml:space="preserve"> </w:t>
      </w:r>
      <w:r>
        <w:rPr>
          <w:rFonts w:cs="Arial" w:ascii="Arial" w:hAnsi="Arial"/>
        </w:rPr>
        <w:t>do Setor de Projetos, Compras e Planejamento;</w:t>
      </w:r>
    </w:p>
    <w:p>
      <w:pPr>
        <w:pStyle w:val="ListParagraph"/>
        <w:numPr>
          <w:ilvl w:val="1"/>
          <w:numId w:val="26"/>
        </w:numPr>
        <w:tabs>
          <w:tab w:val="clear" w:pos="709"/>
          <w:tab w:val="left" w:pos="737" w:leader="none"/>
        </w:tabs>
        <w:spacing w:lineRule="auto" w:line="360" w:before="0" w:after="0"/>
        <w:ind w:hanging="0" w:left="0"/>
        <w:jc w:val="both"/>
        <w:rPr>
          <w:rFonts w:ascii="Arial" w:hAnsi="Arial" w:cs="Arial"/>
        </w:rPr>
      </w:pPr>
      <w:r>
        <w:rPr>
          <w:rFonts w:cs="Arial" w:ascii="Arial" w:hAnsi="Arial"/>
        </w:rPr>
        <w:t>Para</w:t>
      </w:r>
      <w:r>
        <w:rPr>
          <w:rFonts w:cs="Arial" w:ascii="Arial" w:hAnsi="Arial"/>
          <w:spacing w:val="1"/>
        </w:rPr>
        <w:t xml:space="preserve"> </w:t>
      </w:r>
      <w:r>
        <w:rPr>
          <w:rFonts w:cs="Arial" w:ascii="Arial" w:hAnsi="Arial"/>
        </w:rPr>
        <w:t>viabilizar</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leitura</w:t>
      </w:r>
      <w:r>
        <w:rPr>
          <w:rFonts w:cs="Arial" w:ascii="Arial" w:hAnsi="Arial"/>
          <w:spacing w:val="1"/>
        </w:rPr>
        <w:t xml:space="preserve"> </w:t>
      </w:r>
      <w:r>
        <w:rPr>
          <w:rFonts w:cs="Arial" w:ascii="Arial" w:hAnsi="Arial"/>
        </w:rPr>
        <w:t>das</w:t>
      </w:r>
      <w:r>
        <w:rPr>
          <w:rFonts w:cs="Arial" w:ascii="Arial" w:hAnsi="Arial"/>
          <w:spacing w:val="1"/>
        </w:rPr>
        <w:t xml:space="preserve"> </w:t>
      </w:r>
      <w:r>
        <w:rPr>
          <w:rFonts w:cs="Arial" w:ascii="Arial" w:hAnsi="Arial"/>
        </w:rPr>
        <w:t>informações</w:t>
      </w:r>
      <w:r>
        <w:rPr>
          <w:rFonts w:cs="Arial" w:ascii="Arial" w:hAnsi="Arial"/>
          <w:spacing w:val="1"/>
        </w:rPr>
        <w:t xml:space="preserve"> </w:t>
      </w:r>
      <w:r>
        <w:rPr>
          <w:rFonts w:cs="Arial" w:ascii="Arial" w:hAnsi="Arial"/>
        </w:rPr>
        <w:t>sigilosas</w:t>
      </w:r>
      <w:r>
        <w:rPr>
          <w:rFonts w:cs="Arial" w:ascii="Arial" w:hAnsi="Arial"/>
          <w:spacing w:val="1"/>
        </w:rPr>
        <w:t xml:space="preserve"> </w:t>
      </w:r>
      <w:r>
        <w:rPr>
          <w:rFonts w:cs="Arial" w:ascii="Arial" w:hAnsi="Arial"/>
        </w:rPr>
        <w:t>descritas</w:t>
      </w:r>
      <w:r>
        <w:rPr>
          <w:rFonts w:cs="Arial" w:ascii="Arial" w:hAnsi="Arial"/>
          <w:spacing w:val="1"/>
        </w:rPr>
        <w:t xml:space="preserve"> </w:t>
      </w:r>
      <w:r>
        <w:rPr>
          <w:rFonts w:cs="Arial" w:ascii="Arial" w:hAnsi="Arial"/>
        </w:rPr>
        <w:t>no</w:t>
      </w:r>
      <w:r>
        <w:rPr>
          <w:rFonts w:cs="Arial" w:ascii="Arial" w:hAnsi="Arial"/>
          <w:spacing w:val="1"/>
        </w:rPr>
        <w:t xml:space="preserve"> </w:t>
      </w:r>
      <w:r>
        <w:rPr>
          <w:rFonts w:cs="Arial" w:ascii="Arial" w:hAnsi="Arial"/>
        </w:rPr>
        <w:t>subitem</w:t>
      </w:r>
      <w:r>
        <w:rPr>
          <w:rFonts w:cs="Arial" w:ascii="Arial" w:hAnsi="Arial"/>
          <w:spacing w:val="1"/>
        </w:rPr>
        <w:t xml:space="preserve"> </w:t>
      </w:r>
      <w:r>
        <w:rPr>
          <w:rFonts w:cs="Arial" w:ascii="Arial" w:hAnsi="Arial"/>
        </w:rPr>
        <w:t>5.2.,</w:t>
      </w:r>
      <w:r>
        <w:rPr>
          <w:rFonts w:cs="Arial" w:ascii="Arial" w:hAnsi="Arial"/>
          <w:spacing w:val="-59"/>
        </w:rPr>
        <w:t xml:space="preserve"> </w:t>
      </w:r>
      <w:r>
        <w:rPr>
          <w:rFonts w:cs="Arial" w:ascii="Arial" w:hAnsi="Arial"/>
        </w:rPr>
        <w:t>deverá</w:t>
      </w:r>
      <w:r>
        <w:rPr>
          <w:rFonts w:cs="Arial" w:ascii="Arial" w:hAnsi="Arial"/>
          <w:spacing w:val="1"/>
        </w:rPr>
        <w:t xml:space="preserve"> </w:t>
      </w:r>
      <w:r>
        <w:rPr>
          <w:rFonts w:cs="Arial" w:ascii="Arial" w:hAnsi="Arial"/>
        </w:rPr>
        <w:t>ser</w:t>
      </w:r>
      <w:r>
        <w:rPr>
          <w:rFonts w:cs="Arial" w:ascii="Arial" w:hAnsi="Arial"/>
          <w:spacing w:val="1"/>
        </w:rPr>
        <w:t xml:space="preserve"> </w:t>
      </w:r>
      <w:r>
        <w:rPr>
          <w:rFonts w:cs="Arial" w:ascii="Arial" w:hAnsi="Arial"/>
        </w:rPr>
        <w:t>fornecido</w:t>
      </w:r>
      <w:r>
        <w:rPr>
          <w:rFonts w:cs="Arial" w:ascii="Arial" w:hAnsi="Arial"/>
          <w:spacing w:val="1"/>
        </w:rPr>
        <w:t xml:space="preserve"> </w:t>
      </w:r>
      <w:r>
        <w:rPr>
          <w:rFonts w:cs="Arial" w:ascii="Arial" w:hAnsi="Arial"/>
        </w:rPr>
        <w:t>pelo</w:t>
      </w:r>
      <w:r>
        <w:rPr>
          <w:rFonts w:cs="Arial" w:ascii="Arial" w:hAnsi="Arial"/>
          <w:spacing w:val="1"/>
        </w:rPr>
        <w:t xml:space="preserve"> </w:t>
      </w:r>
      <w:r>
        <w:rPr>
          <w:rFonts w:cs="Arial" w:ascii="Arial" w:hAnsi="Arial"/>
        </w:rPr>
        <w:t>fabricante,</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cada</w:t>
      </w:r>
      <w:r>
        <w:rPr>
          <w:rFonts w:cs="Arial" w:ascii="Arial" w:hAnsi="Arial"/>
          <w:spacing w:val="1"/>
        </w:rPr>
        <w:t xml:space="preserve"> </w:t>
      </w:r>
      <w:r>
        <w:rPr>
          <w:rFonts w:cs="Arial" w:ascii="Arial" w:hAnsi="Arial"/>
        </w:rPr>
        <w:t>lote</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5.000</w:t>
      </w:r>
      <w:r>
        <w:rPr>
          <w:rFonts w:cs="Arial" w:ascii="Arial" w:hAnsi="Arial"/>
          <w:spacing w:val="1"/>
        </w:rPr>
        <w:t xml:space="preserve"> </w:t>
      </w:r>
      <w:r>
        <w:rPr>
          <w:rFonts w:cs="Arial" w:ascii="Arial" w:hAnsi="Arial"/>
        </w:rPr>
        <w:t>(cinco mil)</w:t>
      </w:r>
      <w:r>
        <w:rPr>
          <w:rFonts w:cs="Arial" w:ascii="Arial" w:hAnsi="Arial"/>
          <w:spacing w:val="1"/>
        </w:rPr>
        <w:t xml:space="preserve"> </w:t>
      </w:r>
      <w:r>
        <w:rPr>
          <w:rFonts w:cs="Arial" w:ascii="Arial" w:hAnsi="Arial"/>
        </w:rPr>
        <w:t>armas,</w:t>
      </w:r>
      <w:r>
        <w:rPr>
          <w:rFonts w:cs="Arial" w:ascii="Arial" w:hAnsi="Arial"/>
          <w:spacing w:val="1"/>
        </w:rPr>
        <w:t xml:space="preserve"> </w:t>
      </w:r>
      <w:r>
        <w:rPr>
          <w:rFonts w:cs="Arial" w:ascii="Arial" w:hAnsi="Arial"/>
        </w:rPr>
        <w:t>um</w:t>
      </w:r>
      <w:r>
        <w:rPr>
          <w:rFonts w:cs="Arial" w:ascii="Arial" w:hAnsi="Arial"/>
          <w:spacing w:val="-59"/>
        </w:rPr>
        <w:t xml:space="preserve"> </w:t>
      </w:r>
      <w:r>
        <w:rPr>
          <w:rFonts w:cs="Arial" w:ascii="Arial" w:hAnsi="Arial"/>
        </w:rPr>
        <w:t xml:space="preserve">equipamento </w:t>
      </w:r>
      <w:r>
        <w:rPr>
          <w:rFonts w:cs="Arial" w:ascii="Arial" w:hAnsi="Arial"/>
          <w:i/>
        </w:rPr>
        <w:t xml:space="preserve">scanner </w:t>
      </w:r>
      <w:r>
        <w:rPr>
          <w:rFonts w:cs="Arial" w:ascii="Arial" w:hAnsi="Arial"/>
        </w:rPr>
        <w:t xml:space="preserve">compatível a leitura do </w:t>
      </w:r>
      <w:r>
        <w:rPr>
          <w:rFonts w:cs="Arial" w:ascii="Arial" w:hAnsi="Arial"/>
          <w:i/>
        </w:rPr>
        <w:t xml:space="preserve">chip de RFID, </w:t>
      </w:r>
      <w:r>
        <w:rPr>
          <w:rFonts w:cs="Arial" w:ascii="Arial" w:hAnsi="Arial"/>
        </w:rPr>
        <w:t>única e exclusivamente</w:t>
      </w:r>
      <w:r>
        <w:rPr>
          <w:rFonts w:cs="Arial" w:ascii="Arial" w:hAnsi="Arial"/>
          <w:spacing w:val="1"/>
        </w:rPr>
        <w:t xml:space="preserve"> </w:t>
      </w:r>
      <w:r>
        <w:rPr>
          <w:rFonts w:cs="Arial" w:ascii="Arial" w:hAnsi="Arial"/>
        </w:rPr>
        <w:t>para este</w:t>
      </w:r>
      <w:r>
        <w:rPr>
          <w:rFonts w:cs="Arial" w:ascii="Arial" w:hAnsi="Arial"/>
          <w:spacing w:val="-2"/>
        </w:rPr>
        <w:t xml:space="preserve"> </w:t>
      </w:r>
      <w:r>
        <w:rPr>
          <w:rFonts w:cs="Arial" w:ascii="Arial" w:hAnsi="Arial"/>
        </w:rPr>
        <w:t>fim.</w:t>
      </w:r>
    </w:p>
    <w:p>
      <w:pPr>
        <w:pStyle w:val="BodyText"/>
        <w:spacing w:lineRule="auto" w:line="360" w:before="0" w:after="0"/>
        <w:rPr>
          <w:rFonts w:ascii="Arial" w:hAnsi="Arial" w:cs="Arial"/>
          <w:sz w:val="22"/>
          <w:szCs w:val="22"/>
        </w:rPr>
      </w:pPr>
      <w:r>
        <w:rPr>
          <w:rFonts w:cs="Arial" w:ascii="Arial" w:hAnsi="Arial"/>
          <w:sz w:val="22"/>
          <w:szCs w:val="22"/>
        </w:rPr>
      </w:r>
    </w:p>
    <w:p>
      <w:pPr>
        <w:pStyle w:val="Heading3"/>
        <w:numPr>
          <w:ilvl w:val="0"/>
          <w:numId w:val="26"/>
        </w:numPr>
        <w:tabs>
          <w:tab w:val="clear" w:pos="709"/>
          <w:tab w:val="left" w:pos="0" w:leader="none"/>
          <w:tab w:val="left" w:pos="428" w:leader="none"/>
        </w:tabs>
        <w:spacing w:lineRule="auto" w:line="360"/>
        <w:ind w:hanging="0" w:left="0"/>
        <w:rPr>
          <w:rFonts w:ascii="Arial" w:hAnsi="Arial" w:cs="Arial"/>
          <w:color w:val="auto"/>
          <w:sz w:val="22"/>
          <w:szCs w:val="22"/>
        </w:rPr>
      </w:pPr>
      <w:r>
        <w:rPr>
          <w:rFonts w:cs="Arial" w:ascii="Arial" w:hAnsi="Arial"/>
          <w:color w:val="auto"/>
          <w:sz w:val="22"/>
          <w:szCs w:val="22"/>
        </w:rPr>
        <w:t>ACESSÓRIOS</w:t>
      </w:r>
      <w:r>
        <w:rPr>
          <w:rFonts w:cs="Arial" w:ascii="Arial" w:hAnsi="Arial"/>
          <w:color w:val="auto"/>
          <w:spacing w:val="-4"/>
          <w:sz w:val="22"/>
          <w:szCs w:val="22"/>
        </w:rPr>
        <w:t xml:space="preserve"> </w:t>
      </w:r>
      <w:r>
        <w:rPr>
          <w:rFonts w:cs="Arial" w:ascii="Arial" w:hAnsi="Arial"/>
          <w:color w:val="auto"/>
          <w:sz w:val="22"/>
          <w:szCs w:val="22"/>
        </w:rPr>
        <w:t>E</w:t>
      </w:r>
      <w:r>
        <w:rPr>
          <w:rFonts w:cs="Arial" w:ascii="Arial" w:hAnsi="Arial"/>
          <w:color w:val="auto"/>
          <w:spacing w:val="-2"/>
          <w:sz w:val="22"/>
          <w:szCs w:val="22"/>
        </w:rPr>
        <w:t xml:space="preserve"> </w:t>
      </w:r>
      <w:r>
        <w:rPr>
          <w:rFonts w:cs="Arial" w:ascii="Arial" w:hAnsi="Arial"/>
          <w:color w:val="auto"/>
          <w:sz w:val="22"/>
          <w:szCs w:val="22"/>
        </w:rPr>
        <w:t>PEÇAS</w:t>
      </w:r>
      <w:r>
        <w:rPr>
          <w:rFonts w:cs="Arial" w:ascii="Arial" w:hAnsi="Arial"/>
          <w:color w:val="auto"/>
          <w:spacing w:val="-3"/>
          <w:sz w:val="22"/>
          <w:szCs w:val="22"/>
        </w:rPr>
        <w:t xml:space="preserve"> </w:t>
      </w:r>
      <w:r>
        <w:rPr>
          <w:rFonts w:cs="Arial" w:ascii="Arial" w:hAnsi="Arial"/>
          <w:color w:val="auto"/>
          <w:sz w:val="22"/>
          <w:szCs w:val="22"/>
        </w:rPr>
        <w:t>DE</w:t>
      </w:r>
      <w:r>
        <w:rPr>
          <w:rFonts w:cs="Arial" w:ascii="Arial" w:hAnsi="Arial"/>
          <w:color w:val="auto"/>
          <w:spacing w:val="-1"/>
          <w:sz w:val="22"/>
          <w:szCs w:val="22"/>
        </w:rPr>
        <w:t xml:space="preserve"> </w:t>
      </w:r>
      <w:r>
        <w:rPr>
          <w:rFonts w:cs="Arial" w:ascii="Arial" w:hAnsi="Arial"/>
          <w:color w:val="auto"/>
          <w:sz w:val="22"/>
          <w:szCs w:val="22"/>
        </w:rPr>
        <w:t>REPOSIÇÃO</w:t>
      </w:r>
      <w:r>
        <w:rPr>
          <w:rFonts w:cs="Arial" w:ascii="Arial" w:hAnsi="Arial"/>
          <w:color w:val="auto"/>
          <w:spacing w:val="-2"/>
          <w:sz w:val="22"/>
          <w:szCs w:val="22"/>
        </w:rPr>
        <w:t xml:space="preserve"> </w:t>
      </w:r>
      <w:r>
        <w:rPr>
          <w:rFonts w:cs="Arial" w:ascii="Arial" w:hAnsi="Arial"/>
          <w:color w:val="auto"/>
          <w:sz w:val="22"/>
          <w:szCs w:val="22"/>
        </w:rPr>
        <w:t>IMEDIATA</w:t>
      </w:r>
    </w:p>
    <w:p>
      <w:pPr>
        <w:pStyle w:val="ListParagraph"/>
        <w:numPr>
          <w:ilvl w:val="1"/>
          <w:numId w:val="26"/>
        </w:numPr>
        <w:tabs>
          <w:tab w:val="clear" w:pos="709"/>
          <w:tab w:val="left" w:pos="675" w:leader="none"/>
        </w:tabs>
        <w:spacing w:lineRule="auto" w:line="360" w:before="0" w:after="0"/>
        <w:ind w:hanging="0" w:left="0"/>
        <w:jc w:val="both"/>
        <w:rPr>
          <w:rFonts w:ascii="Arial" w:hAnsi="Arial" w:cs="Arial"/>
          <w:bCs/>
        </w:rPr>
      </w:pPr>
      <w:r>
        <w:rPr>
          <w:rFonts w:cs="Arial" w:ascii="Arial" w:hAnsi="Arial"/>
          <w:bCs/>
        </w:rPr>
        <w:t>ACESSÓRIOS</w:t>
      </w:r>
    </w:p>
    <w:p>
      <w:pPr>
        <w:pStyle w:val="ListParagraph"/>
        <w:numPr>
          <w:ilvl w:val="2"/>
          <w:numId w:val="26"/>
        </w:numPr>
        <w:tabs>
          <w:tab w:val="clear" w:pos="709"/>
          <w:tab w:val="left" w:pos="884" w:leader="none"/>
        </w:tabs>
        <w:spacing w:lineRule="auto" w:line="360" w:before="0" w:after="0"/>
        <w:ind w:hanging="0" w:left="0"/>
        <w:jc w:val="both"/>
        <w:rPr>
          <w:rFonts w:ascii="Arial" w:hAnsi="Arial" w:cs="Arial"/>
        </w:rPr>
      </w:pPr>
      <w:r>
        <w:rPr>
          <w:rFonts w:cs="Arial" w:ascii="Arial" w:hAnsi="Arial"/>
        </w:rPr>
        <w:t>As armas deverão ser entregues em recipiente do tipo maleta de polímero de</w:t>
      </w:r>
      <w:r>
        <w:rPr>
          <w:rFonts w:cs="Arial" w:ascii="Arial" w:hAnsi="Arial"/>
          <w:spacing w:val="1"/>
        </w:rPr>
        <w:t xml:space="preserve"> </w:t>
      </w:r>
      <w:r>
        <w:rPr>
          <w:rFonts w:cs="Arial" w:ascii="Arial" w:hAnsi="Arial"/>
        </w:rPr>
        <w:t>alta resistência que permita seu trancamento, que possua sistema de dobradiças, com</w:t>
      </w:r>
      <w:r>
        <w:rPr>
          <w:rFonts w:cs="Arial" w:ascii="Arial" w:hAnsi="Arial"/>
          <w:spacing w:val="1"/>
        </w:rPr>
        <w:t xml:space="preserve"> </w:t>
      </w:r>
      <w:r>
        <w:rPr>
          <w:rFonts w:cs="Arial" w:ascii="Arial" w:hAnsi="Arial"/>
        </w:rPr>
        <w:t>identificação externa do número da arma, fabricado</w:t>
      </w:r>
      <w:r>
        <w:rPr>
          <w:rFonts w:cs="Arial" w:ascii="Arial" w:hAnsi="Arial"/>
          <w:spacing w:val="1"/>
        </w:rPr>
        <w:t xml:space="preserve"> </w:t>
      </w:r>
      <w:r>
        <w:rPr>
          <w:rFonts w:cs="Arial" w:ascii="Arial" w:hAnsi="Arial"/>
        </w:rPr>
        <w:t>em material de proteção que</w:t>
      </w:r>
      <w:r>
        <w:rPr>
          <w:rFonts w:cs="Arial" w:ascii="Arial" w:hAnsi="Arial"/>
          <w:spacing w:val="1"/>
        </w:rPr>
        <w:t xml:space="preserve"> </w:t>
      </w:r>
      <w:r>
        <w:rPr>
          <w:rFonts w:cs="Arial" w:ascii="Arial" w:hAnsi="Arial"/>
        </w:rPr>
        <w:t>impossibilite</w:t>
      </w:r>
      <w:r>
        <w:rPr>
          <w:rFonts w:cs="Arial" w:ascii="Arial" w:hAnsi="Arial"/>
          <w:spacing w:val="1"/>
        </w:rPr>
        <w:t xml:space="preserve"> </w:t>
      </w:r>
      <w:r>
        <w:rPr>
          <w:rFonts w:cs="Arial" w:ascii="Arial" w:hAnsi="Arial"/>
        </w:rPr>
        <w:t>o atrito e eventuais</w:t>
      </w:r>
      <w:r>
        <w:rPr>
          <w:rFonts w:cs="Arial" w:ascii="Arial" w:hAnsi="Arial"/>
          <w:spacing w:val="1"/>
        </w:rPr>
        <w:t xml:space="preserve"> </w:t>
      </w:r>
      <w:r>
        <w:rPr>
          <w:rFonts w:cs="Arial" w:ascii="Arial" w:hAnsi="Arial"/>
        </w:rPr>
        <w:t>deformidades,</w:t>
      </w:r>
      <w:r>
        <w:rPr>
          <w:rFonts w:cs="Arial" w:ascii="Arial" w:hAnsi="Arial"/>
          <w:spacing w:val="1"/>
        </w:rPr>
        <w:t xml:space="preserve"> </w:t>
      </w:r>
      <w:r>
        <w:rPr>
          <w:rFonts w:cs="Arial" w:ascii="Arial" w:hAnsi="Arial"/>
        </w:rPr>
        <w:t>de modo a</w:t>
      </w:r>
      <w:r>
        <w:rPr>
          <w:rFonts w:cs="Arial" w:ascii="Arial" w:hAnsi="Arial"/>
          <w:spacing w:val="1"/>
        </w:rPr>
        <w:t xml:space="preserve"> </w:t>
      </w:r>
      <w:r>
        <w:rPr>
          <w:rFonts w:cs="Arial" w:ascii="Arial" w:hAnsi="Arial"/>
        </w:rPr>
        <w:t>proteger</w:t>
      </w:r>
      <w:r>
        <w:rPr>
          <w:rFonts w:cs="Arial" w:ascii="Arial" w:hAnsi="Arial"/>
          <w:spacing w:val="1"/>
        </w:rPr>
        <w:t xml:space="preserve"> </w:t>
      </w:r>
      <w:r>
        <w:rPr>
          <w:rFonts w:cs="Arial" w:ascii="Arial" w:hAnsi="Arial"/>
        </w:rPr>
        <w:t>o conjunto e</w:t>
      </w:r>
      <w:r>
        <w:rPr>
          <w:rFonts w:cs="Arial" w:ascii="Arial" w:hAnsi="Arial"/>
          <w:spacing w:val="1"/>
        </w:rPr>
        <w:t xml:space="preserve"> </w:t>
      </w:r>
      <w:r>
        <w:rPr>
          <w:rFonts w:cs="Arial" w:ascii="Arial" w:hAnsi="Arial"/>
        </w:rPr>
        <w:t>garantir sua integridade, devendo conter em seu interior, os seguintes itens, abaixo</w:t>
      </w:r>
      <w:r>
        <w:rPr>
          <w:rFonts w:cs="Arial" w:ascii="Arial" w:hAnsi="Arial"/>
          <w:spacing w:val="1"/>
        </w:rPr>
        <w:t xml:space="preserve"> </w:t>
      </w:r>
      <w:r>
        <w:rPr>
          <w:rFonts w:cs="Arial" w:ascii="Arial" w:hAnsi="Arial"/>
        </w:rPr>
        <w:t>relacionados:</w:t>
      </w:r>
    </w:p>
    <w:p>
      <w:pPr>
        <w:pStyle w:val="ListParagraph"/>
        <w:numPr>
          <w:ilvl w:val="3"/>
          <w:numId w:val="26"/>
        </w:numPr>
        <w:tabs>
          <w:tab w:val="clear" w:pos="709"/>
          <w:tab w:val="left" w:pos="1040" w:leader="none"/>
        </w:tabs>
        <w:spacing w:lineRule="auto" w:line="360" w:before="0" w:after="0"/>
        <w:ind w:hanging="0" w:left="0"/>
        <w:jc w:val="both"/>
        <w:rPr>
          <w:rFonts w:ascii="Arial" w:hAnsi="Arial" w:cs="Arial"/>
        </w:rPr>
      </w:pPr>
      <w:r>
        <w:rPr>
          <w:rFonts w:cs="Arial" w:ascii="Arial" w:hAnsi="Arial"/>
        </w:rPr>
        <w:t>01</w:t>
      </w:r>
      <w:r>
        <w:rPr>
          <w:rFonts w:cs="Arial" w:ascii="Arial" w:hAnsi="Arial"/>
          <w:spacing w:val="-4"/>
        </w:rPr>
        <w:t xml:space="preserve"> </w:t>
      </w:r>
      <w:r>
        <w:rPr>
          <w:rFonts w:cs="Arial" w:ascii="Arial" w:hAnsi="Arial"/>
        </w:rPr>
        <w:t>(um)</w:t>
      </w:r>
      <w:r>
        <w:rPr>
          <w:rFonts w:cs="Arial" w:ascii="Arial" w:hAnsi="Arial"/>
          <w:spacing w:val="-3"/>
        </w:rPr>
        <w:t xml:space="preserve"> </w:t>
      </w:r>
      <w:r>
        <w:rPr>
          <w:rFonts w:cs="Arial" w:ascii="Arial" w:hAnsi="Arial"/>
        </w:rPr>
        <w:t>material</w:t>
      </w:r>
      <w:r>
        <w:rPr>
          <w:rFonts w:cs="Arial" w:ascii="Arial" w:hAnsi="Arial"/>
          <w:spacing w:val="-2"/>
        </w:rPr>
        <w:t xml:space="preserve"> </w:t>
      </w:r>
      <w:r>
        <w:rPr>
          <w:rFonts w:cs="Arial" w:ascii="Arial" w:hAnsi="Arial"/>
        </w:rPr>
        <w:t>básico de</w:t>
      </w:r>
      <w:r>
        <w:rPr>
          <w:rFonts w:cs="Arial" w:ascii="Arial" w:hAnsi="Arial"/>
          <w:spacing w:val="-3"/>
        </w:rPr>
        <w:t xml:space="preserve"> </w:t>
      </w:r>
      <w:r>
        <w:rPr>
          <w:rFonts w:cs="Arial" w:ascii="Arial" w:hAnsi="Arial"/>
        </w:rPr>
        <w:t>limpeza</w:t>
      </w:r>
      <w:r>
        <w:rPr>
          <w:rFonts w:cs="Arial" w:ascii="Arial" w:hAnsi="Arial"/>
          <w:spacing w:val="-1"/>
        </w:rPr>
        <w:t xml:space="preserve"> </w:t>
      </w:r>
      <w:r>
        <w:rPr>
          <w:rFonts w:cs="Arial" w:ascii="Arial" w:hAnsi="Arial"/>
        </w:rPr>
        <w:t>(vareta</w:t>
      </w:r>
      <w:r>
        <w:rPr>
          <w:rFonts w:cs="Arial" w:ascii="Arial" w:hAnsi="Arial"/>
          <w:spacing w:val="-2"/>
        </w:rPr>
        <w:t xml:space="preserve"> </w:t>
      </w:r>
      <w:r>
        <w:rPr>
          <w:rFonts w:cs="Arial" w:ascii="Arial" w:hAnsi="Arial"/>
        </w:rPr>
        <w:t>de limpeza);</w:t>
      </w:r>
    </w:p>
    <w:p>
      <w:pPr>
        <w:pStyle w:val="ListParagraph"/>
        <w:numPr>
          <w:ilvl w:val="3"/>
          <w:numId w:val="26"/>
        </w:numPr>
        <w:tabs>
          <w:tab w:val="clear" w:pos="709"/>
          <w:tab w:val="left" w:pos="1108" w:leader="none"/>
        </w:tabs>
        <w:spacing w:lineRule="auto" w:line="360" w:before="0" w:after="0"/>
        <w:ind w:hanging="0" w:left="0"/>
        <w:jc w:val="both"/>
        <w:rPr>
          <w:rFonts w:ascii="Arial" w:hAnsi="Arial" w:cs="Arial"/>
        </w:rPr>
      </w:pPr>
      <w:r>
        <w:rPr>
          <w:rFonts w:cs="Arial" w:ascii="Arial" w:hAnsi="Arial"/>
        </w:rPr>
        <w:t>01</w:t>
      </w:r>
      <w:r>
        <w:rPr>
          <w:rFonts w:cs="Arial" w:ascii="Arial" w:hAnsi="Arial"/>
          <w:spacing w:val="1"/>
        </w:rPr>
        <w:t xml:space="preserve"> </w:t>
      </w:r>
      <w:r>
        <w:rPr>
          <w:rFonts w:cs="Arial" w:ascii="Arial" w:hAnsi="Arial"/>
        </w:rPr>
        <w:t>(um)</w:t>
      </w:r>
      <w:r>
        <w:rPr>
          <w:rFonts w:cs="Arial" w:ascii="Arial" w:hAnsi="Arial"/>
          <w:spacing w:val="1"/>
        </w:rPr>
        <w:t xml:space="preserve"> </w:t>
      </w:r>
      <w:r>
        <w:rPr>
          <w:rFonts w:cs="Arial" w:ascii="Arial" w:hAnsi="Arial"/>
        </w:rPr>
        <w:t>manual</w:t>
      </w:r>
      <w:r>
        <w:rPr>
          <w:rFonts w:cs="Arial" w:ascii="Arial" w:hAnsi="Arial"/>
          <w:spacing w:val="1"/>
        </w:rPr>
        <w:t xml:space="preserve"> </w:t>
      </w:r>
      <w:r>
        <w:rPr>
          <w:rFonts w:cs="Arial" w:ascii="Arial" w:hAnsi="Arial"/>
        </w:rPr>
        <w:t>em</w:t>
      </w:r>
      <w:r>
        <w:rPr>
          <w:rFonts w:cs="Arial" w:ascii="Arial" w:hAnsi="Arial"/>
          <w:spacing w:val="1"/>
        </w:rPr>
        <w:t xml:space="preserve"> </w:t>
      </w:r>
      <w:r>
        <w:rPr>
          <w:rFonts w:cs="Arial" w:ascii="Arial" w:hAnsi="Arial"/>
        </w:rPr>
        <w:t>português</w:t>
      </w:r>
      <w:r>
        <w:rPr>
          <w:rFonts w:cs="Arial" w:ascii="Arial" w:hAnsi="Arial"/>
          <w:spacing w:val="1"/>
        </w:rPr>
        <w:t xml:space="preserve"> </w:t>
      </w:r>
      <w:r>
        <w:rPr>
          <w:rFonts w:cs="Arial" w:ascii="Arial" w:hAnsi="Arial"/>
        </w:rPr>
        <w:t>pátrio,</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informações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conservação,</w:t>
      </w:r>
      <w:r>
        <w:rPr>
          <w:rFonts w:cs="Arial" w:ascii="Arial" w:hAnsi="Arial"/>
          <w:spacing w:val="1"/>
        </w:rPr>
        <w:t xml:space="preserve"> </w:t>
      </w:r>
      <w:r>
        <w:rPr>
          <w:rFonts w:cs="Arial" w:ascii="Arial" w:hAnsi="Arial"/>
        </w:rPr>
        <w:t>manutenção, limites de uso para ocorrência de limpeza e cuidados quanto à operação</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material;</w:t>
      </w:r>
    </w:p>
    <w:p>
      <w:pPr>
        <w:pStyle w:val="ListParagraph"/>
        <w:numPr>
          <w:ilvl w:val="4"/>
          <w:numId w:val="26"/>
        </w:numPr>
        <w:tabs>
          <w:tab w:val="clear" w:pos="709"/>
          <w:tab w:val="left" w:pos="1108" w:leader="none"/>
        </w:tabs>
        <w:spacing w:lineRule="auto" w:line="360" w:before="0" w:after="0"/>
        <w:ind w:hanging="0" w:left="0"/>
        <w:jc w:val="both"/>
        <w:rPr>
          <w:rFonts w:ascii="Arial" w:hAnsi="Arial" w:cs="Arial"/>
        </w:rPr>
      </w:pPr>
      <w:r>
        <w:rPr>
          <w:rFonts w:cs="Arial" w:ascii="Arial" w:hAnsi="Arial"/>
        </w:rPr>
        <w:t>O manual deverá conter tabela indicativa de manutenção para as peças que</w:t>
      </w:r>
      <w:r>
        <w:rPr>
          <w:rFonts w:cs="Arial" w:ascii="Arial" w:hAnsi="Arial"/>
          <w:spacing w:val="1"/>
        </w:rPr>
        <w:t xml:space="preserve"> </w:t>
      </w:r>
      <w:r>
        <w:rPr>
          <w:rFonts w:cs="Arial" w:ascii="Arial" w:hAnsi="Arial"/>
        </w:rPr>
        <w:t>compõem o armamento, fazendo alusão ao período de revisão/substituição de cada</w:t>
      </w:r>
      <w:r>
        <w:rPr>
          <w:rFonts w:cs="Arial" w:ascii="Arial" w:hAnsi="Arial"/>
          <w:spacing w:val="1"/>
        </w:rPr>
        <w:t xml:space="preserve"> </w:t>
      </w:r>
      <w:r>
        <w:rPr>
          <w:rFonts w:cs="Arial" w:ascii="Arial" w:hAnsi="Arial"/>
        </w:rPr>
        <w:t xml:space="preserve">peça </w:t>
      </w:r>
      <w:r>
        <w:rPr>
          <w:rFonts w:cs="Arial" w:ascii="Arial" w:hAnsi="Arial"/>
          <w:i/>
        </w:rPr>
        <w:t>versus</w:t>
      </w:r>
      <w:r>
        <w:rPr>
          <w:rFonts w:cs="Arial" w:ascii="Arial" w:hAnsi="Arial"/>
          <w:i/>
          <w:spacing w:val="-1"/>
        </w:rPr>
        <w:t xml:space="preserve"> </w:t>
      </w:r>
      <w:r>
        <w:rPr>
          <w:rFonts w:cs="Arial" w:ascii="Arial" w:hAnsi="Arial"/>
        </w:rPr>
        <w:t>a</w:t>
      </w:r>
      <w:r>
        <w:rPr>
          <w:rFonts w:cs="Arial" w:ascii="Arial" w:hAnsi="Arial"/>
          <w:spacing w:val="-3"/>
        </w:rPr>
        <w:t xml:space="preserve"> </w:t>
      </w:r>
      <w:r>
        <w:rPr>
          <w:rFonts w:cs="Arial" w:ascii="Arial" w:hAnsi="Arial"/>
        </w:rPr>
        <w:t>quantidade</w:t>
      </w:r>
      <w:r>
        <w:rPr>
          <w:rFonts w:cs="Arial" w:ascii="Arial" w:hAnsi="Arial"/>
          <w:spacing w:val="-3"/>
        </w:rPr>
        <w:t xml:space="preserve"> </w:t>
      </w:r>
      <w:r>
        <w:rPr>
          <w:rFonts w:cs="Arial" w:ascii="Arial" w:hAnsi="Arial"/>
        </w:rPr>
        <w:t>de</w:t>
      </w:r>
      <w:r>
        <w:rPr>
          <w:rFonts w:cs="Arial" w:ascii="Arial" w:hAnsi="Arial"/>
          <w:spacing w:val="1"/>
        </w:rPr>
        <w:t xml:space="preserve"> </w:t>
      </w:r>
      <w:r>
        <w:rPr>
          <w:rFonts w:cs="Arial" w:ascii="Arial" w:hAnsi="Arial"/>
        </w:rPr>
        <w:t>disparos que</w:t>
      </w:r>
      <w:r>
        <w:rPr>
          <w:rFonts w:cs="Arial" w:ascii="Arial" w:hAnsi="Arial"/>
          <w:spacing w:val="-3"/>
        </w:rPr>
        <w:t xml:space="preserve"> </w:t>
      </w:r>
      <w:r>
        <w:rPr>
          <w:rFonts w:cs="Arial" w:ascii="Arial" w:hAnsi="Arial"/>
        </w:rPr>
        <w:t>o</w:t>
      </w:r>
      <w:r>
        <w:rPr>
          <w:rFonts w:cs="Arial" w:ascii="Arial" w:hAnsi="Arial"/>
          <w:spacing w:val="-1"/>
        </w:rPr>
        <w:t xml:space="preserve"> </w:t>
      </w:r>
      <w:r>
        <w:rPr>
          <w:rFonts w:cs="Arial" w:ascii="Arial" w:hAnsi="Arial"/>
        </w:rPr>
        <w:t>armamento</w:t>
      </w:r>
      <w:r>
        <w:rPr>
          <w:rFonts w:cs="Arial" w:ascii="Arial" w:hAnsi="Arial"/>
          <w:spacing w:val="-2"/>
        </w:rPr>
        <w:t xml:space="preserve"> </w:t>
      </w:r>
      <w:r>
        <w:rPr>
          <w:rFonts w:cs="Arial" w:ascii="Arial" w:hAnsi="Arial"/>
        </w:rPr>
        <w:t>vier a</w:t>
      </w:r>
      <w:r>
        <w:rPr>
          <w:rFonts w:cs="Arial" w:ascii="Arial" w:hAnsi="Arial"/>
          <w:spacing w:val="1"/>
        </w:rPr>
        <w:t xml:space="preserve"> </w:t>
      </w:r>
      <w:r>
        <w:rPr>
          <w:rFonts w:cs="Arial" w:ascii="Arial" w:hAnsi="Arial"/>
        </w:rPr>
        <w:t>ser</w:t>
      </w:r>
      <w:r>
        <w:rPr>
          <w:rFonts w:cs="Arial" w:ascii="Arial" w:hAnsi="Arial"/>
          <w:spacing w:val="1"/>
        </w:rPr>
        <w:t xml:space="preserve"> </w:t>
      </w:r>
      <w:r>
        <w:rPr>
          <w:rFonts w:cs="Arial" w:ascii="Arial" w:hAnsi="Arial"/>
        </w:rPr>
        <w:t>submetido;</w:t>
      </w:r>
    </w:p>
    <w:p>
      <w:pPr>
        <w:pStyle w:val="ListParagraph"/>
        <w:numPr>
          <w:ilvl w:val="4"/>
          <w:numId w:val="26"/>
        </w:numPr>
        <w:tabs>
          <w:tab w:val="clear" w:pos="709"/>
          <w:tab w:val="left" w:pos="1108" w:leader="none"/>
        </w:tabs>
        <w:spacing w:lineRule="auto" w:line="360" w:before="0" w:after="0"/>
        <w:ind w:hanging="0" w:left="0"/>
        <w:jc w:val="both"/>
        <w:rPr>
          <w:rFonts w:ascii="Arial" w:hAnsi="Arial" w:cs="Arial"/>
        </w:rPr>
      </w:pPr>
      <w:r>
        <w:rPr>
          <w:rFonts w:cs="Arial" w:ascii="Arial" w:hAnsi="Arial"/>
        </w:rPr>
        <w:t>01</w:t>
      </w:r>
      <w:r>
        <w:rPr>
          <w:rFonts w:cs="Arial" w:ascii="Arial" w:hAnsi="Arial"/>
          <w:spacing w:val="1"/>
        </w:rPr>
        <w:t xml:space="preserve"> </w:t>
      </w:r>
      <w:r>
        <w:rPr>
          <w:rFonts w:cs="Arial" w:ascii="Arial" w:hAnsi="Arial"/>
        </w:rPr>
        <w:t>(um)</w:t>
      </w:r>
      <w:r>
        <w:rPr>
          <w:rFonts w:cs="Arial" w:ascii="Arial" w:hAnsi="Arial"/>
          <w:spacing w:val="1"/>
        </w:rPr>
        <w:t xml:space="preserve"> </w:t>
      </w:r>
      <w:r>
        <w:rPr>
          <w:rFonts w:cs="Arial" w:ascii="Arial" w:hAnsi="Arial"/>
        </w:rPr>
        <w:t>kit</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empunhadura</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ajuste</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punho</w:t>
      </w:r>
      <w:r>
        <w:rPr>
          <w:rFonts w:cs="Arial" w:ascii="Arial" w:hAnsi="Arial"/>
          <w:spacing w:val="1"/>
        </w:rPr>
        <w:t xml:space="preserve"> </w:t>
      </w:r>
      <w:r>
        <w:rPr>
          <w:rFonts w:cs="Arial" w:ascii="Arial" w:hAnsi="Arial"/>
        </w:rPr>
        <w:t>em</w:t>
      </w:r>
      <w:r>
        <w:rPr>
          <w:rFonts w:cs="Arial" w:ascii="Arial" w:hAnsi="Arial"/>
          <w:spacing w:val="1"/>
        </w:rPr>
        <w:t xml:space="preserve"> </w:t>
      </w:r>
      <w:r>
        <w:rPr>
          <w:rFonts w:cs="Arial" w:ascii="Arial" w:hAnsi="Arial"/>
        </w:rPr>
        <w:t>conformidade</w:t>
      </w:r>
      <w:r>
        <w:rPr>
          <w:rFonts w:cs="Arial" w:ascii="Arial" w:hAnsi="Arial"/>
          <w:spacing w:val="1"/>
        </w:rPr>
        <w:t xml:space="preserve"> </w:t>
      </w:r>
      <w:r>
        <w:rPr>
          <w:rFonts w:cs="Arial" w:ascii="Arial" w:hAnsi="Arial"/>
        </w:rPr>
        <w:t>ao</w:t>
      </w:r>
      <w:r>
        <w:rPr>
          <w:rFonts w:cs="Arial" w:ascii="Arial" w:hAnsi="Arial"/>
          <w:spacing w:val="-59"/>
        </w:rPr>
        <w:t xml:space="preserve"> </w:t>
      </w:r>
      <w:r>
        <w:rPr>
          <w:rFonts w:cs="Arial" w:ascii="Arial" w:hAnsi="Arial"/>
        </w:rPr>
        <w:t>descrito</w:t>
      </w:r>
      <w:r>
        <w:rPr>
          <w:rFonts w:cs="Arial" w:ascii="Arial" w:hAnsi="Arial"/>
          <w:spacing w:val="-2"/>
        </w:rPr>
        <w:t xml:space="preserve"> </w:t>
      </w:r>
      <w:r>
        <w:rPr>
          <w:rFonts w:cs="Arial" w:ascii="Arial" w:hAnsi="Arial"/>
        </w:rPr>
        <w:t>no</w:t>
      </w:r>
      <w:r>
        <w:rPr>
          <w:rFonts w:cs="Arial" w:ascii="Arial" w:hAnsi="Arial"/>
          <w:spacing w:val="1"/>
        </w:rPr>
        <w:t xml:space="preserve"> </w:t>
      </w:r>
      <w:r>
        <w:rPr>
          <w:rFonts w:cs="Arial" w:ascii="Arial" w:hAnsi="Arial"/>
        </w:rPr>
        <w:t>subitem 3.9.</w:t>
      </w:r>
      <w:r>
        <w:rPr>
          <w:rFonts w:cs="Arial" w:ascii="Arial" w:hAnsi="Arial"/>
          <w:spacing w:val="-1"/>
        </w:rPr>
        <w:t xml:space="preserve"> </w:t>
      </w:r>
      <w:r>
        <w:rPr>
          <w:rFonts w:cs="Arial" w:ascii="Arial" w:hAnsi="Arial"/>
        </w:rPr>
        <w:t>deste</w:t>
      </w:r>
      <w:r>
        <w:rPr>
          <w:rFonts w:cs="Arial" w:ascii="Arial" w:hAnsi="Arial"/>
          <w:spacing w:val="2"/>
        </w:rPr>
        <w:t xml:space="preserve"> </w:t>
      </w:r>
      <w:r>
        <w:rPr>
          <w:rFonts w:cs="Arial" w:ascii="Arial" w:hAnsi="Arial"/>
        </w:rPr>
        <w:t>Termo de Referência,</w:t>
      </w:r>
      <w:r>
        <w:rPr>
          <w:rFonts w:cs="Arial" w:ascii="Arial" w:hAnsi="Arial"/>
          <w:spacing w:val="1"/>
        </w:rPr>
        <w:t xml:space="preserve"> </w:t>
      </w:r>
      <w:r>
        <w:rPr>
          <w:rFonts w:cs="Arial" w:ascii="Arial" w:hAnsi="Arial"/>
        </w:rPr>
        <w:t>se</w:t>
      </w:r>
      <w:r>
        <w:rPr>
          <w:rFonts w:cs="Arial" w:ascii="Arial" w:hAnsi="Arial"/>
          <w:spacing w:val="-4"/>
        </w:rPr>
        <w:t xml:space="preserve"> </w:t>
      </w:r>
      <w:r>
        <w:rPr>
          <w:rFonts w:cs="Arial" w:ascii="Arial" w:hAnsi="Arial"/>
        </w:rPr>
        <w:t>aplicável;</w:t>
      </w:r>
    </w:p>
    <w:p>
      <w:pPr>
        <w:pStyle w:val="ListParagraph"/>
        <w:numPr>
          <w:ilvl w:val="3"/>
          <w:numId w:val="26"/>
        </w:numPr>
        <w:tabs>
          <w:tab w:val="clear" w:pos="709"/>
          <w:tab w:val="left" w:pos="1040" w:leader="none"/>
        </w:tabs>
        <w:spacing w:lineRule="auto" w:line="360" w:before="0" w:after="0"/>
        <w:ind w:hanging="0" w:left="0"/>
        <w:rPr>
          <w:rFonts w:ascii="Arial" w:hAnsi="Arial" w:cs="Arial"/>
        </w:rPr>
      </w:pPr>
      <w:r>
        <w:rPr>
          <w:rFonts w:cs="Arial" w:ascii="Arial" w:hAnsi="Arial"/>
        </w:rPr>
        <w:t>04</w:t>
      </w:r>
      <w:r>
        <w:rPr>
          <w:rFonts w:cs="Arial" w:ascii="Arial" w:hAnsi="Arial"/>
          <w:spacing w:val="-3"/>
        </w:rPr>
        <w:t xml:space="preserve"> </w:t>
      </w:r>
      <w:r>
        <w:rPr>
          <w:rFonts w:cs="Arial" w:ascii="Arial" w:hAnsi="Arial"/>
        </w:rPr>
        <w:t>(quatro)</w:t>
      </w:r>
      <w:r>
        <w:rPr>
          <w:rFonts w:cs="Arial" w:ascii="Arial" w:hAnsi="Arial"/>
          <w:spacing w:val="-2"/>
        </w:rPr>
        <w:t xml:space="preserve"> </w:t>
      </w:r>
      <w:r>
        <w:rPr>
          <w:rFonts w:cs="Arial" w:ascii="Arial" w:hAnsi="Arial"/>
        </w:rPr>
        <w:t>carregadores;</w:t>
      </w:r>
    </w:p>
    <w:p>
      <w:pPr>
        <w:pStyle w:val="Heading3"/>
        <w:numPr>
          <w:ilvl w:val="1"/>
          <w:numId w:val="26"/>
        </w:numPr>
        <w:tabs>
          <w:tab w:val="clear" w:pos="709"/>
          <w:tab w:val="left" w:pos="0" w:leader="none"/>
          <w:tab w:val="left" w:pos="673" w:leader="none"/>
        </w:tabs>
        <w:spacing w:lineRule="auto" w:line="360"/>
        <w:ind w:hanging="0" w:left="0"/>
        <w:rPr>
          <w:rFonts w:ascii="Arial" w:hAnsi="Arial" w:cs="Arial"/>
          <w:b w:val="false"/>
          <w:bCs w:val="false"/>
          <w:color w:val="auto"/>
          <w:sz w:val="22"/>
          <w:szCs w:val="22"/>
        </w:rPr>
      </w:pPr>
      <w:r>
        <w:rPr>
          <w:rFonts w:cs="Arial" w:ascii="Arial" w:hAnsi="Arial"/>
          <w:b w:val="false"/>
          <w:bCs w:val="false"/>
          <w:color w:val="auto"/>
          <w:sz w:val="22"/>
          <w:szCs w:val="22"/>
        </w:rPr>
        <w:t>CONJUNTO</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DE</w:t>
      </w:r>
      <w:r>
        <w:rPr>
          <w:rFonts w:cs="Arial" w:ascii="Arial" w:hAnsi="Arial"/>
          <w:b w:val="false"/>
          <w:bCs w:val="false"/>
          <w:color w:val="auto"/>
          <w:spacing w:val="-5"/>
          <w:sz w:val="22"/>
          <w:szCs w:val="22"/>
        </w:rPr>
        <w:t xml:space="preserve"> </w:t>
      </w:r>
      <w:r>
        <w:rPr>
          <w:rFonts w:cs="Arial" w:ascii="Arial" w:hAnsi="Arial"/>
          <w:b w:val="false"/>
          <w:bCs w:val="false"/>
          <w:color w:val="auto"/>
          <w:sz w:val="22"/>
          <w:szCs w:val="22"/>
        </w:rPr>
        <w:t>REPOSIÇÃO</w:t>
      </w:r>
      <w:r>
        <w:rPr>
          <w:rFonts w:cs="Arial" w:ascii="Arial" w:hAnsi="Arial"/>
          <w:b w:val="false"/>
          <w:bCs w:val="false"/>
          <w:color w:val="auto"/>
          <w:spacing w:val="-2"/>
          <w:sz w:val="22"/>
          <w:szCs w:val="22"/>
        </w:rPr>
        <w:t xml:space="preserve"> </w:t>
      </w:r>
      <w:r>
        <w:rPr>
          <w:rFonts w:cs="Arial" w:ascii="Arial" w:hAnsi="Arial"/>
          <w:b w:val="false"/>
          <w:bCs w:val="false"/>
          <w:color w:val="auto"/>
          <w:sz w:val="22"/>
          <w:szCs w:val="22"/>
        </w:rPr>
        <w:t>IMEDIATA</w:t>
      </w:r>
    </w:p>
    <w:p>
      <w:pPr>
        <w:pStyle w:val="ListParagraph"/>
        <w:numPr>
          <w:ilvl w:val="2"/>
          <w:numId w:val="26"/>
        </w:numPr>
        <w:tabs>
          <w:tab w:val="clear" w:pos="709"/>
          <w:tab w:val="left" w:pos="979" w:leader="none"/>
        </w:tabs>
        <w:spacing w:lineRule="auto" w:line="360" w:before="0" w:after="0"/>
        <w:ind w:hanging="0" w:left="0"/>
        <w:jc w:val="both"/>
        <w:rPr>
          <w:rFonts w:ascii="Arial" w:hAnsi="Arial" w:cs="Arial"/>
        </w:rPr>
      </w:pPr>
      <w:r>
        <w:rPr>
          <w:rFonts w:cs="Arial" w:ascii="Arial" w:hAnsi="Arial"/>
        </w:rPr>
        <w:t>Com</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propósito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otimizar</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tempo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inoperância</w:t>
      </w:r>
      <w:r>
        <w:rPr>
          <w:rFonts w:cs="Arial" w:ascii="Arial" w:hAnsi="Arial"/>
          <w:spacing w:val="1"/>
        </w:rPr>
        <w:t xml:space="preserve"> </w:t>
      </w:r>
      <w:r>
        <w:rPr>
          <w:rFonts w:cs="Arial" w:ascii="Arial" w:hAnsi="Arial"/>
        </w:rPr>
        <w:t>decorrente</w:t>
      </w:r>
      <w:r>
        <w:rPr>
          <w:rFonts w:cs="Arial" w:ascii="Arial" w:hAnsi="Arial"/>
          <w:spacing w:val="1"/>
        </w:rPr>
        <w:t xml:space="preserve"> </w:t>
      </w:r>
      <w:r>
        <w:rPr>
          <w:rFonts w:cs="Arial" w:ascii="Arial" w:hAnsi="Arial"/>
        </w:rPr>
        <w:t>de</w:t>
      </w:r>
      <w:r>
        <w:rPr>
          <w:rFonts w:cs="Arial" w:ascii="Arial" w:hAnsi="Arial"/>
          <w:spacing w:val="-59"/>
        </w:rPr>
        <w:t xml:space="preserve"> </w:t>
      </w:r>
      <w:r>
        <w:rPr>
          <w:rFonts w:cs="Arial" w:ascii="Arial" w:hAnsi="Arial"/>
        </w:rPr>
        <w:t>manutenções por eventuais danos, deverão ser entregues no percentual de 10% (dez</w:t>
      </w:r>
      <w:r>
        <w:rPr>
          <w:rFonts w:cs="Arial" w:ascii="Arial" w:hAnsi="Arial"/>
          <w:spacing w:val="1"/>
        </w:rPr>
        <w:t xml:space="preserve"> </w:t>
      </w:r>
      <w:r>
        <w:rPr>
          <w:rFonts w:cs="Arial" w:ascii="Arial" w:hAnsi="Arial"/>
        </w:rPr>
        <w:t>por cento) do total de armas adquiridas as seguintes peças, para reposição imediata e</w:t>
      </w:r>
      <w:r>
        <w:rPr>
          <w:rFonts w:cs="Arial" w:ascii="Arial" w:hAnsi="Arial"/>
          <w:spacing w:val="1"/>
        </w:rPr>
        <w:t xml:space="preserve"> </w:t>
      </w:r>
      <w:r>
        <w:rPr>
          <w:rFonts w:cs="Arial" w:ascii="Arial" w:hAnsi="Arial"/>
        </w:rPr>
        <w:t>5%</w:t>
      </w:r>
      <w:r>
        <w:rPr>
          <w:rFonts w:cs="Arial" w:ascii="Arial" w:hAnsi="Arial"/>
          <w:spacing w:val="-1"/>
        </w:rPr>
        <w:t xml:space="preserve"> </w:t>
      </w:r>
      <w:r>
        <w:rPr>
          <w:rFonts w:cs="Arial" w:ascii="Arial" w:hAnsi="Arial"/>
        </w:rPr>
        <w:t>(cinco por cento) de</w:t>
      </w:r>
      <w:r>
        <w:rPr>
          <w:rFonts w:cs="Arial" w:ascii="Arial" w:hAnsi="Arial"/>
          <w:spacing w:val="-2"/>
        </w:rPr>
        <w:t xml:space="preserve"> </w:t>
      </w:r>
      <w:r>
        <w:rPr>
          <w:rFonts w:cs="Arial" w:ascii="Arial" w:hAnsi="Arial"/>
        </w:rPr>
        <w:t>carregadores</w:t>
      </w:r>
      <w:r>
        <w:rPr>
          <w:rFonts w:cs="Arial" w:ascii="Arial" w:hAnsi="Arial"/>
          <w:spacing w:val="-2"/>
        </w:rPr>
        <w:t xml:space="preserve"> </w:t>
      </w:r>
      <w:r>
        <w:rPr>
          <w:rFonts w:cs="Arial" w:ascii="Arial" w:hAnsi="Arial"/>
        </w:rPr>
        <w:t>completos,</w:t>
      </w:r>
      <w:r>
        <w:rPr>
          <w:rFonts w:cs="Arial" w:ascii="Arial" w:hAnsi="Arial"/>
          <w:spacing w:val="-2"/>
        </w:rPr>
        <w:t xml:space="preserve"> </w:t>
      </w:r>
      <w:r>
        <w:rPr>
          <w:rFonts w:cs="Arial" w:ascii="Arial" w:hAnsi="Arial"/>
        </w:rPr>
        <w:t>sobressalentes:</w:t>
      </w:r>
    </w:p>
    <w:p>
      <w:pPr>
        <w:pStyle w:val="ListParagraph"/>
        <w:numPr>
          <w:ilvl w:val="3"/>
          <w:numId w:val="26"/>
        </w:numPr>
        <w:tabs>
          <w:tab w:val="clear" w:pos="709"/>
          <w:tab w:val="left" w:pos="1040" w:leader="none"/>
        </w:tabs>
        <w:spacing w:lineRule="auto" w:line="360" w:before="0" w:after="0"/>
        <w:ind w:hanging="0" w:left="0"/>
        <w:rPr>
          <w:rFonts w:ascii="Arial" w:hAnsi="Arial" w:cs="Arial"/>
        </w:rPr>
      </w:pPr>
      <w:r>
        <w:rPr>
          <w:rFonts w:cs="Arial" w:ascii="Arial" w:hAnsi="Arial"/>
        </w:rPr>
        <w:t>Conjunto</w:t>
      </w:r>
      <w:r>
        <w:rPr>
          <w:rFonts w:cs="Arial" w:ascii="Arial" w:hAnsi="Arial"/>
          <w:spacing w:val="-1"/>
        </w:rPr>
        <w:t xml:space="preserve"> </w:t>
      </w:r>
      <w:r>
        <w:rPr>
          <w:rFonts w:cs="Arial" w:ascii="Arial" w:hAnsi="Arial"/>
        </w:rPr>
        <w:t>do</w:t>
      </w:r>
      <w:r>
        <w:rPr>
          <w:rFonts w:cs="Arial" w:ascii="Arial" w:hAnsi="Arial"/>
          <w:spacing w:val="-3"/>
        </w:rPr>
        <w:t xml:space="preserve"> </w:t>
      </w:r>
      <w:r>
        <w:rPr>
          <w:rFonts w:cs="Arial" w:ascii="Arial" w:hAnsi="Arial"/>
        </w:rPr>
        <w:t>percussor</w:t>
      </w:r>
      <w:r>
        <w:rPr>
          <w:rFonts w:cs="Arial" w:ascii="Arial" w:hAnsi="Arial"/>
          <w:spacing w:val="-1"/>
        </w:rPr>
        <w:t xml:space="preserve"> </w:t>
      </w:r>
      <w:r>
        <w:rPr>
          <w:rFonts w:cs="Arial" w:ascii="Arial" w:hAnsi="Arial"/>
        </w:rPr>
        <w:t>(todas</w:t>
      </w:r>
      <w:r>
        <w:rPr>
          <w:rFonts w:cs="Arial" w:ascii="Arial" w:hAnsi="Arial"/>
          <w:spacing w:val="1"/>
        </w:rPr>
        <w:t xml:space="preserve"> </w:t>
      </w:r>
      <w:r>
        <w:rPr>
          <w:rFonts w:cs="Arial" w:ascii="Arial" w:hAnsi="Arial"/>
        </w:rPr>
        <w:t>as</w:t>
      </w:r>
      <w:r>
        <w:rPr>
          <w:rFonts w:cs="Arial" w:ascii="Arial" w:hAnsi="Arial"/>
          <w:spacing w:val="-3"/>
        </w:rPr>
        <w:t xml:space="preserve"> </w:t>
      </w:r>
      <w:r>
        <w:rPr>
          <w:rFonts w:cs="Arial" w:ascii="Arial" w:hAnsi="Arial"/>
        </w:rPr>
        <w:t>peças</w:t>
      </w:r>
      <w:r>
        <w:rPr>
          <w:rFonts w:cs="Arial" w:ascii="Arial" w:hAnsi="Arial"/>
          <w:spacing w:val="-3"/>
        </w:rPr>
        <w:t xml:space="preserve"> </w:t>
      </w:r>
      <w:r>
        <w:rPr>
          <w:rFonts w:cs="Arial" w:ascii="Arial" w:hAnsi="Arial"/>
        </w:rPr>
        <w:t>que o</w:t>
      </w:r>
      <w:r>
        <w:rPr>
          <w:rFonts w:cs="Arial" w:ascii="Arial" w:hAnsi="Arial"/>
          <w:spacing w:val="-3"/>
        </w:rPr>
        <w:t xml:space="preserve"> </w:t>
      </w:r>
      <w:r>
        <w:rPr>
          <w:rFonts w:cs="Arial" w:ascii="Arial" w:hAnsi="Arial"/>
        </w:rPr>
        <w:t>compõem,</w:t>
      </w:r>
      <w:r>
        <w:rPr>
          <w:rFonts w:cs="Arial" w:ascii="Arial" w:hAnsi="Arial"/>
          <w:spacing w:val="-3"/>
        </w:rPr>
        <w:t xml:space="preserve"> </w:t>
      </w:r>
      <w:r>
        <w:rPr>
          <w:rFonts w:cs="Arial" w:ascii="Arial" w:hAnsi="Arial"/>
        </w:rPr>
        <w:t>caso</w:t>
      </w:r>
      <w:r>
        <w:rPr>
          <w:rFonts w:cs="Arial" w:ascii="Arial" w:hAnsi="Arial"/>
          <w:spacing w:val="-2"/>
        </w:rPr>
        <w:t xml:space="preserve"> </w:t>
      </w:r>
      <w:r>
        <w:rPr>
          <w:rFonts w:cs="Arial" w:ascii="Arial" w:hAnsi="Arial"/>
        </w:rPr>
        <w:t>não</w:t>
      </w:r>
      <w:r>
        <w:rPr>
          <w:rFonts w:cs="Arial" w:ascii="Arial" w:hAnsi="Arial"/>
          <w:spacing w:val="-1"/>
        </w:rPr>
        <w:t xml:space="preserve"> </w:t>
      </w:r>
      <w:r>
        <w:rPr>
          <w:rFonts w:cs="Arial" w:ascii="Arial" w:hAnsi="Arial"/>
        </w:rPr>
        <w:t>seja</w:t>
      </w:r>
      <w:r>
        <w:rPr>
          <w:rFonts w:cs="Arial" w:ascii="Arial" w:hAnsi="Arial"/>
          <w:spacing w:val="-2"/>
        </w:rPr>
        <w:t xml:space="preserve"> </w:t>
      </w:r>
      <w:r>
        <w:rPr>
          <w:rFonts w:cs="Arial" w:ascii="Arial" w:hAnsi="Arial"/>
        </w:rPr>
        <w:t>única);</w:t>
      </w:r>
    </w:p>
    <w:p>
      <w:pPr>
        <w:pStyle w:val="ListParagraph"/>
        <w:numPr>
          <w:ilvl w:val="3"/>
          <w:numId w:val="26"/>
        </w:numPr>
        <w:tabs>
          <w:tab w:val="clear" w:pos="709"/>
          <w:tab w:val="left" w:pos="1037" w:leader="none"/>
        </w:tabs>
        <w:spacing w:lineRule="auto" w:line="360" w:before="0" w:after="0"/>
        <w:ind w:hanging="0" w:left="0"/>
        <w:rPr>
          <w:rFonts w:ascii="Arial" w:hAnsi="Arial" w:cs="Arial"/>
        </w:rPr>
      </w:pPr>
      <w:r>
        <w:rPr>
          <w:rFonts w:cs="Arial" w:ascii="Arial" w:hAnsi="Arial"/>
        </w:rPr>
        <w:t>Trava</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percussor</w:t>
      </w:r>
      <w:r>
        <w:rPr>
          <w:rFonts w:cs="Arial" w:ascii="Arial" w:hAnsi="Arial"/>
          <w:spacing w:val="-1"/>
        </w:rPr>
        <w:t xml:space="preserve"> </w:t>
      </w:r>
      <w:r>
        <w:rPr>
          <w:rFonts w:cs="Arial" w:ascii="Arial" w:hAnsi="Arial"/>
        </w:rPr>
        <w:t>e</w:t>
      </w:r>
      <w:r>
        <w:rPr>
          <w:rFonts w:cs="Arial" w:ascii="Arial" w:hAnsi="Arial"/>
          <w:spacing w:val="-3"/>
        </w:rPr>
        <w:t xml:space="preserve"> </w:t>
      </w:r>
      <w:r>
        <w:rPr>
          <w:rFonts w:cs="Arial" w:ascii="Arial" w:hAnsi="Arial"/>
        </w:rPr>
        <w:t>mola;</w:t>
      </w:r>
    </w:p>
    <w:p>
      <w:pPr>
        <w:pStyle w:val="ListParagraph"/>
        <w:numPr>
          <w:ilvl w:val="3"/>
          <w:numId w:val="26"/>
        </w:numPr>
        <w:tabs>
          <w:tab w:val="clear" w:pos="709"/>
          <w:tab w:val="left" w:pos="1073" w:leader="none"/>
        </w:tabs>
        <w:spacing w:lineRule="auto" w:line="360" w:before="0" w:after="0"/>
        <w:ind w:hanging="0" w:left="0"/>
        <w:jc w:val="both"/>
        <w:rPr>
          <w:rFonts w:ascii="Arial" w:hAnsi="Arial" w:cs="Arial"/>
        </w:rPr>
      </w:pPr>
      <w:r>
        <w:rPr>
          <w:rFonts w:cs="Arial" w:ascii="Arial" w:hAnsi="Arial"/>
        </w:rPr>
        <w:t>Todas as teclas externas (retém do carregador, retém do ferrolho, trava do</w:t>
      </w:r>
      <w:r>
        <w:rPr>
          <w:rFonts w:cs="Arial" w:ascii="Arial" w:hAnsi="Arial"/>
          <w:spacing w:val="1"/>
        </w:rPr>
        <w:t xml:space="preserve"> </w:t>
      </w:r>
      <w:r>
        <w:rPr>
          <w:rFonts w:cs="Arial" w:ascii="Arial" w:hAnsi="Arial"/>
        </w:rPr>
        <w:t>gatilho,</w:t>
      </w:r>
      <w:r>
        <w:rPr>
          <w:rFonts w:cs="Arial" w:ascii="Arial" w:hAnsi="Arial"/>
          <w:spacing w:val="1"/>
        </w:rPr>
        <w:t xml:space="preserve"> </w:t>
      </w:r>
      <w:r>
        <w:rPr>
          <w:rFonts w:cs="Arial" w:ascii="Arial" w:hAnsi="Arial"/>
        </w:rPr>
        <w:t>entre</w:t>
      </w:r>
      <w:r>
        <w:rPr>
          <w:rFonts w:cs="Arial" w:ascii="Arial" w:hAnsi="Arial"/>
          <w:spacing w:val="-2"/>
        </w:rPr>
        <w:t xml:space="preserve"> </w:t>
      </w:r>
      <w:r>
        <w:rPr>
          <w:rFonts w:cs="Arial" w:ascii="Arial" w:hAnsi="Arial"/>
        </w:rPr>
        <w:t>outras possíveis);</w:t>
      </w:r>
    </w:p>
    <w:p>
      <w:pPr>
        <w:pStyle w:val="ListParagraph"/>
        <w:numPr>
          <w:ilvl w:val="3"/>
          <w:numId w:val="26"/>
        </w:numPr>
        <w:tabs>
          <w:tab w:val="clear" w:pos="709"/>
          <w:tab w:val="left" w:pos="1040" w:leader="none"/>
        </w:tabs>
        <w:spacing w:lineRule="auto" w:line="360" w:before="0" w:after="0"/>
        <w:ind w:hanging="0" w:left="0"/>
        <w:rPr>
          <w:rFonts w:ascii="Arial" w:hAnsi="Arial" w:cs="Arial"/>
        </w:rPr>
      </w:pPr>
      <w:r>
        <w:rPr>
          <w:rFonts w:cs="Arial" w:ascii="Arial" w:hAnsi="Arial"/>
        </w:rPr>
        <w:t>Conjunto</w:t>
      </w:r>
      <w:r>
        <w:rPr>
          <w:rFonts w:cs="Arial" w:ascii="Arial" w:hAnsi="Arial"/>
          <w:spacing w:val="-3"/>
        </w:rPr>
        <w:t xml:space="preserve"> </w:t>
      </w:r>
      <w:r>
        <w:rPr>
          <w:rFonts w:cs="Arial" w:ascii="Arial" w:hAnsi="Arial"/>
        </w:rPr>
        <w:t>da</w:t>
      </w:r>
      <w:r>
        <w:rPr>
          <w:rFonts w:cs="Arial" w:ascii="Arial" w:hAnsi="Arial"/>
          <w:spacing w:val="-4"/>
        </w:rPr>
        <w:t xml:space="preserve"> </w:t>
      </w:r>
      <w:r>
        <w:rPr>
          <w:rFonts w:cs="Arial" w:ascii="Arial" w:hAnsi="Arial"/>
        </w:rPr>
        <w:t>mola</w:t>
      </w:r>
      <w:r>
        <w:rPr>
          <w:rFonts w:cs="Arial" w:ascii="Arial" w:hAnsi="Arial"/>
          <w:spacing w:val="-1"/>
        </w:rPr>
        <w:t xml:space="preserve"> </w:t>
      </w:r>
      <w:r>
        <w:rPr>
          <w:rFonts w:cs="Arial" w:ascii="Arial" w:hAnsi="Arial"/>
        </w:rPr>
        <w:t>recuperadora;</w:t>
      </w:r>
    </w:p>
    <w:p>
      <w:pPr>
        <w:pStyle w:val="ListParagraph"/>
        <w:numPr>
          <w:ilvl w:val="3"/>
          <w:numId w:val="26"/>
        </w:numPr>
        <w:tabs>
          <w:tab w:val="clear" w:pos="709"/>
          <w:tab w:val="left" w:pos="1040" w:leader="none"/>
        </w:tabs>
        <w:spacing w:lineRule="auto" w:line="360" w:before="0" w:after="0"/>
        <w:ind w:hanging="0" w:left="0"/>
        <w:rPr>
          <w:rFonts w:ascii="Arial" w:hAnsi="Arial" w:cs="Arial"/>
        </w:rPr>
      </w:pPr>
      <w:r>
        <w:rPr>
          <w:rFonts w:cs="Arial" w:ascii="Arial" w:hAnsi="Arial"/>
        </w:rPr>
        <w:t>Extrator;</w:t>
      </w:r>
    </w:p>
    <w:p>
      <w:pPr>
        <w:pStyle w:val="ListParagraph"/>
        <w:numPr>
          <w:ilvl w:val="3"/>
          <w:numId w:val="26"/>
        </w:numPr>
        <w:tabs>
          <w:tab w:val="clear" w:pos="709"/>
          <w:tab w:val="left" w:pos="1068" w:leader="none"/>
        </w:tabs>
        <w:spacing w:lineRule="auto" w:line="360" w:before="0" w:after="0"/>
        <w:ind w:hanging="0" w:left="0"/>
        <w:jc w:val="both"/>
        <w:rPr>
          <w:rFonts w:ascii="Arial" w:hAnsi="Arial" w:cs="Arial"/>
        </w:rPr>
      </w:pPr>
      <w:r>
        <w:rPr>
          <w:rFonts w:cs="Arial" w:ascii="Arial" w:hAnsi="Arial"/>
        </w:rPr>
        <w:t>Alavanca de desmontagem (</w:t>
      </w:r>
      <w:r>
        <w:rPr>
          <w:rFonts w:cs="Arial" w:ascii="Arial" w:hAnsi="Arial"/>
          <w:i/>
        </w:rPr>
        <w:t>take down lever</w:t>
      </w:r>
      <w:r>
        <w:rPr>
          <w:rFonts w:cs="Arial" w:ascii="Arial" w:hAnsi="Arial"/>
        </w:rPr>
        <w:t>) ou retém da trava do ferrolho,</w:t>
      </w:r>
      <w:r>
        <w:rPr>
          <w:rFonts w:cs="Arial" w:ascii="Arial" w:hAnsi="Arial"/>
          <w:spacing w:val="1"/>
        </w:rPr>
        <w:t xml:space="preserve"> </w:t>
      </w:r>
      <w:r>
        <w:rPr>
          <w:rFonts w:cs="Arial" w:ascii="Arial" w:hAnsi="Arial"/>
        </w:rPr>
        <w:t>com a</w:t>
      </w:r>
      <w:r>
        <w:rPr>
          <w:rFonts w:cs="Arial" w:ascii="Arial" w:hAnsi="Arial"/>
          <w:spacing w:val="-2"/>
        </w:rPr>
        <w:t xml:space="preserve"> </w:t>
      </w:r>
      <w:r>
        <w:rPr>
          <w:rFonts w:cs="Arial" w:ascii="Arial" w:hAnsi="Arial"/>
        </w:rPr>
        <w:t>respectiva</w:t>
      </w:r>
      <w:r>
        <w:rPr>
          <w:rFonts w:cs="Arial" w:ascii="Arial" w:hAnsi="Arial"/>
          <w:spacing w:val="1"/>
        </w:rPr>
        <w:t xml:space="preserve"> </w:t>
      </w:r>
      <w:r>
        <w:rPr>
          <w:rFonts w:cs="Arial" w:ascii="Arial" w:hAnsi="Arial"/>
        </w:rPr>
        <w:t>mola;</w:t>
      </w:r>
    </w:p>
    <w:p>
      <w:pPr>
        <w:pStyle w:val="ListParagraph"/>
        <w:numPr>
          <w:ilvl w:val="3"/>
          <w:numId w:val="26"/>
        </w:numPr>
        <w:tabs>
          <w:tab w:val="clear" w:pos="709"/>
          <w:tab w:val="left" w:pos="1040" w:leader="none"/>
        </w:tabs>
        <w:spacing w:lineRule="auto" w:line="360" w:before="0" w:after="0"/>
        <w:ind w:hanging="0" w:left="0"/>
        <w:rPr>
          <w:rFonts w:ascii="Arial" w:hAnsi="Arial" w:cs="Arial"/>
        </w:rPr>
      </w:pPr>
      <w:r>
        <w:rPr>
          <w:rFonts w:cs="Arial" w:ascii="Arial" w:hAnsi="Arial"/>
        </w:rPr>
        <w:t>Conector,</w:t>
      </w:r>
      <w:r>
        <w:rPr>
          <w:rFonts w:cs="Arial" w:ascii="Arial" w:hAnsi="Arial"/>
          <w:spacing w:val="-4"/>
        </w:rPr>
        <w:t xml:space="preserve"> </w:t>
      </w:r>
      <w:r>
        <w:rPr>
          <w:rFonts w:cs="Arial" w:ascii="Arial" w:hAnsi="Arial"/>
        </w:rPr>
        <w:t>com</w:t>
      </w:r>
      <w:r>
        <w:rPr>
          <w:rFonts w:cs="Arial" w:ascii="Arial" w:hAnsi="Arial"/>
          <w:spacing w:val="-1"/>
        </w:rPr>
        <w:t xml:space="preserve"> </w:t>
      </w:r>
      <w:r>
        <w:rPr>
          <w:rFonts w:cs="Arial" w:ascii="Arial" w:hAnsi="Arial"/>
        </w:rPr>
        <w:t xml:space="preserve">peso </w:t>
      </w:r>
      <w:r>
        <w:rPr>
          <w:rFonts w:cs="Arial" w:ascii="Arial" w:hAnsi="Arial"/>
          <w:i/>
        </w:rPr>
        <w:t>standard,</w:t>
      </w:r>
      <w:r>
        <w:rPr>
          <w:rFonts w:cs="Arial" w:ascii="Arial" w:hAnsi="Arial"/>
          <w:i/>
          <w:spacing w:val="-4"/>
        </w:rPr>
        <w:t xml:space="preserve"> </w:t>
      </w:r>
      <w:r>
        <w:rPr>
          <w:rFonts w:cs="Arial" w:ascii="Arial" w:hAnsi="Arial"/>
        </w:rPr>
        <w:t>quando</w:t>
      </w:r>
      <w:r>
        <w:rPr>
          <w:rFonts w:cs="Arial" w:ascii="Arial" w:hAnsi="Arial"/>
          <w:spacing w:val="-2"/>
        </w:rPr>
        <w:t xml:space="preserve"> </w:t>
      </w:r>
      <w:r>
        <w:rPr>
          <w:rFonts w:cs="Arial" w:ascii="Arial" w:hAnsi="Arial"/>
        </w:rPr>
        <w:t>existente</w:t>
      </w:r>
      <w:r>
        <w:rPr>
          <w:rFonts w:cs="Arial" w:ascii="Arial" w:hAnsi="Arial"/>
          <w:spacing w:val="1"/>
        </w:rPr>
        <w:t xml:space="preserve"> </w:t>
      </w:r>
      <w:r>
        <w:rPr>
          <w:rFonts w:cs="Arial" w:ascii="Arial" w:hAnsi="Arial"/>
        </w:rPr>
        <w:t>no</w:t>
      </w:r>
      <w:r>
        <w:rPr>
          <w:rFonts w:cs="Arial" w:ascii="Arial" w:hAnsi="Arial"/>
          <w:spacing w:val="-5"/>
        </w:rPr>
        <w:t xml:space="preserve"> </w:t>
      </w:r>
      <w:r>
        <w:rPr>
          <w:rFonts w:cs="Arial" w:ascii="Arial" w:hAnsi="Arial"/>
        </w:rPr>
        <w:t>modelo</w:t>
      </w:r>
    </w:p>
    <w:p>
      <w:pPr>
        <w:pStyle w:val="ListParagraph"/>
        <w:numPr>
          <w:ilvl w:val="3"/>
          <w:numId w:val="26"/>
        </w:numPr>
        <w:tabs>
          <w:tab w:val="clear" w:pos="709"/>
          <w:tab w:val="left" w:pos="1040" w:leader="none"/>
        </w:tabs>
        <w:spacing w:lineRule="auto" w:line="360" w:before="0" w:after="0"/>
        <w:ind w:hanging="0" w:left="0"/>
        <w:rPr>
          <w:rFonts w:ascii="Arial" w:hAnsi="Arial" w:cs="Arial"/>
        </w:rPr>
      </w:pPr>
      <w:r>
        <w:rPr>
          <w:rFonts w:cs="Arial" w:ascii="Arial" w:hAnsi="Arial"/>
        </w:rPr>
        <w:t>Alça</w:t>
      </w:r>
      <w:r>
        <w:rPr>
          <w:rFonts w:cs="Arial" w:ascii="Arial" w:hAnsi="Arial"/>
          <w:spacing w:val="-2"/>
        </w:rPr>
        <w:t xml:space="preserve"> </w:t>
      </w:r>
      <w:r>
        <w:rPr>
          <w:rFonts w:cs="Arial" w:ascii="Arial" w:hAnsi="Arial"/>
        </w:rPr>
        <w:t>e</w:t>
      </w:r>
      <w:r>
        <w:rPr>
          <w:rFonts w:cs="Arial" w:ascii="Arial" w:hAnsi="Arial"/>
          <w:spacing w:val="-1"/>
        </w:rPr>
        <w:t xml:space="preserve"> </w:t>
      </w:r>
      <w:r>
        <w:rPr>
          <w:rFonts w:cs="Arial" w:ascii="Arial" w:hAnsi="Arial"/>
        </w:rPr>
        <w:t>maça de</w:t>
      </w:r>
      <w:r>
        <w:rPr>
          <w:rFonts w:cs="Arial" w:ascii="Arial" w:hAnsi="Arial"/>
          <w:spacing w:val="-2"/>
        </w:rPr>
        <w:t xml:space="preserve"> </w:t>
      </w:r>
      <w:r>
        <w:rPr>
          <w:rFonts w:cs="Arial" w:ascii="Arial" w:hAnsi="Arial"/>
        </w:rPr>
        <w:t>mira;</w:t>
      </w:r>
    </w:p>
    <w:p>
      <w:pPr>
        <w:pStyle w:val="ListParagraph"/>
        <w:numPr>
          <w:ilvl w:val="3"/>
          <w:numId w:val="26"/>
        </w:numPr>
        <w:tabs>
          <w:tab w:val="clear" w:pos="709"/>
          <w:tab w:val="left" w:pos="1108" w:leader="none"/>
        </w:tabs>
        <w:spacing w:lineRule="auto" w:line="360" w:before="0" w:after="0"/>
        <w:ind w:hanging="0" w:left="0"/>
        <w:jc w:val="both"/>
        <w:rPr>
          <w:rFonts w:ascii="Arial" w:hAnsi="Arial" w:cs="Arial"/>
        </w:rPr>
      </w:pPr>
      <w:r>
        <w:rPr>
          <w:rFonts w:cs="Arial" w:ascii="Arial" w:hAnsi="Arial"/>
        </w:rPr>
        <w:t>Fundo</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carregador</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respectivo</w:t>
      </w:r>
      <w:r>
        <w:rPr>
          <w:rFonts w:cs="Arial" w:ascii="Arial" w:hAnsi="Arial"/>
          <w:spacing w:val="1"/>
        </w:rPr>
        <w:t xml:space="preserve"> </w:t>
      </w:r>
      <w:r>
        <w:rPr>
          <w:rFonts w:cs="Arial" w:ascii="Arial" w:hAnsi="Arial"/>
          <w:i/>
        </w:rPr>
        <w:t>magazine</w:t>
      </w:r>
      <w:r>
        <w:rPr>
          <w:rFonts w:cs="Arial" w:ascii="Arial" w:hAnsi="Arial"/>
          <w:i/>
          <w:spacing w:val="1"/>
        </w:rPr>
        <w:t xml:space="preserve"> </w:t>
      </w:r>
      <w:r>
        <w:rPr>
          <w:rFonts w:cs="Arial" w:ascii="Arial" w:hAnsi="Arial"/>
          <w:i/>
        </w:rPr>
        <w:t>insert,</w:t>
      </w:r>
      <w:r>
        <w:rPr>
          <w:rFonts w:cs="Arial" w:ascii="Arial" w:hAnsi="Arial"/>
          <w:i/>
          <w:spacing w:val="1"/>
        </w:rPr>
        <w:t xml:space="preserve"> </w:t>
      </w:r>
      <w:r>
        <w:rPr>
          <w:rFonts w:cs="Arial" w:ascii="Arial" w:hAnsi="Arial"/>
        </w:rPr>
        <w:t>quando</w:t>
      </w:r>
      <w:r>
        <w:rPr>
          <w:rFonts w:cs="Arial" w:ascii="Arial" w:hAnsi="Arial"/>
          <w:spacing w:val="1"/>
        </w:rPr>
        <w:t xml:space="preserve"> </w:t>
      </w:r>
      <w:r>
        <w:rPr>
          <w:rFonts w:cs="Arial" w:ascii="Arial" w:hAnsi="Arial"/>
        </w:rPr>
        <w:t>existente</w:t>
      </w:r>
      <w:r>
        <w:rPr>
          <w:rFonts w:cs="Arial" w:ascii="Arial" w:hAnsi="Arial"/>
          <w:spacing w:val="1"/>
        </w:rPr>
        <w:t xml:space="preserve"> </w:t>
      </w:r>
      <w:r>
        <w:rPr>
          <w:rFonts w:cs="Arial" w:ascii="Arial" w:hAnsi="Arial"/>
        </w:rPr>
        <w:t>no</w:t>
      </w:r>
      <w:r>
        <w:rPr>
          <w:rFonts w:cs="Arial" w:ascii="Arial" w:hAnsi="Arial"/>
          <w:spacing w:val="1"/>
        </w:rPr>
        <w:t xml:space="preserve"> </w:t>
      </w:r>
      <w:r>
        <w:rPr>
          <w:rFonts w:cs="Arial" w:ascii="Arial" w:hAnsi="Arial"/>
        </w:rPr>
        <w:t>modelo;</w:t>
      </w:r>
    </w:p>
    <w:p>
      <w:pPr>
        <w:pStyle w:val="ListParagraph"/>
        <w:numPr>
          <w:ilvl w:val="3"/>
          <w:numId w:val="26"/>
        </w:numPr>
        <w:tabs>
          <w:tab w:val="clear" w:pos="709"/>
          <w:tab w:val="left" w:pos="1160" w:leader="none"/>
        </w:tabs>
        <w:spacing w:lineRule="auto" w:line="360" w:before="0" w:after="0"/>
        <w:ind w:hanging="0" w:left="0"/>
        <w:rPr>
          <w:rFonts w:ascii="Arial" w:hAnsi="Arial" w:cs="Arial"/>
        </w:rPr>
      </w:pPr>
      <w:r>
        <w:rPr>
          <w:rFonts w:cs="Arial" w:ascii="Arial" w:hAnsi="Arial"/>
        </w:rPr>
        <w:t>Corpo</w:t>
      </w:r>
      <w:r>
        <w:rPr>
          <w:rFonts w:cs="Arial" w:ascii="Arial" w:hAnsi="Arial"/>
          <w:spacing w:val="-2"/>
        </w:rPr>
        <w:t xml:space="preserve"> </w:t>
      </w:r>
      <w:r>
        <w:rPr>
          <w:rFonts w:cs="Arial" w:ascii="Arial" w:hAnsi="Arial"/>
        </w:rPr>
        <w:t>ou</w:t>
      </w:r>
      <w:r>
        <w:rPr>
          <w:rFonts w:cs="Arial" w:ascii="Arial" w:hAnsi="Arial"/>
          <w:spacing w:val="-2"/>
        </w:rPr>
        <w:t xml:space="preserve"> </w:t>
      </w:r>
      <w:r>
        <w:rPr>
          <w:rFonts w:cs="Arial" w:ascii="Arial" w:hAnsi="Arial"/>
        </w:rPr>
        <w:t>tubo</w:t>
      </w:r>
      <w:r>
        <w:rPr>
          <w:rFonts w:cs="Arial" w:ascii="Arial" w:hAnsi="Arial"/>
          <w:spacing w:val="-2"/>
        </w:rPr>
        <w:t xml:space="preserve"> </w:t>
      </w:r>
      <w:r>
        <w:rPr>
          <w:rFonts w:cs="Arial" w:ascii="Arial" w:hAnsi="Arial"/>
        </w:rPr>
        <w:t>do</w:t>
      </w:r>
      <w:r>
        <w:rPr>
          <w:rFonts w:cs="Arial" w:ascii="Arial" w:hAnsi="Arial"/>
          <w:spacing w:val="1"/>
        </w:rPr>
        <w:t xml:space="preserve"> </w:t>
      </w:r>
      <w:r>
        <w:rPr>
          <w:rFonts w:cs="Arial" w:ascii="Arial" w:hAnsi="Arial"/>
        </w:rPr>
        <w:t>carregador;</w:t>
      </w:r>
    </w:p>
    <w:p>
      <w:pPr>
        <w:pStyle w:val="ListParagraph"/>
        <w:numPr>
          <w:ilvl w:val="3"/>
          <w:numId w:val="26"/>
        </w:numPr>
        <w:tabs>
          <w:tab w:val="clear" w:pos="709"/>
          <w:tab w:val="left" w:pos="1160" w:leader="none"/>
        </w:tabs>
        <w:spacing w:lineRule="auto" w:line="360" w:before="0" w:after="0"/>
        <w:ind w:hanging="0" w:left="0"/>
        <w:rPr>
          <w:rFonts w:ascii="Arial" w:hAnsi="Arial" w:cs="Arial"/>
        </w:rPr>
      </w:pPr>
      <w:r>
        <w:rPr>
          <w:rFonts w:cs="Arial" w:ascii="Arial" w:hAnsi="Arial"/>
        </w:rPr>
        <w:t>Mola</w:t>
      </w:r>
      <w:r>
        <w:rPr>
          <w:rFonts w:cs="Arial" w:ascii="Arial" w:hAnsi="Arial"/>
          <w:spacing w:val="-3"/>
        </w:rPr>
        <w:t xml:space="preserve"> </w:t>
      </w:r>
      <w:r>
        <w:rPr>
          <w:rFonts w:cs="Arial" w:ascii="Arial" w:hAnsi="Arial"/>
        </w:rPr>
        <w:t>de carregador;</w:t>
      </w:r>
    </w:p>
    <w:p>
      <w:pPr>
        <w:pStyle w:val="ListParagraph"/>
        <w:numPr>
          <w:ilvl w:val="3"/>
          <w:numId w:val="26"/>
        </w:numPr>
        <w:tabs>
          <w:tab w:val="clear" w:pos="709"/>
          <w:tab w:val="left" w:pos="1158" w:leader="none"/>
        </w:tabs>
        <w:spacing w:lineRule="auto" w:line="360" w:before="0" w:after="0"/>
        <w:ind w:hanging="0" w:left="0"/>
        <w:rPr>
          <w:rFonts w:ascii="Arial" w:hAnsi="Arial" w:cs="Arial"/>
        </w:rPr>
      </w:pPr>
      <w:r>
        <w:rPr>
          <w:rFonts w:cs="Arial" w:ascii="Arial" w:hAnsi="Arial"/>
        </w:rPr>
        <w:t>Transportador</w:t>
      </w:r>
      <w:r>
        <w:rPr>
          <w:rFonts w:cs="Arial" w:ascii="Arial" w:hAnsi="Arial"/>
          <w:spacing w:val="-3"/>
        </w:rPr>
        <w:t xml:space="preserve"> </w:t>
      </w:r>
      <w:r>
        <w:rPr>
          <w:rFonts w:cs="Arial" w:ascii="Arial" w:hAnsi="Arial"/>
        </w:rPr>
        <w:t>do</w:t>
      </w:r>
      <w:r>
        <w:rPr>
          <w:rFonts w:cs="Arial" w:ascii="Arial" w:hAnsi="Arial"/>
          <w:spacing w:val="1"/>
        </w:rPr>
        <w:t xml:space="preserve"> </w:t>
      </w:r>
      <w:r>
        <w:rPr>
          <w:rFonts w:cs="Arial" w:ascii="Arial" w:hAnsi="Arial"/>
        </w:rPr>
        <w:t>carregador.</w:t>
      </w:r>
    </w:p>
    <w:p>
      <w:pPr>
        <w:pStyle w:val="ListParagraph"/>
        <w:numPr>
          <w:ilvl w:val="2"/>
          <w:numId w:val="26"/>
        </w:numPr>
        <w:tabs>
          <w:tab w:val="clear" w:pos="709"/>
          <w:tab w:val="left" w:pos="912" w:leader="none"/>
        </w:tabs>
        <w:spacing w:lineRule="auto" w:line="360" w:before="0" w:after="0"/>
        <w:ind w:hanging="0" w:left="0"/>
        <w:jc w:val="both"/>
        <w:rPr>
          <w:rFonts w:ascii="Arial" w:hAnsi="Arial" w:cs="Arial"/>
        </w:rPr>
      </w:pPr>
      <w:r>
        <w:rPr>
          <w:rFonts w:cs="Arial" w:ascii="Arial" w:hAnsi="Arial"/>
        </w:rPr>
        <w:t>A Guarda Municipal de Itatiba, quando da assinatura do contrato pelo executivo,</w:t>
      </w:r>
      <w:r>
        <w:rPr>
          <w:rFonts w:cs="Arial" w:ascii="Arial" w:hAnsi="Arial"/>
          <w:spacing w:val="1"/>
        </w:rPr>
        <w:t xml:space="preserve"> </w:t>
      </w:r>
      <w:r>
        <w:rPr>
          <w:rFonts w:cs="Arial" w:ascii="Arial" w:hAnsi="Arial"/>
        </w:rPr>
        <w:t>poderá</w:t>
      </w:r>
      <w:r>
        <w:rPr>
          <w:rFonts w:cs="Arial" w:ascii="Arial" w:hAnsi="Arial"/>
          <w:spacing w:val="1"/>
        </w:rPr>
        <w:t xml:space="preserve"> </w:t>
      </w:r>
      <w:r>
        <w:rPr>
          <w:rFonts w:cs="Arial" w:ascii="Arial" w:hAnsi="Arial"/>
        </w:rPr>
        <w:t>solicitar</w:t>
      </w:r>
      <w:r>
        <w:rPr>
          <w:rFonts w:cs="Arial" w:ascii="Arial" w:hAnsi="Arial"/>
          <w:spacing w:val="1"/>
        </w:rPr>
        <w:t xml:space="preserve"> </w:t>
      </w:r>
      <w:r>
        <w:rPr>
          <w:rFonts w:cs="Arial" w:ascii="Arial" w:hAnsi="Arial"/>
        </w:rPr>
        <w:t>ao</w:t>
      </w:r>
      <w:r>
        <w:rPr>
          <w:rFonts w:cs="Arial" w:ascii="Arial" w:hAnsi="Arial"/>
          <w:spacing w:val="1"/>
        </w:rPr>
        <w:t xml:space="preserve"> </w:t>
      </w:r>
      <w:r>
        <w:rPr>
          <w:rFonts w:cs="Arial" w:ascii="Arial" w:hAnsi="Arial"/>
        </w:rPr>
        <w:t>fabricante</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recomposição</w:t>
      </w:r>
      <w:r>
        <w:rPr>
          <w:rFonts w:cs="Arial" w:ascii="Arial" w:hAnsi="Arial"/>
          <w:spacing w:val="1"/>
        </w:rPr>
        <w:t xml:space="preserve"> </w:t>
      </w:r>
      <w:r>
        <w:rPr>
          <w:rFonts w:cs="Arial" w:ascii="Arial" w:hAnsi="Arial"/>
        </w:rPr>
        <w:t>das</w:t>
      </w:r>
      <w:r>
        <w:rPr>
          <w:rFonts w:cs="Arial" w:ascii="Arial" w:hAnsi="Arial"/>
          <w:spacing w:val="1"/>
        </w:rPr>
        <w:t xml:space="preserve"> </w:t>
      </w:r>
      <w:r>
        <w:rPr>
          <w:rFonts w:cs="Arial" w:ascii="Arial" w:hAnsi="Arial"/>
        </w:rPr>
        <w:t>quantidades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cada</w:t>
      </w:r>
      <w:r>
        <w:rPr>
          <w:rFonts w:cs="Arial" w:ascii="Arial" w:hAnsi="Arial"/>
          <w:spacing w:val="1"/>
        </w:rPr>
        <w:t xml:space="preserve"> </w:t>
      </w:r>
      <w:r>
        <w:rPr>
          <w:rFonts w:cs="Arial" w:ascii="Arial" w:hAnsi="Arial"/>
        </w:rPr>
        <w:t>item</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reposição, indicando</w:t>
      </w:r>
      <w:r>
        <w:rPr>
          <w:rFonts w:cs="Arial" w:ascii="Arial" w:hAnsi="Arial"/>
          <w:spacing w:val="1"/>
        </w:rPr>
        <w:t xml:space="preserve"> </w:t>
      </w:r>
      <w:r>
        <w:rPr>
          <w:rFonts w:cs="Arial" w:ascii="Arial" w:hAnsi="Arial"/>
        </w:rPr>
        <w:t>maior número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certos itens e</w:t>
      </w:r>
      <w:r>
        <w:rPr>
          <w:rFonts w:cs="Arial" w:ascii="Arial" w:hAnsi="Arial"/>
          <w:spacing w:val="-3"/>
        </w:rPr>
        <w:t xml:space="preserve"> </w:t>
      </w:r>
      <w:r>
        <w:rPr>
          <w:rFonts w:cs="Arial" w:ascii="Arial" w:hAnsi="Arial"/>
        </w:rPr>
        <w:t>menor de outros.</w:t>
      </w:r>
    </w:p>
    <w:p>
      <w:pPr>
        <w:pStyle w:val="ListParagraph"/>
        <w:numPr>
          <w:ilvl w:val="3"/>
          <w:numId w:val="26"/>
        </w:numPr>
        <w:tabs>
          <w:tab w:val="clear" w:pos="709"/>
          <w:tab w:val="left" w:pos="1041" w:leader="none"/>
        </w:tabs>
        <w:spacing w:lineRule="auto" w:line="360" w:before="0" w:after="0"/>
        <w:ind w:hanging="0" w:left="0"/>
        <w:jc w:val="both"/>
        <w:rPr>
          <w:rFonts w:ascii="Arial" w:hAnsi="Arial" w:cs="Arial"/>
        </w:rPr>
      </w:pPr>
      <w:r>
        <w:rPr>
          <w:rFonts w:cs="Arial" w:ascii="Arial" w:hAnsi="Arial"/>
        </w:rPr>
        <w:t>A recomposição de que trata o subitem anterior pode incluir, no lugar de peças</w:t>
      </w:r>
      <w:r>
        <w:rPr>
          <w:rFonts w:cs="Arial" w:ascii="Arial" w:hAnsi="Arial"/>
          <w:spacing w:val="-59"/>
        </w:rPr>
        <w:t xml:space="preserve"> </w:t>
      </w:r>
      <w:r>
        <w:rPr>
          <w:rFonts w:cs="Arial" w:ascii="Arial" w:hAnsi="Arial"/>
        </w:rPr>
        <w:t>de reposição, ferramentas de armaria próprias à instalação, manutenção e aferição da</w:t>
      </w:r>
      <w:r>
        <w:rPr>
          <w:rFonts w:cs="Arial" w:ascii="Arial" w:hAnsi="Arial"/>
          <w:spacing w:val="1"/>
        </w:rPr>
        <w:t xml:space="preserve"> </w:t>
      </w:r>
      <w:r>
        <w:rPr>
          <w:rFonts w:cs="Arial" w:ascii="Arial" w:hAnsi="Arial"/>
        </w:rPr>
        <w:t>arma</w:t>
      </w:r>
      <w:r>
        <w:rPr>
          <w:rFonts w:cs="Arial" w:ascii="Arial" w:hAnsi="Arial"/>
          <w:spacing w:val="-4"/>
        </w:rPr>
        <w:t xml:space="preserve"> </w:t>
      </w:r>
      <w:r>
        <w:rPr>
          <w:rFonts w:cs="Arial" w:ascii="Arial" w:hAnsi="Arial"/>
        </w:rPr>
        <w:t>adquirida.</w:t>
      </w:r>
    </w:p>
    <w:p>
      <w:pPr>
        <w:pStyle w:val="ListParagraph"/>
        <w:numPr>
          <w:ilvl w:val="3"/>
          <w:numId w:val="26"/>
        </w:numPr>
        <w:tabs>
          <w:tab w:val="clear" w:pos="709"/>
          <w:tab w:val="left" w:pos="1086" w:leader="none"/>
        </w:tabs>
        <w:spacing w:lineRule="auto" w:line="360" w:before="0" w:after="0"/>
        <w:ind w:hanging="0" w:left="0"/>
        <w:jc w:val="both"/>
        <w:rPr>
          <w:rFonts w:ascii="Arial" w:hAnsi="Arial" w:cs="Arial"/>
        </w:rPr>
      </w:pPr>
      <w:r>
        <w:rPr>
          <w:rFonts w:cs="Arial" w:ascii="Arial" w:hAnsi="Arial"/>
        </w:rPr>
        <w:t>Essa recomposição deve ser realizada mantendo-se o equilíbrio contratual</w:t>
      </w:r>
      <w:r>
        <w:rPr>
          <w:rFonts w:cs="Arial" w:ascii="Arial" w:hAnsi="Arial"/>
          <w:spacing w:val="1"/>
        </w:rPr>
        <w:t xml:space="preserve"> </w:t>
      </w:r>
      <w:r>
        <w:rPr>
          <w:rFonts w:cs="Arial" w:ascii="Arial" w:hAnsi="Arial"/>
        </w:rPr>
        <w:t>pelo</w:t>
      </w:r>
      <w:r>
        <w:rPr>
          <w:rFonts w:cs="Arial" w:ascii="Arial" w:hAnsi="Arial"/>
          <w:spacing w:val="1"/>
        </w:rPr>
        <w:t xml:space="preserve"> </w:t>
      </w:r>
      <w:r>
        <w:rPr>
          <w:rFonts w:cs="Arial" w:ascii="Arial" w:hAnsi="Arial"/>
        </w:rPr>
        <w:t>valor</w:t>
      </w:r>
      <w:r>
        <w:rPr>
          <w:rFonts w:cs="Arial" w:ascii="Arial" w:hAnsi="Arial"/>
          <w:spacing w:val="1"/>
        </w:rPr>
        <w:t xml:space="preserve"> </w:t>
      </w:r>
      <w:r>
        <w:rPr>
          <w:rFonts w:cs="Arial" w:ascii="Arial" w:hAnsi="Arial"/>
        </w:rPr>
        <w:t>total</w:t>
      </w:r>
      <w:r>
        <w:rPr>
          <w:rFonts w:cs="Arial" w:ascii="Arial" w:hAnsi="Arial"/>
          <w:spacing w:val="1"/>
        </w:rPr>
        <w:t xml:space="preserve"> </w:t>
      </w:r>
      <w:r>
        <w:rPr>
          <w:rFonts w:cs="Arial" w:ascii="Arial" w:hAnsi="Arial"/>
        </w:rPr>
        <w:t>das</w:t>
      </w:r>
      <w:r>
        <w:rPr>
          <w:rFonts w:cs="Arial" w:ascii="Arial" w:hAnsi="Arial"/>
          <w:spacing w:val="1"/>
        </w:rPr>
        <w:t xml:space="preserve"> </w:t>
      </w:r>
      <w:r>
        <w:rPr>
          <w:rFonts w:cs="Arial" w:ascii="Arial" w:hAnsi="Arial"/>
        </w:rPr>
        <w:t>peças</w:t>
      </w:r>
      <w:r>
        <w:rPr>
          <w:rFonts w:cs="Arial" w:ascii="Arial" w:hAnsi="Arial"/>
          <w:spacing w:val="1"/>
        </w:rPr>
        <w:t xml:space="preserve"> </w:t>
      </w:r>
      <w:r>
        <w:rPr>
          <w:rFonts w:cs="Arial" w:ascii="Arial" w:hAnsi="Arial"/>
        </w:rPr>
        <w:t>sobressalentes,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modo</w:t>
      </w:r>
      <w:r>
        <w:rPr>
          <w:rFonts w:cs="Arial" w:ascii="Arial" w:hAnsi="Arial"/>
          <w:spacing w:val="1"/>
        </w:rPr>
        <w:t xml:space="preserve"> </w:t>
      </w:r>
      <w:r>
        <w:rPr>
          <w:rFonts w:cs="Arial" w:ascii="Arial" w:hAnsi="Arial"/>
        </w:rPr>
        <w:t>que</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Administração</w:t>
      </w:r>
      <w:r>
        <w:rPr>
          <w:rFonts w:cs="Arial" w:ascii="Arial" w:hAnsi="Arial"/>
          <w:spacing w:val="61"/>
        </w:rPr>
        <w:t xml:space="preserve"> </w:t>
      </w:r>
      <w:r>
        <w:rPr>
          <w:rFonts w:cs="Arial" w:ascii="Arial" w:hAnsi="Arial"/>
        </w:rPr>
        <w:t>possa</w:t>
      </w:r>
      <w:r>
        <w:rPr>
          <w:rFonts w:cs="Arial" w:ascii="Arial" w:hAnsi="Arial"/>
          <w:spacing w:val="1"/>
        </w:rPr>
        <w:t xml:space="preserve"> </w:t>
      </w:r>
      <w:r>
        <w:rPr>
          <w:rFonts w:cs="Arial" w:ascii="Arial" w:hAnsi="Arial"/>
        </w:rPr>
        <w:t>receber</w:t>
      </w:r>
      <w:r>
        <w:rPr>
          <w:rFonts w:cs="Arial" w:ascii="Arial" w:hAnsi="Arial"/>
          <w:spacing w:val="1"/>
        </w:rPr>
        <w:t xml:space="preserve"> </w:t>
      </w:r>
      <w:r>
        <w:rPr>
          <w:rFonts w:cs="Arial" w:ascii="Arial" w:hAnsi="Arial"/>
        </w:rPr>
        <w:t>um</w:t>
      </w:r>
      <w:r>
        <w:rPr>
          <w:rFonts w:cs="Arial" w:ascii="Arial" w:hAnsi="Arial"/>
          <w:spacing w:val="1"/>
        </w:rPr>
        <w:t xml:space="preserve"> </w:t>
      </w:r>
      <w:r>
        <w:rPr>
          <w:rFonts w:cs="Arial" w:ascii="Arial" w:hAnsi="Arial"/>
        </w:rPr>
        <w:t>maior</w:t>
      </w:r>
      <w:r>
        <w:rPr>
          <w:rFonts w:cs="Arial" w:ascii="Arial" w:hAnsi="Arial"/>
          <w:spacing w:val="1"/>
        </w:rPr>
        <w:t xml:space="preserve"> </w:t>
      </w:r>
      <w:r>
        <w:rPr>
          <w:rFonts w:cs="Arial" w:ascii="Arial" w:hAnsi="Arial"/>
        </w:rPr>
        <w:t>número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partes</w:t>
      </w:r>
      <w:r>
        <w:rPr>
          <w:rFonts w:cs="Arial" w:ascii="Arial" w:hAnsi="Arial"/>
          <w:spacing w:val="1"/>
        </w:rPr>
        <w:t xml:space="preserve"> </w:t>
      </w:r>
      <w:r>
        <w:rPr>
          <w:rFonts w:cs="Arial" w:ascii="Arial" w:hAnsi="Arial"/>
        </w:rPr>
        <w:t>mais</w:t>
      </w:r>
      <w:r>
        <w:rPr>
          <w:rFonts w:cs="Arial" w:ascii="Arial" w:hAnsi="Arial"/>
          <w:spacing w:val="1"/>
        </w:rPr>
        <w:t xml:space="preserve"> </w:t>
      </w:r>
      <w:r>
        <w:rPr>
          <w:rFonts w:cs="Arial" w:ascii="Arial" w:hAnsi="Arial"/>
        </w:rPr>
        <w:t>sensíveis</w:t>
      </w:r>
      <w:r>
        <w:rPr>
          <w:rFonts w:cs="Arial" w:ascii="Arial" w:hAnsi="Arial"/>
          <w:spacing w:val="1"/>
        </w:rPr>
        <w:t xml:space="preserve"> </w:t>
      </w:r>
      <w:r>
        <w:rPr>
          <w:rFonts w:cs="Arial" w:ascii="Arial" w:hAnsi="Arial"/>
        </w:rPr>
        <w:t>ou</w:t>
      </w:r>
      <w:r>
        <w:rPr>
          <w:rFonts w:cs="Arial" w:ascii="Arial" w:hAnsi="Arial"/>
          <w:spacing w:val="1"/>
        </w:rPr>
        <w:t xml:space="preserve"> </w:t>
      </w:r>
      <w:r>
        <w:rPr>
          <w:rFonts w:cs="Arial" w:ascii="Arial" w:hAnsi="Arial"/>
        </w:rPr>
        <w:t>menos</w:t>
      </w:r>
      <w:r>
        <w:rPr>
          <w:rFonts w:cs="Arial" w:ascii="Arial" w:hAnsi="Arial"/>
          <w:spacing w:val="1"/>
        </w:rPr>
        <w:t xml:space="preserve"> </w:t>
      </w:r>
      <w:r>
        <w:rPr>
          <w:rFonts w:cs="Arial" w:ascii="Arial" w:hAnsi="Arial"/>
        </w:rPr>
        <w:t>resistentes</w:t>
      </w:r>
      <w:r>
        <w:rPr>
          <w:rFonts w:cs="Arial" w:ascii="Arial" w:hAnsi="Arial"/>
          <w:spacing w:val="1"/>
        </w:rPr>
        <w:t xml:space="preserve"> </w:t>
      </w:r>
      <w:r>
        <w:rPr>
          <w:rFonts w:cs="Arial" w:ascii="Arial" w:hAnsi="Arial"/>
        </w:rPr>
        <w:t>ou</w:t>
      </w:r>
      <w:r>
        <w:rPr>
          <w:rFonts w:cs="Arial" w:ascii="Arial" w:hAnsi="Arial"/>
          <w:spacing w:val="1"/>
        </w:rPr>
        <w:t xml:space="preserve"> </w:t>
      </w:r>
      <w:r>
        <w:rPr>
          <w:rFonts w:cs="Arial" w:ascii="Arial" w:hAnsi="Arial"/>
        </w:rPr>
        <w:t>ferramental de manutenção da arma comprada, contra um menor número de partes</w:t>
      </w:r>
      <w:r>
        <w:rPr>
          <w:rFonts w:cs="Arial" w:ascii="Arial" w:hAnsi="Arial"/>
          <w:spacing w:val="1"/>
        </w:rPr>
        <w:t xml:space="preserve"> </w:t>
      </w:r>
      <w:r>
        <w:rPr>
          <w:rFonts w:cs="Arial" w:ascii="Arial" w:hAnsi="Arial"/>
        </w:rPr>
        <w:t>que</w:t>
      </w:r>
      <w:r>
        <w:rPr>
          <w:rFonts w:cs="Arial" w:ascii="Arial" w:hAnsi="Arial"/>
          <w:spacing w:val="-2"/>
        </w:rPr>
        <w:t xml:space="preserve"> </w:t>
      </w:r>
      <w:r>
        <w:rPr>
          <w:rFonts w:cs="Arial" w:ascii="Arial" w:hAnsi="Arial"/>
        </w:rPr>
        <w:t>estatisticamente</w:t>
      </w:r>
      <w:r>
        <w:rPr>
          <w:rFonts w:cs="Arial" w:ascii="Arial" w:hAnsi="Arial"/>
          <w:spacing w:val="-3"/>
        </w:rPr>
        <w:t xml:space="preserve"> </w:t>
      </w:r>
      <w:r>
        <w:rPr>
          <w:rFonts w:cs="Arial" w:ascii="Arial" w:hAnsi="Arial"/>
        </w:rPr>
        <w:t>são</w:t>
      </w:r>
      <w:r>
        <w:rPr>
          <w:rFonts w:cs="Arial" w:ascii="Arial" w:hAnsi="Arial"/>
          <w:spacing w:val="-2"/>
        </w:rPr>
        <w:t xml:space="preserve"> </w:t>
      </w:r>
      <w:r>
        <w:rPr>
          <w:rFonts w:cs="Arial" w:ascii="Arial" w:hAnsi="Arial"/>
        </w:rPr>
        <w:t>menos</w:t>
      </w:r>
      <w:r>
        <w:rPr>
          <w:rFonts w:cs="Arial" w:ascii="Arial" w:hAnsi="Arial"/>
          <w:spacing w:val="-1"/>
        </w:rPr>
        <w:t xml:space="preserve"> </w:t>
      </w:r>
      <w:r>
        <w:rPr>
          <w:rFonts w:cs="Arial" w:ascii="Arial" w:hAnsi="Arial"/>
        </w:rPr>
        <w:t>suscetíveis a</w:t>
      </w:r>
      <w:r>
        <w:rPr>
          <w:rFonts w:cs="Arial" w:ascii="Arial" w:hAnsi="Arial"/>
          <w:spacing w:val="1"/>
        </w:rPr>
        <w:t xml:space="preserve"> </w:t>
      </w:r>
      <w:r>
        <w:rPr>
          <w:rFonts w:cs="Arial" w:ascii="Arial" w:hAnsi="Arial"/>
        </w:rPr>
        <w:t>desgaste,</w:t>
      </w:r>
      <w:r>
        <w:rPr>
          <w:rFonts w:cs="Arial" w:ascii="Arial" w:hAnsi="Arial"/>
          <w:spacing w:val="-4"/>
        </w:rPr>
        <w:t xml:space="preserve"> </w:t>
      </w:r>
      <w:r>
        <w:rPr>
          <w:rFonts w:cs="Arial" w:ascii="Arial" w:hAnsi="Arial"/>
        </w:rPr>
        <w:t>quebra</w:t>
      </w:r>
      <w:r>
        <w:rPr>
          <w:rFonts w:cs="Arial" w:ascii="Arial" w:hAnsi="Arial"/>
          <w:spacing w:val="1"/>
        </w:rPr>
        <w:t xml:space="preserve"> </w:t>
      </w:r>
      <w:r>
        <w:rPr>
          <w:rFonts w:cs="Arial" w:ascii="Arial" w:hAnsi="Arial"/>
        </w:rPr>
        <w:t>ou</w:t>
      </w:r>
      <w:r>
        <w:rPr>
          <w:rFonts w:cs="Arial" w:ascii="Arial" w:hAnsi="Arial"/>
          <w:spacing w:val="-1"/>
        </w:rPr>
        <w:t xml:space="preserve"> </w:t>
      </w:r>
      <w:r>
        <w:rPr>
          <w:rFonts w:cs="Arial" w:ascii="Arial" w:hAnsi="Arial"/>
        </w:rPr>
        <w:t>perda.</w:t>
      </w:r>
    </w:p>
    <w:p>
      <w:pPr>
        <w:pStyle w:val="BodyText"/>
        <w:spacing w:lineRule="auto" w:line="360" w:before="0" w:after="0"/>
        <w:rPr>
          <w:rFonts w:ascii="Arial" w:hAnsi="Arial" w:cs="Arial"/>
          <w:sz w:val="22"/>
          <w:szCs w:val="22"/>
        </w:rPr>
      </w:pPr>
      <w:r>
        <w:rPr>
          <w:rFonts w:cs="Arial" w:ascii="Arial" w:hAnsi="Arial"/>
          <w:sz w:val="22"/>
          <w:szCs w:val="22"/>
        </w:rPr>
      </w:r>
    </w:p>
    <w:p>
      <w:pPr>
        <w:pStyle w:val="BodyText"/>
        <w:spacing w:lineRule="auto" w:line="360" w:before="0" w:after="0"/>
        <w:rPr>
          <w:rFonts w:ascii="Arial" w:hAnsi="Arial" w:cs="Arial"/>
          <w:sz w:val="22"/>
          <w:szCs w:val="22"/>
        </w:rPr>
      </w:pPr>
      <w:r>
        <w:rPr>
          <w:rFonts w:cs="Arial" w:ascii="Arial" w:hAnsi="Arial"/>
          <w:sz w:val="22"/>
          <w:szCs w:val="22"/>
        </w:rPr>
      </w:r>
    </w:p>
    <w:p>
      <w:pPr>
        <w:pStyle w:val="BodyText"/>
        <w:spacing w:lineRule="auto" w:line="360" w:before="0" w:after="0"/>
        <w:rPr>
          <w:rFonts w:ascii="Arial" w:hAnsi="Arial" w:cs="Arial"/>
          <w:sz w:val="22"/>
          <w:szCs w:val="22"/>
        </w:rPr>
      </w:pPr>
      <w:r>
        <w:rPr>
          <w:rFonts w:cs="Arial" w:ascii="Arial" w:hAnsi="Arial"/>
          <w:sz w:val="22"/>
          <w:szCs w:val="22"/>
        </w:rPr>
      </w:r>
    </w:p>
    <w:p>
      <w:pPr>
        <w:pStyle w:val="Heading3"/>
        <w:numPr>
          <w:ilvl w:val="0"/>
          <w:numId w:val="26"/>
        </w:numPr>
        <w:tabs>
          <w:tab w:val="clear" w:pos="709"/>
          <w:tab w:val="left" w:pos="0" w:leader="none"/>
          <w:tab w:val="left" w:pos="428" w:leader="none"/>
        </w:tabs>
        <w:spacing w:lineRule="auto" w:line="360"/>
        <w:ind w:hanging="0" w:left="0"/>
        <w:rPr>
          <w:rFonts w:ascii="Arial" w:hAnsi="Arial" w:cs="Arial"/>
          <w:color w:val="auto"/>
          <w:sz w:val="22"/>
          <w:szCs w:val="22"/>
        </w:rPr>
      </w:pPr>
      <w:r>
        <w:rPr>
          <w:rFonts w:cs="Arial" w:ascii="Arial" w:hAnsi="Arial"/>
          <w:color w:val="auto"/>
          <w:sz w:val="22"/>
          <w:szCs w:val="22"/>
        </w:rPr>
        <w:t>DESCRIÇÃO DETALHADA</w:t>
      </w:r>
    </w:p>
    <w:p>
      <w:pPr>
        <w:pStyle w:val="BodyText"/>
        <w:spacing w:lineRule="auto" w:line="360" w:before="0" w:after="0"/>
        <w:rPr>
          <w:rFonts w:ascii="Arial" w:hAnsi="Arial" w:cs="Arial"/>
          <w:b/>
          <w:sz w:val="22"/>
          <w:szCs w:val="22"/>
        </w:rPr>
      </w:pPr>
      <w:r>
        <w:rPr>
          <w:rFonts w:cs="Arial" w:ascii="Arial" w:hAnsi="Arial"/>
          <w:b/>
          <w:sz w:val="22"/>
          <w:szCs w:val="22"/>
        </w:rPr>
      </w:r>
    </w:p>
    <w:tbl>
      <w:tblPr>
        <w:tblW w:w="9550" w:type="dxa"/>
        <w:jc w:val="left"/>
        <w:tblInd w:w="11" w:type="dxa"/>
        <w:tblLayout w:type="fixed"/>
        <w:tblCellMar>
          <w:top w:w="28" w:type="dxa"/>
          <w:left w:w="28" w:type="dxa"/>
          <w:bottom w:w="28" w:type="dxa"/>
          <w:right w:w="28" w:type="dxa"/>
        </w:tblCellMar>
        <w:tblLook w:firstRow="1" w:noVBand="0" w:lastRow="1" w:firstColumn="1" w:lastColumn="1" w:noHBand="0" w:val="01e0"/>
      </w:tblPr>
      <w:tblGrid>
        <w:gridCol w:w="424"/>
        <w:gridCol w:w="1636"/>
        <w:gridCol w:w="338"/>
        <w:gridCol w:w="353"/>
        <w:gridCol w:w="1411"/>
        <w:gridCol w:w="3350"/>
        <w:gridCol w:w="2037"/>
      </w:tblGrid>
      <w:tr>
        <w:trPr>
          <w:trHeight w:val="363" w:hRule="atLeast"/>
        </w:trPr>
        <w:tc>
          <w:tcPr>
            <w:tcW w:w="2060" w:type="dxa"/>
            <w:gridSpan w:val="2"/>
            <w:tcBorders>
              <w:top w:val="single" w:sz="4" w:space="0" w:color="000000"/>
              <w:left w:val="single" w:sz="4" w:space="0" w:color="000000"/>
              <w:bottom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b/>
                <w:sz w:val="18"/>
                <w:szCs w:val="18"/>
                <w:lang w:val="pt-BR"/>
              </w:rPr>
              <w:t>Descrição do</w:t>
            </w:r>
            <w:r>
              <w:rPr>
                <w:rFonts w:cs="Arial" w:ascii="Arial" w:hAnsi="Arial"/>
                <w:b/>
                <w:spacing w:val="-3"/>
                <w:sz w:val="18"/>
                <w:szCs w:val="18"/>
                <w:lang w:val="pt-BR"/>
              </w:rPr>
              <w:t xml:space="preserve"> </w:t>
            </w:r>
            <w:r>
              <w:rPr>
                <w:rFonts w:cs="Arial" w:ascii="Arial" w:hAnsi="Arial"/>
                <w:b/>
                <w:sz w:val="18"/>
                <w:szCs w:val="18"/>
                <w:lang w:val="pt-BR"/>
              </w:rPr>
              <w:t>item</w:t>
            </w:r>
          </w:p>
        </w:tc>
        <w:tc>
          <w:tcPr>
            <w:tcW w:w="5452" w:type="dxa"/>
            <w:gridSpan w:val="4"/>
            <w:tcBorders>
              <w:top w:val="single" w:sz="4" w:space="0" w:color="000000"/>
              <w:left w:val="single" w:sz="4" w:space="0" w:color="000000"/>
              <w:bottom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b/>
                <w:sz w:val="18"/>
                <w:szCs w:val="18"/>
                <w:lang w:val="pt-BR"/>
              </w:rPr>
              <w:t>Descrição</w:t>
            </w:r>
            <w:r>
              <w:rPr>
                <w:rFonts w:cs="Arial" w:ascii="Arial" w:hAnsi="Arial"/>
                <w:b/>
                <w:spacing w:val="-1"/>
                <w:sz w:val="18"/>
                <w:szCs w:val="18"/>
                <w:lang w:val="pt-BR"/>
              </w:rPr>
              <w:t xml:space="preserve"> </w:t>
            </w:r>
            <w:r>
              <w:rPr>
                <w:rFonts w:cs="Arial" w:ascii="Arial" w:hAnsi="Arial"/>
                <w:b/>
                <w:sz w:val="18"/>
                <w:szCs w:val="18"/>
                <w:lang w:val="pt-BR"/>
              </w:rPr>
              <w:t>detalhada</w:t>
            </w:r>
            <w:r>
              <w:rPr>
                <w:rFonts w:cs="Arial" w:ascii="Arial" w:hAnsi="Arial"/>
                <w:b/>
                <w:spacing w:val="-4"/>
                <w:sz w:val="18"/>
                <w:szCs w:val="18"/>
                <w:lang w:val="pt-BR"/>
              </w:rPr>
              <w:t xml:space="preserve"> </w:t>
            </w:r>
            <w:r>
              <w:rPr>
                <w:rFonts w:cs="Arial" w:ascii="Arial" w:hAnsi="Arial"/>
                <w:b/>
                <w:sz w:val="18"/>
                <w:szCs w:val="18"/>
                <w:lang w:val="pt-BR"/>
              </w:rPr>
              <w:t>que compõe</w:t>
            </w:r>
            <w:r>
              <w:rPr>
                <w:rFonts w:cs="Arial" w:ascii="Arial" w:hAnsi="Arial"/>
                <w:b/>
                <w:spacing w:val="-4"/>
                <w:sz w:val="18"/>
                <w:szCs w:val="18"/>
                <w:lang w:val="pt-BR"/>
              </w:rPr>
              <w:t xml:space="preserve"> </w:t>
            </w:r>
            <w:r>
              <w:rPr>
                <w:rFonts w:cs="Arial" w:ascii="Arial" w:hAnsi="Arial"/>
                <w:b/>
                <w:sz w:val="18"/>
                <w:szCs w:val="18"/>
                <w:lang w:val="pt-BR"/>
              </w:rPr>
              <w:t>o item</w:t>
            </w:r>
          </w:p>
        </w:tc>
        <w:tc>
          <w:tcPr>
            <w:tcW w:w="2037"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b/>
                <w:sz w:val="18"/>
                <w:szCs w:val="18"/>
                <w:lang w:val="pt-BR"/>
              </w:rPr>
              <w:t>Quantidade</w:t>
            </w:r>
          </w:p>
        </w:tc>
      </w:tr>
      <w:tr>
        <w:trPr>
          <w:trHeight w:val="384" w:hRule="atLeast"/>
        </w:trPr>
        <w:tc>
          <w:tcPr>
            <w:tcW w:w="424" w:type="dxa"/>
            <w:vMerge w:val="restart"/>
            <w:tcBorders>
              <w:left w:val="single" w:sz="4" w:space="0" w:color="000000"/>
              <w:bottom w:val="single" w:sz="4" w:space="0" w:color="000000"/>
            </w:tcBorders>
            <w:vAlign w:val="center"/>
          </w:tcPr>
          <w:p>
            <w:pPr>
              <w:pStyle w:val="TableParagraph"/>
              <w:tabs>
                <w:tab w:val="clear" w:pos="709"/>
                <w:tab w:val="left" w:pos="500" w:leader="none"/>
              </w:tabs>
              <w:spacing w:before="32" w:after="0"/>
              <w:rPr>
                <w:rFonts w:ascii="Arial" w:hAnsi="Arial" w:cs="Arial"/>
                <w:sz w:val="18"/>
                <w:szCs w:val="18"/>
                <w:lang w:val="pt-BR"/>
              </w:rPr>
            </w:pPr>
            <w:r>
              <w:rPr>
                <w:rFonts w:cs="Arial" w:ascii="Arial" w:hAnsi="Arial"/>
                <w:sz w:val="18"/>
                <w:szCs w:val="18"/>
                <w:lang w:val="pt-BR"/>
              </w:rPr>
              <w:t>1</w:t>
            </w:r>
          </w:p>
        </w:tc>
        <w:tc>
          <w:tcPr>
            <w:tcW w:w="1636" w:type="dxa"/>
            <w:vMerge w:val="restart"/>
            <w:tcBorders>
              <w:left w:val="single" w:sz="4" w:space="0" w:color="000000"/>
              <w:bottom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t>Pistola</w:t>
              <w:tab/>
              <w:t>semiautomática no calibre 9x19mm com acessórios</w:t>
              <w:tab/>
              <w:t>e conjuntos de reposição</w:t>
            </w:r>
          </w:p>
        </w:tc>
        <w:tc>
          <w:tcPr>
            <w:tcW w:w="338" w:type="dxa"/>
            <w:tcBorders>
              <w:left w:val="single" w:sz="4" w:space="0" w:color="000000"/>
              <w:bottom w:val="single" w:sz="4" w:space="0" w:color="000000"/>
            </w:tcBorders>
            <w:shd w:color="auto" w:fill="BFBFBF" w:val="clear"/>
            <w:vAlign w:val="center"/>
          </w:tcPr>
          <w:p>
            <w:pPr>
              <w:pStyle w:val="TableParagraph"/>
              <w:spacing w:before="32" w:after="0"/>
              <w:rPr>
                <w:rFonts w:ascii="Arial" w:hAnsi="Arial" w:cs="Arial"/>
                <w:sz w:val="18"/>
                <w:szCs w:val="18"/>
                <w:lang w:val="pt-BR"/>
              </w:rPr>
            </w:pPr>
            <w:r>
              <w:rPr>
                <w:rFonts w:cs="Arial" w:ascii="Arial" w:hAnsi="Arial"/>
                <w:b/>
                <w:bCs/>
                <w:sz w:val="18"/>
                <w:szCs w:val="18"/>
                <w:lang w:val="pt-BR"/>
              </w:rPr>
              <w:t>1.</w:t>
            </w:r>
          </w:p>
        </w:tc>
        <w:tc>
          <w:tcPr>
            <w:tcW w:w="5114" w:type="dxa"/>
            <w:gridSpan w:val="3"/>
            <w:tcBorders>
              <w:left w:val="single" w:sz="4" w:space="0" w:color="000000"/>
              <w:bottom w:val="single" w:sz="4" w:space="0" w:color="000000"/>
            </w:tcBorders>
            <w:shd w:color="auto" w:fill="BFBFBF" w:val="clear"/>
            <w:vAlign w:val="center"/>
          </w:tcPr>
          <w:p>
            <w:pPr>
              <w:pStyle w:val="TableParagraph"/>
              <w:spacing w:before="32" w:after="0"/>
              <w:rPr>
                <w:rFonts w:ascii="Arial" w:hAnsi="Arial" w:cs="Arial"/>
                <w:sz w:val="18"/>
                <w:szCs w:val="18"/>
                <w:lang w:val="pt-BR"/>
              </w:rPr>
            </w:pPr>
            <w:r>
              <w:rPr>
                <w:rFonts w:cs="Arial" w:ascii="Arial" w:hAnsi="Arial"/>
                <w:b/>
                <w:bCs/>
                <w:sz w:val="18"/>
                <w:szCs w:val="18"/>
                <w:lang w:val="pt-BR"/>
              </w:rPr>
              <w:t>Pistola semiautomática no calibre 9x19mm</w:t>
            </w:r>
          </w:p>
        </w:tc>
        <w:tc>
          <w:tcPr>
            <w:tcW w:w="2037" w:type="dxa"/>
            <w:tcBorders>
              <w:left w:val="single" w:sz="4" w:space="0" w:color="000000"/>
              <w:bottom w:val="single" w:sz="4" w:space="0" w:color="000000"/>
              <w:right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t>70</w:t>
            </w:r>
          </w:p>
        </w:tc>
      </w:tr>
      <w:tr>
        <w:trPr>
          <w:trHeight w:val="400" w:hRule="atLeast"/>
        </w:trPr>
        <w:tc>
          <w:tcPr>
            <w:tcW w:w="424"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1636"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338" w:type="dxa"/>
            <w:tcBorders>
              <w:left w:val="single" w:sz="4" w:space="0" w:color="000000"/>
              <w:bottom w:val="single" w:sz="4" w:space="0" w:color="000000"/>
            </w:tcBorders>
            <w:shd w:color="auto" w:fill="BFBFBF" w:val="clear"/>
            <w:vAlign w:val="center"/>
          </w:tcPr>
          <w:p>
            <w:pPr>
              <w:pStyle w:val="TableParagraph"/>
              <w:spacing w:before="32" w:after="0"/>
              <w:rPr>
                <w:rFonts w:ascii="Arial" w:hAnsi="Arial" w:cs="Arial"/>
                <w:sz w:val="18"/>
                <w:szCs w:val="18"/>
                <w:lang w:val="pt-BR"/>
              </w:rPr>
            </w:pPr>
            <w:r>
              <w:rPr>
                <w:rFonts w:cs="Arial" w:ascii="Arial" w:hAnsi="Arial"/>
                <w:b/>
                <w:bCs/>
                <w:sz w:val="18"/>
                <w:szCs w:val="18"/>
                <w:lang w:val="pt-BR"/>
              </w:rPr>
              <w:t>2.</w:t>
            </w:r>
          </w:p>
        </w:tc>
        <w:tc>
          <w:tcPr>
            <w:tcW w:w="5114" w:type="dxa"/>
            <w:gridSpan w:val="3"/>
            <w:tcBorders>
              <w:left w:val="single" w:sz="4" w:space="0" w:color="000000"/>
              <w:bottom w:val="single" w:sz="4" w:space="0" w:color="000000"/>
            </w:tcBorders>
            <w:shd w:color="auto" w:fill="BFBFBF" w:val="clear"/>
            <w:vAlign w:val="center"/>
          </w:tcPr>
          <w:p>
            <w:pPr>
              <w:pStyle w:val="TableParagraph"/>
              <w:spacing w:before="32" w:after="0"/>
              <w:rPr>
                <w:rFonts w:ascii="Arial" w:hAnsi="Arial" w:cs="Arial"/>
                <w:sz w:val="18"/>
                <w:szCs w:val="18"/>
                <w:lang w:val="pt-BR"/>
              </w:rPr>
            </w:pPr>
            <w:r>
              <w:rPr>
                <w:rFonts w:cs="Arial" w:ascii="Arial" w:hAnsi="Arial"/>
                <w:b/>
                <w:bCs/>
                <w:sz w:val="18"/>
                <w:szCs w:val="18"/>
                <w:lang w:val="pt-BR"/>
              </w:rPr>
              <w:t>Acessórios operacionais integrados a cada unidade</w:t>
            </w:r>
          </w:p>
        </w:tc>
        <w:tc>
          <w:tcPr>
            <w:tcW w:w="2037" w:type="dxa"/>
            <w:tcBorders>
              <w:left w:val="single" w:sz="4" w:space="0" w:color="000000"/>
              <w:bottom w:val="single" w:sz="4" w:space="0" w:color="000000"/>
              <w:right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t>70</w:t>
            </w:r>
          </w:p>
        </w:tc>
      </w:tr>
      <w:tr>
        <w:trPr>
          <w:trHeight w:val="386" w:hRule="atLeast"/>
        </w:trPr>
        <w:tc>
          <w:tcPr>
            <w:tcW w:w="424"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1636"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338" w:type="dxa"/>
            <w:vMerge w:val="restart"/>
            <w:tcBorders>
              <w:left w:val="single" w:sz="4" w:space="0" w:color="000000"/>
              <w:bottom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r>
          </w:p>
        </w:tc>
        <w:tc>
          <w:tcPr>
            <w:tcW w:w="353" w:type="dxa"/>
            <w:vMerge w:val="restart"/>
            <w:tcBorders>
              <w:left w:val="single" w:sz="4" w:space="0" w:color="000000"/>
              <w:bottom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t>1</w:t>
            </w:r>
          </w:p>
        </w:tc>
        <w:tc>
          <w:tcPr>
            <w:tcW w:w="1411" w:type="dxa"/>
            <w:vMerge w:val="restart"/>
            <w:tcBorders>
              <w:left w:val="single" w:sz="4" w:space="0" w:color="000000"/>
              <w:bottom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t>Maleta</w:t>
              <w:tab/>
              <w:t>de polímero com:</w:t>
            </w:r>
          </w:p>
        </w:tc>
        <w:tc>
          <w:tcPr>
            <w:tcW w:w="3350" w:type="dxa"/>
            <w:tcBorders>
              <w:left w:val="single" w:sz="4" w:space="0" w:color="000000"/>
              <w:bottom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t>01 (um)</w:t>
              <w:tab/>
              <w:t>Kit de limpeza</w:t>
            </w:r>
          </w:p>
        </w:tc>
        <w:tc>
          <w:tcPr>
            <w:tcW w:w="2037" w:type="dxa"/>
            <w:vMerge w:val="restart"/>
            <w:tcBorders>
              <w:left w:val="single" w:sz="4" w:space="0" w:color="000000"/>
              <w:bottom w:val="single" w:sz="4" w:space="0" w:color="000000"/>
              <w:right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t>70</w:t>
            </w:r>
          </w:p>
        </w:tc>
      </w:tr>
      <w:tr>
        <w:trPr>
          <w:trHeight w:val="400" w:hRule="atLeast"/>
        </w:trPr>
        <w:tc>
          <w:tcPr>
            <w:tcW w:w="424"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1636"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338"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353"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1411"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3350" w:type="dxa"/>
            <w:tcBorders>
              <w:left w:val="single" w:sz="4" w:space="0" w:color="000000"/>
              <w:bottom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t>01(um) Manual da arma</w:t>
            </w:r>
          </w:p>
        </w:tc>
        <w:tc>
          <w:tcPr>
            <w:tcW w:w="2037" w:type="dxa"/>
            <w:vMerge w:val="continue"/>
            <w:tcBorders>
              <w:left w:val="single" w:sz="4" w:space="0" w:color="000000"/>
              <w:bottom w:val="single" w:sz="4" w:space="0" w:color="000000"/>
              <w:right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r>
      <w:tr>
        <w:trPr>
          <w:trHeight w:val="686" w:hRule="atLeast"/>
        </w:trPr>
        <w:tc>
          <w:tcPr>
            <w:tcW w:w="424"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1636"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338"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353"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1411"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3350" w:type="dxa"/>
            <w:tcBorders>
              <w:left w:val="single" w:sz="4" w:space="0" w:color="000000"/>
              <w:bottom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t>01(um)</w:t>
              <w:tab/>
              <w:t>Kit Backstrap (P, M, G) ou Kit de Empunhaduras (P, M, G)</w:t>
            </w:r>
          </w:p>
        </w:tc>
        <w:tc>
          <w:tcPr>
            <w:tcW w:w="2037" w:type="dxa"/>
            <w:vMerge w:val="continue"/>
            <w:tcBorders>
              <w:left w:val="single" w:sz="4" w:space="0" w:color="000000"/>
              <w:bottom w:val="single" w:sz="4" w:space="0" w:color="000000"/>
              <w:right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r>
      <w:tr>
        <w:trPr>
          <w:trHeight w:val="400" w:hRule="atLeast"/>
        </w:trPr>
        <w:tc>
          <w:tcPr>
            <w:tcW w:w="424"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1636"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338"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353"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1411"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3350" w:type="dxa"/>
            <w:tcBorders>
              <w:left w:val="single" w:sz="4" w:space="0" w:color="000000"/>
              <w:bottom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t>04 (quatro) Carregadores</w:t>
            </w:r>
          </w:p>
        </w:tc>
        <w:tc>
          <w:tcPr>
            <w:tcW w:w="2037" w:type="dxa"/>
            <w:vMerge w:val="continue"/>
            <w:tcBorders>
              <w:left w:val="single" w:sz="4" w:space="0" w:color="000000"/>
              <w:bottom w:val="single" w:sz="4" w:space="0" w:color="000000"/>
              <w:right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r>
      <w:tr>
        <w:trPr>
          <w:trHeight w:val="469" w:hRule="atLeast"/>
        </w:trPr>
        <w:tc>
          <w:tcPr>
            <w:tcW w:w="424"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1636"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338" w:type="dxa"/>
            <w:tcBorders>
              <w:left w:val="single" w:sz="4" w:space="0" w:color="000000"/>
              <w:bottom w:val="single" w:sz="4" w:space="0" w:color="000000"/>
            </w:tcBorders>
            <w:shd w:color="auto" w:fill="BFBFBF" w:val="clear"/>
            <w:vAlign w:val="center"/>
          </w:tcPr>
          <w:p>
            <w:pPr>
              <w:pStyle w:val="TableParagraph"/>
              <w:spacing w:before="32" w:after="0"/>
              <w:rPr>
                <w:rFonts w:ascii="Arial" w:hAnsi="Arial" w:cs="Arial"/>
                <w:sz w:val="18"/>
                <w:szCs w:val="18"/>
                <w:lang w:val="pt-BR"/>
              </w:rPr>
            </w:pPr>
            <w:r>
              <w:rPr>
                <w:rFonts w:cs="Arial" w:ascii="Arial" w:hAnsi="Arial"/>
                <w:b/>
                <w:bCs/>
                <w:sz w:val="18"/>
                <w:szCs w:val="18"/>
                <w:lang w:val="pt-BR"/>
              </w:rPr>
              <w:t>3.</w:t>
            </w:r>
          </w:p>
        </w:tc>
        <w:tc>
          <w:tcPr>
            <w:tcW w:w="5114" w:type="dxa"/>
            <w:gridSpan w:val="3"/>
            <w:tcBorders>
              <w:left w:val="single" w:sz="4" w:space="0" w:color="000000"/>
              <w:bottom w:val="single" w:sz="4" w:space="0" w:color="000000"/>
            </w:tcBorders>
            <w:shd w:color="auto" w:fill="BFBFBF" w:val="clear"/>
            <w:vAlign w:val="center"/>
          </w:tcPr>
          <w:p>
            <w:pPr>
              <w:pStyle w:val="TableParagraph"/>
              <w:spacing w:before="32" w:after="0"/>
              <w:rPr>
                <w:rFonts w:ascii="Arial" w:hAnsi="Arial" w:cs="Arial"/>
                <w:sz w:val="18"/>
                <w:szCs w:val="18"/>
                <w:lang w:val="pt-BR"/>
              </w:rPr>
            </w:pPr>
            <w:r>
              <w:rPr>
                <w:rFonts w:cs="Arial" w:ascii="Arial" w:hAnsi="Arial"/>
                <w:b/>
                <w:bCs/>
                <w:sz w:val="18"/>
                <w:szCs w:val="18"/>
                <w:lang w:val="pt-BR"/>
              </w:rPr>
              <w:t>Conjunto de reposição imediata do total adquirido</w:t>
            </w:r>
          </w:p>
        </w:tc>
        <w:tc>
          <w:tcPr>
            <w:tcW w:w="2037" w:type="dxa"/>
            <w:vMerge w:val="restart"/>
            <w:tcBorders>
              <w:left w:val="single" w:sz="4" w:space="0" w:color="000000"/>
              <w:bottom w:val="single" w:sz="4" w:space="0" w:color="000000"/>
              <w:right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t>10% (dez por cento) do total de arma (7 conjuntos)</w:t>
            </w:r>
          </w:p>
        </w:tc>
      </w:tr>
      <w:tr>
        <w:trPr>
          <w:trHeight w:val="397" w:hRule="atLeast"/>
        </w:trPr>
        <w:tc>
          <w:tcPr>
            <w:tcW w:w="424"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1636"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338" w:type="dxa"/>
            <w:vMerge w:val="restart"/>
            <w:tcBorders>
              <w:left w:val="single" w:sz="4" w:space="0" w:color="000000"/>
              <w:bottom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r>
          </w:p>
        </w:tc>
        <w:tc>
          <w:tcPr>
            <w:tcW w:w="353" w:type="dxa"/>
            <w:tcBorders>
              <w:left w:val="single" w:sz="4" w:space="0" w:color="000000"/>
              <w:bottom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t>1</w:t>
            </w:r>
          </w:p>
        </w:tc>
        <w:tc>
          <w:tcPr>
            <w:tcW w:w="4761" w:type="dxa"/>
            <w:gridSpan w:val="2"/>
            <w:tcBorders>
              <w:left w:val="single" w:sz="4" w:space="0" w:color="000000"/>
              <w:bottom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t>Peças de reposição conforme item</w:t>
            </w:r>
          </w:p>
        </w:tc>
        <w:tc>
          <w:tcPr>
            <w:tcW w:w="2037" w:type="dxa"/>
            <w:vMerge w:val="continue"/>
            <w:tcBorders>
              <w:left w:val="single" w:sz="4" w:space="0" w:color="000000"/>
              <w:bottom w:val="single" w:sz="4" w:space="0" w:color="000000"/>
              <w:right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r>
      <w:tr>
        <w:trPr>
          <w:trHeight w:val="753" w:hRule="atLeast"/>
        </w:trPr>
        <w:tc>
          <w:tcPr>
            <w:tcW w:w="424"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1636"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338"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353" w:type="dxa"/>
            <w:tcBorders>
              <w:left w:val="single" w:sz="4" w:space="0" w:color="000000"/>
              <w:bottom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t>2</w:t>
            </w:r>
          </w:p>
        </w:tc>
        <w:tc>
          <w:tcPr>
            <w:tcW w:w="4761" w:type="dxa"/>
            <w:gridSpan w:val="2"/>
            <w:tcBorders>
              <w:left w:val="single" w:sz="4" w:space="0" w:color="000000"/>
              <w:bottom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t>Carregadores sobressalentes</w:t>
            </w:r>
          </w:p>
        </w:tc>
        <w:tc>
          <w:tcPr>
            <w:tcW w:w="2037" w:type="dxa"/>
            <w:tcBorders>
              <w:left w:val="single" w:sz="4" w:space="0" w:color="000000"/>
              <w:bottom w:val="single" w:sz="4" w:space="0" w:color="000000"/>
              <w:right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t>5% do total de armas (14 carregadores)</w:t>
            </w:r>
          </w:p>
        </w:tc>
      </w:tr>
    </w:tbl>
    <w:p>
      <w:pPr>
        <w:pStyle w:val="BodyText"/>
        <w:spacing w:lineRule="auto" w:line="360" w:before="0" w:after="0"/>
        <w:rPr>
          <w:rFonts w:ascii="Arial" w:hAnsi="Arial" w:cs="Arial"/>
          <w:b/>
          <w:sz w:val="22"/>
          <w:szCs w:val="22"/>
        </w:rPr>
      </w:pPr>
      <w:r>
        <w:rPr>
          <w:rFonts w:cs="Arial" w:ascii="Arial" w:hAnsi="Arial"/>
          <w:b/>
          <w:sz w:val="22"/>
          <w:szCs w:val="22"/>
        </w:rPr>
      </w:r>
    </w:p>
    <w:p>
      <w:pPr>
        <w:pStyle w:val="Heading3"/>
        <w:numPr>
          <w:ilvl w:val="0"/>
          <w:numId w:val="26"/>
        </w:numPr>
        <w:tabs>
          <w:tab w:val="clear" w:pos="709"/>
          <w:tab w:val="left" w:pos="0" w:leader="none"/>
          <w:tab w:val="left" w:pos="428" w:leader="none"/>
        </w:tabs>
        <w:spacing w:lineRule="auto" w:line="360"/>
        <w:ind w:hanging="0" w:left="0"/>
        <w:rPr>
          <w:rFonts w:ascii="Arial" w:hAnsi="Arial" w:cs="Arial"/>
          <w:color w:val="auto"/>
          <w:sz w:val="22"/>
          <w:szCs w:val="22"/>
        </w:rPr>
      </w:pPr>
      <w:r>
        <w:rPr>
          <w:rFonts w:cs="Arial" w:ascii="Arial" w:hAnsi="Arial"/>
          <w:color w:val="auto"/>
          <w:sz w:val="22"/>
          <w:szCs w:val="22"/>
        </w:rPr>
        <w:t>DO</w:t>
      </w:r>
      <w:r>
        <w:rPr>
          <w:rFonts w:cs="Arial" w:ascii="Arial" w:hAnsi="Arial"/>
          <w:color w:val="auto"/>
          <w:spacing w:val="-1"/>
          <w:sz w:val="22"/>
          <w:szCs w:val="22"/>
        </w:rPr>
        <w:t xml:space="preserve"> </w:t>
      </w:r>
      <w:r>
        <w:rPr>
          <w:rFonts w:cs="Arial" w:ascii="Arial" w:hAnsi="Arial"/>
          <w:color w:val="auto"/>
          <w:sz w:val="22"/>
          <w:szCs w:val="22"/>
        </w:rPr>
        <w:t>RECEBIMENTO</w:t>
      </w:r>
    </w:p>
    <w:p>
      <w:pPr>
        <w:pStyle w:val="Heading3"/>
        <w:numPr>
          <w:ilvl w:val="1"/>
          <w:numId w:val="26"/>
        </w:numPr>
        <w:tabs>
          <w:tab w:val="clear" w:pos="709"/>
          <w:tab w:val="left" w:pos="0" w:leader="none"/>
          <w:tab w:val="left" w:pos="428" w:leader="none"/>
        </w:tabs>
        <w:spacing w:lineRule="auto" w:line="360"/>
        <w:ind w:hanging="0" w:left="0"/>
        <w:jc w:val="both"/>
        <w:rPr>
          <w:rFonts w:ascii="Arial" w:hAnsi="Arial" w:cs="Arial"/>
          <w:color w:val="auto"/>
          <w:sz w:val="22"/>
          <w:szCs w:val="22"/>
        </w:rPr>
      </w:pPr>
      <w:r>
        <w:rPr>
          <w:rFonts w:cs="Arial" w:ascii="Arial" w:hAnsi="Arial"/>
          <w:b w:val="false"/>
          <w:bCs w:val="false"/>
          <w:color w:val="auto"/>
          <w:sz w:val="22"/>
          <w:szCs w:val="22"/>
        </w:rPr>
        <w:t>O</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recebimento</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será</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realizado</w:t>
      </w:r>
      <w:r>
        <w:rPr>
          <w:rFonts w:cs="Arial" w:ascii="Arial" w:hAnsi="Arial"/>
          <w:b w:val="false"/>
          <w:bCs w:val="false"/>
          <w:color w:val="auto"/>
          <w:spacing w:val="1"/>
          <w:sz w:val="22"/>
          <w:szCs w:val="22"/>
        </w:rPr>
        <w:t xml:space="preserve"> </w:t>
      </w:r>
      <w:r>
        <w:rPr>
          <w:rFonts w:cs="Arial" w:ascii="Arial" w:hAnsi="Arial"/>
          <w:color w:val="auto"/>
          <w:sz w:val="22"/>
          <w:szCs w:val="22"/>
        </w:rPr>
        <w:t>Base Central da Guarda Municipal</w:t>
      </w:r>
      <w:r>
        <w:rPr>
          <w:rFonts w:cs="Arial" w:ascii="Arial" w:hAnsi="Arial"/>
          <w:b w:val="false"/>
          <w:bCs w:val="false"/>
          <w:color w:val="auto"/>
          <w:sz w:val="22"/>
          <w:szCs w:val="22"/>
        </w:rPr>
        <w:t>, à Rua Antônio Ferraz Costa, s/nº – Vila Santa Cruz, Itatiba/SP, CEP: 13.251-460.</w:t>
      </w:r>
    </w:p>
    <w:p>
      <w:pPr>
        <w:pStyle w:val="ListParagraph"/>
        <w:numPr>
          <w:ilvl w:val="2"/>
          <w:numId w:val="26"/>
        </w:numPr>
        <w:tabs>
          <w:tab w:val="clear" w:pos="709"/>
          <w:tab w:val="left" w:pos="739" w:leader="none"/>
        </w:tabs>
        <w:spacing w:lineRule="auto" w:line="360" w:before="0" w:after="0"/>
        <w:ind w:hanging="0" w:left="0"/>
        <w:jc w:val="both"/>
        <w:rPr>
          <w:rFonts w:ascii="Arial" w:hAnsi="Arial" w:cs="Arial"/>
        </w:rPr>
      </w:pPr>
      <w:r>
        <w:rPr>
          <w:rFonts w:cs="Arial" w:ascii="Arial" w:hAnsi="Arial"/>
        </w:rPr>
        <w:t>O Setor de Projetos, Compras e Planejamento, emitirá o Relatório de Homologação, atestando as conformidades das análises documentais dos</w:t>
      </w:r>
      <w:r>
        <w:rPr>
          <w:rFonts w:cs="Arial" w:ascii="Arial" w:hAnsi="Arial"/>
          <w:spacing w:val="1"/>
        </w:rPr>
        <w:t xml:space="preserve"> </w:t>
      </w:r>
      <w:r>
        <w:rPr>
          <w:rFonts w:cs="Arial" w:ascii="Arial" w:hAnsi="Arial"/>
        </w:rPr>
        <w:t>ensaios técnicos, em face da não apresentação de elementos de reprovação no</w:t>
      </w:r>
      <w:r>
        <w:rPr>
          <w:rFonts w:cs="Arial" w:ascii="Arial" w:hAnsi="Arial"/>
          <w:spacing w:val="1"/>
        </w:rPr>
        <w:t xml:space="preserve"> </w:t>
      </w:r>
      <w:r>
        <w:rPr>
          <w:rFonts w:cs="Arial" w:ascii="Arial" w:hAnsi="Arial"/>
        </w:rPr>
        <w:t>âmbito das</w:t>
      </w:r>
      <w:r>
        <w:rPr>
          <w:rFonts w:cs="Arial" w:ascii="Arial" w:hAnsi="Arial"/>
          <w:spacing w:val="2"/>
        </w:rPr>
        <w:t xml:space="preserve"> </w:t>
      </w:r>
      <w:r>
        <w:rPr>
          <w:rFonts w:cs="Arial" w:ascii="Arial" w:hAnsi="Arial"/>
        </w:rPr>
        <w:t>inspeções</w:t>
      </w:r>
      <w:r>
        <w:rPr>
          <w:rFonts w:cs="Arial" w:ascii="Arial" w:hAnsi="Arial"/>
          <w:spacing w:val="-3"/>
        </w:rPr>
        <w:t xml:space="preserve"> </w:t>
      </w:r>
      <w:r>
        <w:rPr>
          <w:rFonts w:cs="Arial" w:ascii="Arial" w:hAnsi="Arial"/>
        </w:rPr>
        <w:t>visuais, laboratoriais</w:t>
      </w:r>
      <w:r>
        <w:rPr>
          <w:rFonts w:cs="Arial" w:ascii="Arial" w:hAnsi="Arial"/>
          <w:spacing w:val="-1"/>
        </w:rPr>
        <w:t xml:space="preserve"> </w:t>
      </w:r>
      <w:r>
        <w:rPr>
          <w:rFonts w:cs="Arial" w:ascii="Arial" w:hAnsi="Arial"/>
        </w:rPr>
        <w:t>e</w:t>
      </w:r>
      <w:r>
        <w:rPr>
          <w:rFonts w:cs="Arial" w:ascii="Arial" w:hAnsi="Arial"/>
          <w:spacing w:val="-2"/>
        </w:rPr>
        <w:t xml:space="preserve"> </w:t>
      </w:r>
      <w:r>
        <w:rPr>
          <w:rFonts w:cs="Arial" w:ascii="Arial" w:hAnsi="Arial"/>
        </w:rPr>
        <w:t>metrológicas</w:t>
      </w:r>
      <w:r>
        <w:rPr>
          <w:rFonts w:cs="Arial" w:ascii="Arial" w:hAnsi="Arial"/>
          <w:spacing w:val="-3"/>
        </w:rPr>
        <w:t xml:space="preserve"> </w:t>
      </w:r>
      <w:r>
        <w:rPr>
          <w:rFonts w:cs="Arial" w:ascii="Arial" w:hAnsi="Arial"/>
        </w:rPr>
        <w:t>efetuadas;</w:t>
      </w:r>
    </w:p>
    <w:p>
      <w:pPr>
        <w:pStyle w:val="ListParagraph"/>
        <w:numPr>
          <w:ilvl w:val="1"/>
          <w:numId w:val="26"/>
        </w:numPr>
        <w:tabs>
          <w:tab w:val="clear" w:pos="709"/>
          <w:tab w:val="left" w:pos="690" w:leader="none"/>
        </w:tabs>
        <w:spacing w:lineRule="auto" w:line="360" w:before="0" w:after="0"/>
        <w:ind w:hanging="0" w:left="0"/>
        <w:jc w:val="both"/>
        <w:rPr>
          <w:rFonts w:ascii="Arial" w:hAnsi="Arial" w:cs="Arial"/>
        </w:rPr>
      </w:pPr>
      <w:r>
        <w:rPr>
          <w:rFonts w:cs="Arial" w:ascii="Arial" w:hAnsi="Arial"/>
        </w:rPr>
        <w:t>No caso de eventuais inconformidades constatadas ou dúvidas não passíveis de</w:t>
      </w:r>
      <w:r>
        <w:rPr>
          <w:rFonts w:cs="Arial" w:ascii="Arial" w:hAnsi="Arial"/>
          <w:spacing w:val="1"/>
        </w:rPr>
        <w:t xml:space="preserve"> </w:t>
      </w:r>
      <w:r>
        <w:rPr>
          <w:rFonts w:cs="Arial" w:ascii="Arial" w:hAnsi="Arial"/>
        </w:rPr>
        <w:t>satisfação</w:t>
      </w:r>
      <w:r>
        <w:rPr>
          <w:rFonts w:cs="Arial" w:ascii="Arial" w:hAnsi="Arial"/>
          <w:spacing w:val="1"/>
        </w:rPr>
        <w:t xml:space="preserve"> </w:t>
      </w:r>
      <w:r>
        <w:rPr>
          <w:rFonts w:cs="Arial" w:ascii="Arial" w:hAnsi="Arial"/>
        </w:rPr>
        <w:t>técnica</w:t>
      </w:r>
      <w:r>
        <w:rPr>
          <w:rFonts w:cs="Arial" w:ascii="Arial" w:hAnsi="Arial"/>
          <w:spacing w:val="1"/>
        </w:rPr>
        <w:t xml:space="preserve"> </w:t>
      </w:r>
      <w:r>
        <w:rPr>
          <w:rFonts w:cs="Arial" w:ascii="Arial" w:hAnsi="Arial"/>
        </w:rPr>
        <w:t>pela</w:t>
      </w:r>
      <w:r>
        <w:rPr>
          <w:rFonts w:cs="Arial" w:ascii="Arial" w:hAnsi="Arial"/>
          <w:spacing w:val="1"/>
        </w:rPr>
        <w:t xml:space="preserve"> GMI</w:t>
      </w:r>
      <w:r>
        <w:rPr>
          <w:rFonts w:cs="Arial" w:ascii="Arial" w:hAnsi="Arial"/>
        </w:rPr>
        <w:t>,</w:t>
      </w:r>
      <w:r>
        <w:rPr>
          <w:rFonts w:cs="Arial" w:ascii="Arial" w:hAnsi="Arial"/>
          <w:spacing w:val="1"/>
        </w:rPr>
        <w:t xml:space="preserve"> </w:t>
      </w:r>
      <w:r>
        <w:rPr>
          <w:rFonts w:cs="Arial" w:ascii="Arial" w:hAnsi="Arial"/>
        </w:rPr>
        <w:t>poderá</w:t>
      </w:r>
      <w:r>
        <w:rPr>
          <w:rFonts w:cs="Arial" w:ascii="Arial" w:hAnsi="Arial"/>
          <w:spacing w:val="1"/>
        </w:rPr>
        <w:t xml:space="preserve"> </w:t>
      </w:r>
      <w:r>
        <w:rPr>
          <w:rFonts w:cs="Arial" w:ascii="Arial" w:hAnsi="Arial"/>
        </w:rPr>
        <w:t>ser</w:t>
      </w:r>
      <w:r>
        <w:rPr>
          <w:rFonts w:cs="Arial" w:ascii="Arial" w:hAnsi="Arial"/>
          <w:spacing w:val="1"/>
        </w:rPr>
        <w:t xml:space="preserve"> </w:t>
      </w:r>
      <w:r>
        <w:rPr>
          <w:rFonts w:cs="Arial" w:ascii="Arial" w:hAnsi="Arial"/>
        </w:rPr>
        <w:t>feito</w:t>
      </w:r>
      <w:r>
        <w:rPr>
          <w:rFonts w:cs="Arial" w:ascii="Arial" w:hAnsi="Arial"/>
          <w:spacing w:val="1"/>
        </w:rPr>
        <w:t xml:space="preserve"> </w:t>
      </w:r>
      <w:r>
        <w:rPr>
          <w:rFonts w:cs="Arial" w:ascii="Arial" w:hAnsi="Arial"/>
        </w:rPr>
        <w:t>uso,</w:t>
      </w:r>
      <w:r>
        <w:rPr>
          <w:rFonts w:cs="Arial" w:ascii="Arial" w:hAnsi="Arial"/>
          <w:spacing w:val="1"/>
        </w:rPr>
        <w:t xml:space="preserve"> </w:t>
      </w:r>
      <w:r>
        <w:rPr>
          <w:rFonts w:cs="Arial" w:ascii="Arial" w:hAnsi="Arial"/>
        </w:rPr>
        <w:t>conforme</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conveniência</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justificadamente, de suporte de órgão ou empresa de certificação técnica para aferição</w:t>
      </w:r>
      <w:r>
        <w:rPr>
          <w:rFonts w:cs="Arial" w:ascii="Arial" w:hAnsi="Arial"/>
          <w:spacing w:val="-59"/>
        </w:rPr>
        <w:t xml:space="preserve"> </w:t>
      </w:r>
      <w:r>
        <w:rPr>
          <w:rFonts w:cs="Arial" w:ascii="Arial" w:hAnsi="Arial"/>
        </w:rPr>
        <w:t>qualitativa e metrológica do material entregue e em comparação com as presentes</w:t>
      </w:r>
      <w:r>
        <w:rPr>
          <w:rFonts w:cs="Arial" w:ascii="Arial" w:hAnsi="Arial"/>
          <w:spacing w:val="1"/>
        </w:rPr>
        <w:t xml:space="preserve"> </w:t>
      </w:r>
      <w:r>
        <w:rPr>
          <w:rFonts w:cs="Arial" w:ascii="Arial" w:hAnsi="Arial"/>
        </w:rPr>
        <w:t>especificações</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laudos</w:t>
      </w:r>
      <w:r>
        <w:rPr>
          <w:rFonts w:cs="Arial" w:ascii="Arial" w:hAnsi="Arial"/>
          <w:spacing w:val="1"/>
        </w:rPr>
        <w:t xml:space="preserve"> </w:t>
      </w:r>
      <w:r>
        <w:rPr>
          <w:rFonts w:cs="Arial" w:ascii="Arial" w:hAnsi="Arial"/>
        </w:rPr>
        <w:t>eventualmente</w:t>
      </w:r>
      <w:r>
        <w:rPr>
          <w:rFonts w:cs="Arial" w:ascii="Arial" w:hAnsi="Arial"/>
          <w:spacing w:val="1"/>
        </w:rPr>
        <w:t xml:space="preserve"> </w:t>
      </w:r>
      <w:r>
        <w:rPr>
          <w:rFonts w:cs="Arial" w:ascii="Arial" w:hAnsi="Arial"/>
        </w:rPr>
        <w:t>produzidos</w:t>
      </w:r>
      <w:r>
        <w:rPr>
          <w:rFonts w:cs="Arial" w:ascii="Arial" w:hAnsi="Arial"/>
          <w:spacing w:val="1"/>
        </w:rPr>
        <w:t xml:space="preserve"> </w:t>
      </w:r>
      <w:r>
        <w:rPr>
          <w:rFonts w:cs="Arial" w:ascii="Arial" w:hAnsi="Arial"/>
        </w:rPr>
        <w:t>vinculados</w:t>
      </w:r>
      <w:r>
        <w:rPr>
          <w:rFonts w:cs="Arial" w:ascii="Arial" w:hAnsi="Arial"/>
          <w:spacing w:val="1"/>
        </w:rPr>
        <w:t xml:space="preserve"> </w:t>
      </w:r>
      <w:r>
        <w:rPr>
          <w:rFonts w:cs="Arial" w:ascii="Arial" w:hAnsi="Arial"/>
        </w:rPr>
        <w:t>ao</w:t>
      </w:r>
      <w:r>
        <w:rPr>
          <w:rFonts w:cs="Arial" w:ascii="Arial" w:hAnsi="Arial"/>
          <w:spacing w:val="1"/>
        </w:rPr>
        <w:t xml:space="preserve"> </w:t>
      </w:r>
      <w:r>
        <w:rPr>
          <w:rFonts w:cs="Arial" w:ascii="Arial" w:hAnsi="Arial"/>
        </w:rPr>
        <w:t>produto</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apresentados pelo fabricante, observados os prazos estabelecidos por tais órgãos,</w:t>
      </w:r>
      <w:r>
        <w:rPr>
          <w:rFonts w:cs="Arial" w:ascii="Arial" w:hAnsi="Arial"/>
          <w:spacing w:val="1"/>
        </w:rPr>
        <w:t xml:space="preserve"> </w:t>
      </w:r>
      <w:r>
        <w:rPr>
          <w:rFonts w:cs="Arial" w:ascii="Arial" w:hAnsi="Arial"/>
        </w:rPr>
        <w:t>cabendo</w:t>
      </w:r>
      <w:r>
        <w:rPr>
          <w:rFonts w:cs="Arial" w:ascii="Arial" w:hAnsi="Arial"/>
          <w:spacing w:val="-1"/>
        </w:rPr>
        <w:t xml:space="preserve"> </w:t>
      </w:r>
      <w:r>
        <w:rPr>
          <w:rFonts w:cs="Arial" w:ascii="Arial" w:hAnsi="Arial"/>
        </w:rPr>
        <w:t>ao</w:t>
      </w:r>
      <w:r>
        <w:rPr>
          <w:rFonts w:cs="Arial" w:ascii="Arial" w:hAnsi="Arial"/>
          <w:spacing w:val="-2"/>
        </w:rPr>
        <w:t xml:space="preserve"> </w:t>
      </w:r>
      <w:r>
        <w:rPr>
          <w:rFonts w:cs="Arial" w:ascii="Arial" w:hAnsi="Arial"/>
        </w:rPr>
        <w:t>fabricante</w:t>
      </w:r>
      <w:r>
        <w:rPr>
          <w:rFonts w:cs="Arial" w:ascii="Arial" w:hAnsi="Arial"/>
          <w:spacing w:val="1"/>
        </w:rPr>
        <w:t xml:space="preserve"> </w:t>
      </w:r>
      <w:r>
        <w:rPr>
          <w:rFonts w:cs="Arial" w:ascii="Arial" w:hAnsi="Arial"/>
        </w:rPr>
        <w:t>arcar</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os custos</w:t>
      </w:r>
      <w:r>
        <w:rPr>
          <w:rFonts w:cs="Arial" w:ascii="Arial" w:hAnsi="Arial"/>
          <w:spacing w:val="-2"/>
        </w:rPr>
        <w:t xml:space="preserve"> </w:t>
      </w:r>
      <w:r>
        <w:rPr>
          <w:rFonts w:cs="Arial" w:ascii="Arial" w:hAnsi="Arial"/>
        </w:rPr>
        <w:t>decorrentes</w:t>
      </w:r>
      <w:r>
        <w:rPr>
          <w:rFonts w:cs="Arial" w:ascii="Arial" w:hAnsi="Arial"/>
          <w:spacing w:val="-2"/>
        </w:rPr>
        <w:t xml:space="preserve"> </w:t>
      </w:r>
      <w:r>
        <w:rPr>
          <w:rFonts w:cs="Arial" w:ascii="Arial" w:hAnsi="Arial"/>
        </w:rPr>
        <w:t>desses</w:t>
      </w:r>
      <w:r>
        <w:rPr>
          <w:rFonts w:cs="Arial" w:ascii="Arial" w:hAnsi="Arial"/>
          <w:spacing w:val="-2"/>
        </w:rPr>
        <w:t xml:space="preserve"> </w:t>
      </w:r>
      <w:r>
        <w:rPr>
          <w:rFonts w:cs="Arial" w:ascii="Arial" w:hAnsi="Arial"/>
        </w:rPr>
        <w:t>procedimentos.</w:t>
      </w:r>
    </w:p>
    <w:p>
      <w:pPr>
        <w:pStyle w:val="BodyText"/>
        <w:spacing w:lineRule="auto" w:line="360" w:before="0" w:after="0"/>
        <w:rPr>
          <w:rFonts w:ascii="Arial" w:hAnsi="Arial" w:cs="Arial"/>
          <w:sz w:val="22"/>
          <w:szCs w:val="22"/>
        </w:rPr>
      </w:pPr>
      <w:r>
        <w:rPr>
          <w:rFonts w:cs="Arial" w:ascii="Arial" w:hAnsi="Arial"/>
          <w:sz w:val="22"/>
          <w:szCs w:val="22"/>
        </w:rPr>
      </w:r>
    </w:p>
    <w:p>
      <w:pPr>
        <w:pStyle w:val="ListParagraph"/>
        <w:numPr>
          <w:ilvl w:val="0"/>
          <w:numId w:val="26"/>
        </w:numPr>
        <w:tabs>
          <w:tab w:val="clear" w:pos="709"/>
          <w:tab w:val="left" w:pos="1215" w:leader="none"/>
        </w:tabs>
        <w:spacing w:lineRule="auto" w:line="360" w:before="0" w:after="0"/>
        <w:ind w:hanging="0" w:left="0"/>
        <w:jc w:val="both"/>
        <w:rPr>
          <w:rFonts w:ascii="Arial" w:hAnsi="Arial" w:cs="Arial"/>
        </w:rPr>
      </w:pPr>
      <w:r>
        <w:rPr>
          <w:rFonts w:cs="Arial" w:ascii="Arial" w:hAnsi="Arial"/>
          <w:b/>
          <w:bCs/>
        </w:rPr>
        <w:t>DA</w:t>
      </w:r>
      <w:r>
        <w:rPr>
          <w:rFonts w:cs="Arial" w:ascii="Arial" w:hAnsi="Arial"/>
          <w:b/>
          <w:bCs/>
          <w:spacing w:val="-5"/>
        </w:rPr>
        <w:t xml:space="preserve"> </w:t>
      </w:r>
      <w:r>
        <w:rPr>
          <w:rFonts w:cs="Arial" w:ascii="Arial" w:hAnsi="Arial"/>
          <w:b/>
          <w:bCs/>
        </w:rPr>
        <w:t>GARANTIA</w:t>
      </w:r>
    </w:p>
    <w:p>
      <w:pPr>
        <w:pStyle w:val="ListParagraph"/>
        <w:numPr>
          <w:ilvl w:val="1"/>
          <w:numId w:val="26"/>
        </w:numPr>
        <w:tabs>
          <w:tab w:val="clear" w:pos="709"/>
          <w:tab w:val="left" w:pos="1215" w:leader="none"/>
        </w:tabs>
        <w:spacing w:lineRule="auto" w:line="360" w:before="0" w:after="0"/>
        <w:ind w:hanging="0" w:left="0"/>
        <w:jc w:val="both"/>
        <w:rPr>
          <w:rFonts w:ascii="Arial" w:hAnsi="Arial" w:cs="Arial"/>
        </w:rPr>
      </w:pPr>
      <w:r>
        <w:rPr>
          <w:rFonts w:cs="Arial" w:ascii="Arial" w:hAnsi="Arial"/>
        </w:rPr>
        <w:t>Deverá</w:t>
      </w:r>
      <w:r>
        <w:rPr>
          <w:rFonts w:cs="Arial" w:ascii="Arial" w:hAnsi="Arial"/>
          <w:spacing w:val="1"/>
        </w:rPr>
        <w:t xml:space="preserve"> </w:t>
      </w:r>
      <w:r>
        <w:rPr>
          <w:rFonts w:cs="Arial" w:ascii="Arial" w:hAnsi="Arial"/>
        </w:rPr>
        <w:t>ser</w:t>
      </w:r>
      <w:r>
        <w:rPr>
          <w:rFonts w:cs="Arial" w:ascii="Arial" w:hAnsi="Arial"/>
          <w:spacing w:val="1"/>
        </w:rPr>
        <w:t xml:space="preserve"> </w:t>
      </w:r>
      <w:r>
        <w:rPr>
          <w:rFonts w:cs="Arial" w:ascii="Arial" w:hAnsi="Arial"/>
        </w:rPr>
        <w:t>fornecida</w:t>
      </w:r>
      <w:r>
        <w:rPr>
          <w:rFonts w:cs="Arial" w:ascii="Arial" w:hAnsi="Arial"/>
          <w:spacing w:val="1"/>
        </w:rPr>
        <w:t xml:space="preserve"> </w:t>
      </w:r>
      <w:r>
        <w:rPr>
          <w:rFonts w:cs="Arial" w:ascii="Arial" w:hAnsi="Arial"/>
        </w:rPr>
        <w:t>garantia</w:t>
      </w:r>
      <w:r>
        <w:rPr>
          <w:rFonts w:cs="Arial" w:ascii="Arial" w:hAnsi="Arial"/>
          <w:spacing w:val="1"/>
        </w:rPr>
        <w:t xml:space="preserve"> </w:t>
      </w:r>
      <w:r>
        <w:rPr>
          <w:rFonts w:cs="Arial" w:ascii="Arial" w:hAnsi="Arial"/>
        </w:rPr>
        <w:t>técnica</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material</w:t>
      </w:r>
      <w:r>
        <w:rPr>
          <w:rFonts w:cs="Arial" w:ascii="Arial" w:hAnsi="Arial"/>
          <w:spacing w:val="1"/>
        </w:rPr>
        <w:t xml:space="preserve"> </w:t>
      </w:r>
      <w:r>
        <w:rPr>
          <w:rFonts w:cs="Arial" w:ascii="Arial" w:hAnsi="Arial"/>
        </w:rPr>
        <w:t>bélico</w:t>
      </w:r>
      <w:r>
        <w:rPr>
          <w:rFonts w:cs="Arial" w:ascii="Arial" w:hAnsi="Arial"/>
          <w:spacing w:val="1"/>
        </w:rPr>
        <w:t xml:space="preserve"> </w:t>
      </w:r>
      <w:r>
        <w:rPr>
          <w:rFonts w:cs="Arial" w:ascii="Arial" w:hAnsi="Arial"/>
        </w:rPr>
        <w:t>e de</w:t>
      </w:r>
      <w:r>
        <w:rPr>
          <w:rFonts w:cs="Arial" w:ascii="Arial" w:hAnsi="Arial"/>
          <w:spacing w:val="1"/>
        </w:rPr>
        <w:t xml:space="preserve"> </w:t>
      </w:r>
      <w:r>
        <w:rPr>
          <w:rFonts w:cs="Arial" w:ascii="Arial" w:hAnsi="Arial"/>
        </w:rPr>
        <w:t>todas</w:t>
      </w:r>
      <w:r>
        <w:rPr>
          <w:rFonts w:cs="Arial" w:ascii="Arial" w:hAnsi="Arial"/>
          <w:spacing w:val="1"/>
        </w:rPr>
        <w:t xml:space="preserve"> </w:t>
      </w:r>
      <w:r>
        <w:rPr>
          <w:rFonts w:cs="Arial" w:ascii="Arial" w:hAnsi="Arial"/>
        </w:rPr>
        <w:t>suas</w:t>
      </w:r>
      <w:r>
        <w:rPr>
          <w:rFonts w:cs="Arial" w:ascii="Arial" w:hAnsi="Arial"/>
          <w:spacing w:val="1"/>
        </w:rPr>
        <w:t xml:space="preserve"> </w:t>
      </w:r>
      <w:r>
        <w:rPr>
          <w:rFonts w:cs="Arial" w:ascii="Arial" w:hAnsi="Arial"/>
        </w:rPr>
        <w:t>partes</w:t>
      </w:r>
      <w:r>
        <w:rPr>
          <w:rFonts w:cs="Arial" w:ascii="Arial" w:hAnsi="Arial"/>
          <w:spacing w:val="-59"/>
        </w:rPr>
        <w:t xml:space="preserve"> </w:t>
      </w:r>
      <w:r>
        <w:rPr>
          <w:rFonts w:cs="Arial" w:ascii="Arial" w:hAnsi="Arial"/>
        </w:rPr>
        <w:t>(acessórios</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peças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reposição),</w:t>
      </w:r>
      <w:r>
        <w:rPr>
          <w:rFonts w:cs="Arial" w:ascii="Arial" w:hAnsi="Arial"/>
          <w:spacing w:val="1"/>
        </w:rPr>
        <w:t xml:space="preserve"> </w:t>
      </w:r>
      <w:r>
        <w:rPr>
          <w:rFonts w:cs="Arial" w:ascii="Arial" w:hAnsi="Arial"/>
        </w:rPr>
        <w:t>incluindo</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chip</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identificação,</w:t>
      </w:r>
      <w:r>
        <w:rPr>
          <w:rFonts w:cs="Arial" w:ascii="Arial" w:hAnsi="Arial"/>
          <w:spacing w:val="1"/>
        </w:rPr>
        <w:t xml:space="preserve"> </w:t>
      </w:r>
      <w:r>
        <w:rPr>
          <w:rFonts w:cs="Arial" w:ascii="Arial" w:hAnsi="Arial"/>
        </w:rPr>
        <w:t>observados</w:t>
      </w:r>
      <w:r>
        <w:rPr>
          <w:rFonts w:cs="Arial" w:ascii="Arial" w:hAnsi="Arial"/>
          <w:spacing w:val="61"/>
        </w:rPr>
        <w:t xml:space="preserve"> </w:t>
      </w:r>
      <w:r>
        <w:rPr>
          <w:rFonts w:cs="Arial" w:ascii="Arial" w:hAnsi="Arial"/>
        </w:rPr>
        <w:t>os</w:t>
      </w:r>
      <w:r>
        <w:rPr>
          <w:rFonts w:cs="Arial" w:ascii="Arial" w:hAnsi="Arial"/>
          <w:spacing w:val="1"/>
        </w:rPr>
        <w:t xml:space="preserve"> </w:t>
      </w:r>
      <w:r>
        <w:rPr>
          <w:rFonts w:cs="Arial" w:ascii="Arial" w:hAnsi="Arial"/>
        </w:rPr>
        <w:t>seguintes</w:t>
      </w:r>
      <w:r>
        <w:rPr>
          <w:rFonts w:cs="Arial" w:ascii="Arial" w:hAnsi="Arial"/>
          <w:spacing w:val="-1"/>
        </w:rPr>
        <w:t xml:space="preserve"> </w:t>
      </w:r>
      <w:r>
        <w:rPr>
          <w:rFonts w:cs="Arial" w:ascii="Arial" w:hAnsi="Arial"/>
        </w:rPr>
        <w:t>períodos descritos</w:t>
      </w:r>
      <w:r>
        <w:rPr>
          <w:rFonts w:cs="Arial" w:ascii="Arial" w:hAnsi="Arial"/>
          <w:spacing w:val="2"/>
        </w:rPr>
        <w:t xml:space="preserve"> </w:t>
      </w:r>
      <w:r>
        <w:rPr>
          <w:rFonts w:cs="Arial" w:ascii="Arial" w:hAnsi="Arial"/>
        </w:rPr>
        <w:t>no</w:t>
      </w:r>
      <w:r>
        <w:rPr>
          <w:rFonts w:cs="Arial" w:ascii="Arial" w:hAnsi="Arial"/>
          <w:spacing w:val="-4"/>
        </w:rPr>
        <w:t xml:space="preserve"> </w:t>
      </w:r>
      <w:r>
        <w:rPr>
          <w:rFonts w:cs="Arial" w:ascii="Arial" w:hAnsi="Arial"/>
        </w:rPr>
        <w:t>quadro</w:t>
      </w:r>
      <w:r>
        <w:rPr>
          <w:rFonts w:cs="Arial" w:ascii="Arial" w:hAnsi="Arial"/>
          <w:spacing w:val="-4"/>
        </w:rPr>
        <w:t xml:space="preserve"> </w:t>
      </w:r>
      <w:r>
        <w:rPr>
          <w:rFonts w:cs="Arial" w:ascii="Arial" w:hAnsi="Arial"/>
        </w:rPr>
        <w:t>abaixo:</w:t>
      </w:r>
    </w:p>
    <w:p>
      <w:pPr>
        <w:pStyle w:val="ListParagraph"/>
        <w:tabs>
          <w:tab w:val="clear" w:pos="709"/>
          <w:tab w:val="left" w:pos="1215" w:leader="none"/>
        </w:tabs>
        <w:spacing w:lineRule="auto" w:line="360"/>
        <w:ind w:left="0"/>
        <w:rPr>
          <w:rFonts w:ascii="Arial" w:hAnsi="Arial" w:cs="Arial"/>
        </w:rPr>
      </w:pPr>
      <w:r>
        <w:rPr>
          <w:rFonts w:cs="Arial" w:ascii="Arial" w:hAnsi="Arial"/>
        </w:rPr>
      </w:r>
    </w:p>
    <w:tbl>
      <w:tblPr>
        <w:tblW w:w="6514" w:type="dxa"/>
        <w:jc w:val="left"/>
        <w:tblInd w:w="1682" w:type="dxa"/>
        <w:tblLayout w:type="fixed"/>
        <w:tblCellMar>
          <w:top w:w="0" w:type="dxa"/>
          <w:left w:w="5" w:type="dxa"/>
          <w:bottom w:w="0" w:type="dxa"/>
          <w:right w:w="5" w:type="dxa"/>
        </w:tblCellMar>
        <w:tblLook w:firstRow="1" w:noVBand="0" w:lastRow="1" w:firstColumn="1" w:lastColumn="1" w:noHBand="0" w:val="01e0"/>
      </w:tblPr>
      <w:tblGrid>
        <w:gridCol w:w="3393"/>
        <w:gridCol w:w="3120"/>
      </w:tblGrid>
      <w:tr>
        <w:trPr>
          <w:trHeight w:val="338" w:hRule="atLeast"/>
        </w:trPr>
        <w:tc>
          <w:tcPr>
            <w:tcW w:w="3393"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TableParagraph"/>
              <w:spacing w:lineRule="auto" w:line="360" w:before="21" w:after="0"/>
              <w:ind w:left="107"/>
              <w:rPr>
                <w:rFonts w:ascii="Arial" w:hAnsi="Arial" w:cs="Arial"/>
                <w:b/>
                <w:bCs/>
                <w:lang w:val="pt-BR"/>
              </w:rPr>
            </w:pPr>
            <w:r>
              <w:rPr>
                <w:rFonts w:cs="Arial" w:ascii="Arial" w:hAnsi="Arial"/>
                <w:b/>
                <w:bCs/>
                <w:lang w:val="pt-BR"/>
              </w:rPr>
              <w:t>COMPOSIÇÃO</w:t>
            </w:r>
          </w:p>
        </w:tc>
        <w:tc>
          <w:tcPr>
            <w:tcW w:w="3120"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TableParagraph"/>
              <w:spacing w:lineRule="auto" w:line="360" w:before="21" w:after="0"/>
              <w:ind w:left="107"/>
              <w:rPr>
                <w:rFonts w:ascii="Arial" w:hAnsi="Arial" w:cs="Arial"/>
                <w:b/>
                <w:bCs/>
                <w:lang w:val="pt-BR"/>
              </w:rPr>
            </w:pPr>
            <w:r>
              <w:rPr>
                <w:rFonts w:cs="Arial" w:ascii="Arial" w:hAnsi="Arial"/>
                <w:b/>
                <w:bCs/>
                <w:lang w:val="pt-BR"/>
              </w:rPr>
              <w:t>PERÍODO</w:t>
            </w:r>
            <w:r>
              <w:rPr>
                <w:rFonts w:cs="Arial" w:ascii="Arial" w:hAnsi="Arial"/>
                <w:b/>
                <w:bCs/>
                <w:spacing w:val="-3"/>
                <w:lang w:val="pt-BR"/>
              </w:rPr>
              <w:t xml:space="preserve"> </w:t>
            </w:r>
            <w:r>
              <w:rPr>
                <w:rFonts w:cs="Arial" w:ascii="Arial" w:hAnsi="Arial"/>
                <w:b/>
                <w:bCs/>
                <w:lang w:val="pt-BR"/>
              </w:rPr>
              <w:t>MÍNIMO</w:t>
            </w:r>
          </w:p>
        </w:tc>
      </w:tr>
      <w:tr>
        <w:trPr>
          <w:trHeight w:val="419" w:hRule="atLeast"/>
        </w:trPr>
        <w:tc>
          <w:tcPr>
            <w:tcW w:w="3393"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auto" w:line="360" w:before="32" w:after="0"/>
              <w:ind w:left="107"/>
              <w:rPr>
                <w:rFonts w:ascii="Arial" w:hAnsi="Arial" w:cs="Arial"/>
                <w:lang w:val="pt-BR"/>
              </w:rPr>
            </w:pPr>
            <w:r>
              <w:rPr>
                <w:rFonts w:cs="Arial" w:ascii="Arial" w:hAnsi="Arial"/>
                <w:lang w:val="pt-BR"/>
              </w:rPr>
              <w:t>PISTOLA</w:t>
            </w:r>
            <w:r>
              <w:rPr>
                <w:rFonts w:cs="Arial" w:ascii="Arial" w:hAnsi="Arial"/>
                <w:spacing w:val="-2"/>
                <w:lang w:val="pt-BR"/>
              </w:rPr>
              <w:t xml:space="preserve"> </w:t>
            </w:r>
            <w:r>
              <w:rPr>
                <w:rFonts w:cs="Arial" w:ascii="Arial" w:hAnsi="Arial"/>
                <w:lang w:val="pt-BR"/>
              </w:rPr>
              <w:t>9x19mm</w:t>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auto" w:line="360" w:before="32" w:after="0"/>
              <w:ind w:left="107"/>
              <w:rPr>
                <w:rFonts w:ascii="Arial" w:hAnsi="Arial" w:cs="Arial"/>
                <w:lang w:val="pt-BR"/>
              </w:rPr>
            </w:pPr>
            <w:r>
              <w:rPr>
                <w:rFonts w:cs="Arial" w:ascii="Arial" w:hAnsi="Arial"/>
                <w:lang w:val="pt-BR"/>
              </w:rPr>
              <w:t>5</w:t>
            </w:r>
            <w:r>
              <w:rPr>
                <w:rFonts w:cs="Arial" w:ascii="Arial" w:hAnsi="Arial"/>
                <w:spacing w:val="-2"/>
                <w:lang w:val="pt-BR"/>
              </w:rPr>
              <w:t xml:space="preserve"> </w:t>
            </w:r>
            <w:r>
              <w:rPr>
                <w:rFonts w:cs="Arial" w:ascii="Arial" w:hAnsi="Arial"/>
                <w:lang w:val="pt-BR"/>
              </w:rPr>
              <w:t>ANOS</w:t>
            </w:r>
          </w:p>
        </w:tc>
      </w:tr>
      <w:tr>
        <w:trPr>
          <w:trHeight w:val="424" w:hRule="atLeast"/>
        </w:trPr>
        <w:tc>
          <w:tcPr>
            <w:tcW w:w="3393"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auto" w:line="360" w:before="32" w:after="0"/>
              <w:ind w:left="107"/>
              <w:rPr>
                <w:rFonts w:ascii="Arial" w:hAnsi="Arial" w:cs="Arial"/>
                <w:lang w:val="pt-BR"/>
              </w:rPr>
            </w:pPr>
            <w:r>
              <w:rPr>
                <w:rFonts w:cs="Arial" w:ascii="Arial" w:hAnsi="Arial"/>
                <w:lang w:val="pt-BR"/>
              </w:rPr>
              <w:t>CARREGADORES</w:t>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auto" w:line="360" w:before="32" w:after="0"/>
              <w:ind w:left="108"/>
              <w:rPr>
                <w:rFonts w:ascii="Arial" w:hAnsi="Arial" w:cs="Arial"/>
                <w:lang w:val="pt-BR"/>
              </w:rPr>
            </w:pPr>
            <w:r>
              <w:rPr>
                <w:rFonts w:cs="Arial" w:ascii="Arial" w:hAnsi="Arial"/>
                <w:lang w:val="pt-BR"/>
              </w:rPr>
              <w:t>5</w:t>
            </w:r>
            <w:r>
              <w:rPr>
                <w:rFonts w:cs="Arial" w:ascii="Arial" w:hAnsi="Arial"/>
                <w:spacing w:val="-3"/>
                <w:lang w:val="pt-BR"/>
              </w:rPr>
              <w:t xml:space="preserve"> </w:t>
            </w:r>
            <w:r>
              <w:rPr>
                <w:rFonts w:cs="Arial" w:ascii="Arial" w:hAnsi="Arial"/>
                <w:lang w:val="pt-BR"/>
              </w:rPr>
              <w:t>ANOS</w:t>
            </w:r>
          </w:p>
        </w:tc>
      </w:tr>
      <w:tr>
        <w:trPr>
          <w:trHeight w:val="424" w:hRule="atLeast"/>
        </w:trPr>
        <w:tc>
          <w:tcPr>
            <w:tcW w:w="3393" w:type="dxa"/>
            <w:tcBorders>
              <w:left w:val="single" w:sz="4" w:space="0" w:color="000000"/>
              <w:bottom w:val="single" w:sz="4" w:space="0" w:color="000000"/>
              <w:right w:val="single" w:sz="4" w:space="0" w:color="000000"/>
            </w:tcBorders>
            <w:vAlign w:val="center"/>
          </w:tcPr>
          <w:p>
            <w:pPr>
              <w:pStyle w:val="TableParagraph"/>
              <w:spacing w:lineRule="auto" w:line="360" w:before="32" w:after="0"/>
              <w:ind w:left="107"/>
              <w:rPr>
                <w:rFonts w:ascii="Arial" w:hAnsi="Arial" w:cs="Arial"/>
                <w:lang w:val="pt-BR"/>
              </w:rPr>
            </w:pPr>
            <w:r>
              <w:rPr>
                <w:rFonts w:cs="Arial" w:ascii="Arial" w:hAnsi="Arial"/>
                <w:lang w:val="pt-BR"/>
              </w:rPr>
              <w:t>MIRA</w:t>
            </w:r>
            <w:r>
              <w:rPr>
                <w:rFonts w:cs="Arial" w:ascii="Arial" w:hAnsi="Arial"/>
                <w:spacing w:val="-3"/>
                <w:lang w:val="pt-BR"/>
              </w:rPr>
              <w:t xml:space="preserve"> </w:t>
            </w:r>
            <w:r>
              <w:rPr>
                <w:rFonts w:cs="Arial" w:ascii="Arial" w:hAnsi="Arial"/>
                <w:lang w:val="pt-BR"/>
              </w:rPr>
              <w:t>OPTRÔNICA</w:t>
            </w:r>
          </w:p>
        </w:tc>
        <w:tc>
          <w:tcPr>
            <w:tcW w:w="3120" w:type="dxa"/>
            <w:tcBorders>
              <w:left w:val="single" w:sz="4" w:space="0" w:color="000000"/>
              <w:bottom w:val="single" w:sz="4" w:space="0" w:color="000000"/>
              <w:right w:val="single" w:sz="4" w:space="0" w:color="000000"/>
            </w:tcBorders>
            <w:vAlign w:val="center"/>
          </w:tcPr>
          <w:p>
            <w:pPr>
              <w:pStyle w:val="TableParagraph"/>
              <w:spacing w:lineRule="auto" w:line="360" w:before="32" w:after="0"/>
              <w:ind w:left="107"/>
              <w:rPr>
                <w:rFonts w:ascii="Arial" w:hAnsi="Arial" w:cs="Arial"/>
                <w:lang w:val="pt-BR"/>
              </w:rPr>
            </w:pPr>
            <w:r>
              <w:rPr>
                <w:rFonts w:cs="Arial" w:ascii="Arial" w:hAnsi="Arial"/>
                <w:lang w:val="pt-BR"/>
              </w:rPr>
              <w:t>2</w:t>
            </w:r>
            <w:r>
              <w:rPr>
                <w:rFonts w:cs="Arial" w:ascii="Arial" w:hAnsi="Arial"/>
                <w:spacing w:val="-2"/>
                <w:lang w:val="pt-BR"/>
              </w:rPr>
              <w:t xml:space="preserve"> </w:t>
            </w:r>
            <w:r>
              <w:rPr>
                <w:rFonts w:cs="Arial" w:ascii="Arial" w:hAnsi="Arial"/>
                <w:lang w:val="pt-BR"/>
              </w:rPr>
              <w:t>ANOS</w:t>
            </w:r>
          </w:p>
        </w:tc>
      </w:tr>
      <w:tr>
        <w:trPr>
          <w:trHeight w:val="424" w:hRule="atLeast"/>
        </w:trPr>
        <w:tc>
          <w:tcPr>
            <w:tcW w:w="3393" w:type="dxa"/>
            <w:tcBorders>
              <w:left w:val="single" w:sz="4" w:space="0" w:color="000000"/>
              <w:bottom w:val="single" w:sz="4" w:space="0" w:color="000000"/>
              <w:right w:val="single" w:sz="4" w:space="0" w:color="000000"/>
            </w:tcBorders>
            <w:vAlign w:val="center"/>
          </w:tcPr>
          <w:p>
            <w:pPr>
              <w:pStyle w:val="TableParagraph"/>
              <w:spacing w:lineRule="auto" w:line="360" w:before="32" w:after="0"/>
              <w:ind w:left="107"/>
              <w:rPr>
                <w:rFonts w:ascii="Arial" w:hAnsi="Arial" w:cs="Arial"/>
                <w:lang w:val="pt-BR"/>
              </w:rPr>
            </w:pPr>
            <w:r>
              <w:rPr>
                <w:rFonts w:cs="Arial" w:ascii="Arial" w:hAnsi="Arial"/>
                <w:lang w:val="pt-BR"/>
              </w:rPr>
              <w:t>PEÇAS</w:t>
            </w:r>
            <w:r>
              <w:rPr>
                <w:rFonts w:cs="Arial" w:ascii="Arial" w:hAnsi="Arial"/>
                <w:spacing w:val="-4"/>
                <w:lang w:val="pt-BR"/>
              </w:rPr>
              <w:t xml:space="preserve"> </w:t>
            </w:r>
            <w:r>
              <w:rPr>
                <w:rFonts w:cs="Arial" w:ascii="Arial" w:hAnsi="Arial"/>
                <w:lang w:val="pt-BR"/>
              </w:rPr>
              <w:t>DE</w:t>
            </w:r>
            <w:r>
              <w:rPr>
                <w:rFonts w:cs="Arial" w:ascii="Arial" w:hAnsi="Arial"/>
                <w:spacing w:val="-3"/>
                <w:lang w:val="pt-BR"/>
              </w:rPr>
              <w:t xml:space="preserve"> </w:t>
            </w:r>
            <w:r>
              <w:rPr>
                <w:rFonts w:cs="Arial" w:ascii="Arial" w:hAnsi="Arial"/>
                <w:lang w:val="pt-BR"/>
              </w:rPr>
              <w:t>REPOSIÇÃO</w:t>
            </w:r>
          </w:p>
        </w:tc>
        <w:tc>
          <w:tcPr>
            <w:tcW w:w="3120" w:type="dxa"/>
            <w:tcBorders>
              <w:left w:val="single" w:sz="4" w:space="0" w:color="000000"/>
              <w:bottom w:val="single" w:sz="4" w:space="0" w:color="000000"/>
              <w:right w:val="single" w:sz="4" w:space="0" w:color="000000"/>
            </w:tcBorders>
            <w:vAlign w:val="center"/>
          </w:tcPr>
          <w:p>
            <w:pPr>
              <w:pStyle w:val="TableParagraph"/>
              <w:spacing w:lineRule="auto" w:line="360" w:before="32" w:after="0"/>
              <w:ind w:left="108"/>
              <w:rPr>
                <w:rFonts w:ascii="Arial" w:hAnsi="Arial" w:cs="Arial"/>
                <w:lang w:val="pt-BR"/>
              </w:rPr>
            </w:pPr>
            <w:r>
              <w:rPr>
                <w:rFonts w:cs="Arial" w:ascii="Arial" w:hAnsi="Arial"/>
                <w:lang w:val="pt-BR"/>
              </w:rPr>
              <w:t>5</w:t>
            </w:r>
            <w:r>
              <w:rPr>
                <w:rFonts w:cs="Arial" w:ascii="Arial" w:hAnsi="Arial"/>
                <w:spacing w:val="-3"/>
                <w:lang w:val="pt-BR"/>
              </w:rPr>
              <w:t xml:space="preserve"> </w:t>
            </w:r>
            <w:r>
              <w:rPr>
                <w:rFonts w:cs="Arial" w:ascii="Arial" w:hAnsi="Arial"/>
                <w:lang w:val="pt-BR"/>
              </w:rPr>
              <w:t>ANOS</w:t>
            </w:r>
          </w:p>
        </w:tc>
      </w:tr>
      <w:tr>
        <w:trPr>
          <w:trHeight w:val="424" w:hRule="atLeast"/>
        </w:trPr>
        <w:tc>
          <w:tcPr>
            <w:tcW w:w="3393" w:type="dxa"/>
            <w:tcBorders>
              <w:left w:val="single" w:sz="4" w:space="0" w:color="000000"/>
              <w:bottom w:val="single" w:sz="4" w:space="0" w:color="000000"/>
              <w:right w:val="single" w:sz="4" w:space="0" w:color="000000"/>
            </w:tcBorders>
            <w:vAlign w:val="center"/>
          </w:tcPr>
          <w:p>
            <w:pPr>
              <w:pStyle w:val="TableParagraph"/>
              <w:spacing w:lineRule="auto" w:line="360" w:before="32" w:after="0"/>
              <w:ind w:left="107"/>
              <w:rPr>
                <w:rFonts w:ascii="Arial" w:hAnsi="Arial" w:cs="Arial"/>
                <w:lang w:val="pt-BR"/>
              </w:rPr>
            </w:pPr>
            <w:r>
              <w:rPr>
                <w:rFonts w:cs="Arial" w:ascii="Arial" w:hAnsi="Arial"/>
                <w:lang w:val="pt-BR"/>
              </w:rPr>
              <w:t>KIT</w:t>
            </w:r>
            <w:r>
              <w:rPr>
                <w:rFonts w:cs="Arial" w:ascii="Arial" w:hAnsi="Arial"/>
                <w:spacing w:val="-1"/>
                <w:lang w:val="pt-BR"/>
              </w:rPr>
              <w:t xml:space="preserve"> </w:t>
            </w:r>
            <w:r>
              <w:rPr>
                <w:rFonts w:cs="Arial" w:ascii="Arial" w:hAnsi="Arial"/>
                <w:lang w:val="pt-BR"/>
              </w:rPr>
              <w:t>EMPUNHADURA</w:t>
            </w:r>
          </w:p>
        </w:tc>
        <w:tc>
          <w:tcPr>
            <w:tcW w:w="3120" w:type="dxa"/>
            <w:tcBorders>
              <w:left w:val="single" w:sz="4" w:space="0" w:color="000000"/>
              <w:bottom w:val="single" w:sz="4" w:space="0" w:color="000000"/>
              <w:right w:val="single" w:sz="4" w:space="0" w:color="000000"/>
            </w:tcBorders>
            <w:vAlign w:val="center"/>
          </w:tcPr>
          <w:p>
            <w:pPr>
              <w:pStyle w:val="TableParagraph"/>
              <w:spacing w:lineRule="auto" w:line="360" w:before="32" w:after="0"/>
              <w:ind w:left="107"/>
              <w:rPr>
                <w:rFonts w:ascii="Arial" w:hAnsi="Arial" w:cs="Arial"/>
                <w:lang w:val="pt-BR"/>
              </w:rPr>
            </w:pPr>
            <w:r>
              <w:rPr>
                <w:rFonts w:cs="Arial" w:ascii="Arial" w:hAnsi="Arial"/>
                <w:lang w:val="pt-BR"/>
              </w:rPr>
              <w:t>5</w:t>
            </w:r>
            <w:r>
              <w:rPr>
                <w:rFonts w:cs="Arial" w:ascii="Arial" w:hAnsi="Arial"/>
                <w:spacing w:val="-3"/>
                <w:lang w:val="pt-BR"/>
              </w:rPr>
              <w:t xml:space="preserve"> </w:t>
            </w:r>
            <w:r>
              <w:rPr>
                <w:rFonts w:cs="Arial" w:ascii="Arial" w:hAnsi="Arial"/>
                <w:lang w:val="pt-BR"/>
              </w:rPr>
              <w:t>ANOS</w:t>
            </w:r>
          </w:p>
        </w:tc>
      </w:tr>
      <w:tr>
        <w:trPr>
          <w:trHeight w:val="424" w:hRule="atLeast"/>
        </w:trPr>
        <w:tc>
          <w:tcPr>
            <w:tcW w:w="3393" w:type="dxa"/>
            <w:tcBorders>
              <w:left w:val="single" w:sz="4" w:space="0" w:color="000000"/>
              <w:bottom w:val="single" w:sz="4" w:space="0" w:color="000000"/>
              <w:right w:val="single" w:sz="4" w:space="0" w:color="000000"/>
            </w:tcBorders>
            <w:vAlign w:val="center"/>
          </w:tcPr>
          <w:p>
            <w:pPr>
              <w:pStyle w:val="TableParagraph"/>
              <w:spacing w:lineRule="auto" w:line="360" w:before="32" w:after="0"/>
              <w:ind w:left="107"/>
              <w:rPr>
                <w:rFonts w:ascii="Arial" w:hAnsi="Arial" w:cs="Arial"/>
                <w:lang w:val="pt-BR"/>
              </w:rPr>
            </w:pPr>
            <w:r>
              <w:rPr>
                <w:rFonts w:cs="Arial" w:ascii="Arial" w:hAnsi="Arial"/>
                <w:lang w:val="pt-BR"/>
              </w:rPr>
              <w:t>MALETA</w:t>
            </w:r>
          </w:p>
        </w:tc>
        <w:tc>
          <w:tcPr>
            <w:tcW w:w="3120" w:type="dxa"/>
            <w:tcBorders>
              <w:left w:val="single" w:sz="4" w:space="0" w:color="000000"/>
              <w:bottom w:val="single" w:sz="4" w:space="0" w:color="000000"/>
              <w:right w:val="single" w:sz="4" w:space="0" w:color="000000"/>
            </w:tcBorders>
            <w:vAlign w:val="center"/>
          </w:tcPr>
          <w:p>
            <w:pPr>
              <w:pStyle w:val="TableParagraph"/>
              <w:spacing w:lineRule="auto" w:line="360" w:before="32" w:after="0"/>
              <w:ind w:left="106"/>
              <w:rPr>
                <w:rFonts w:ascii="Arial" w:hAnsi="Arial" w:cs="Arial"/>
                <w:lang w:val="pt-BR"/>
              </w:rPr>
            </w:pPr>
            <w:r>
              <w:rPr>
                <w:rFonts w:cs="Arial" w:ascii="Arial" w:hAnsi="Arial"/>
                <w:lang w:val="pt-BR"/>
              </w:rPr>
              <w:t>1</w:t>
            </w:r>
            <w:r>
              <w:rPr>
                <w:rFonts w:cs="Arial" w:ascii="Arial" w:hAnsi="Arial"/>
                <w:spacing w:val="-3"/>
                <w:lang w:val="pt-BR"/>
              </w:rPr>
              <w:t xml:space="preserve"> </w:t>
            </w:r>
            <w:r>
              <w:rPr>
                <w:rFonts w:cs="Arial" w:ascii="Arial" w:hAnsi="Arial"/>
                <w:lang w:val="pt-BR"/>
              </w:rPr>
              <w:t>ANO</w:t>
            </w:r>
          </w:p>
        </w:tc>
      </w:tr>
      <w:tr>
        <w:trPr>
          <w:trHeight w:val="363" w:hRule="atLeast"/>
        </w:trPr>
        <w:tc>
          <w:tcPr>
            <w:tcW w:w="3393" w:type="dxa"/>
            <w:tcBorders>
              <w:left w:val="single" w:sz="4" w:space="0" w:color="000000"/>
              <w:bottom w:val="single" w:sz="4" w:space="0" w:color="000000"/>
              <w:right w:val="single" w:sz="4" w:space="0" w:color="000000"/>
            </w:tcBorders>
            <w:vAlign w:val="center"/>
          </w:tcPr>
          <w:p>
            <w:pPr>
              <w:pStyle w:val="TableParagraph"/>
              <w:spacing w:lineRule="auto" w:line="360" w:before="32" w:after="0"/>
              <w:ind w:left="107"/>
              <w:rPr>
                <w:rFonts w:ascii="Arial" w:hAnsi="Arial" w:cs="Arial"/>
                <w:lang w:val="pt-BR"/>
              </w:rPr>
            </w:pPr>
            <w:r>
              <w:rPr>
                <w:rFonts w:cs="Arial" w:ascii="Arial" w:hAnsi="Arial"/>
                <w:lang w:val="pt-BR"/>
              </w:rPr>
              <w:t>CHIP</w:t>
            </w:r>
            <w:r>
              <w:rPr>
                <w:rFonts w:cs="Arial" w:ascii="Arial" w:hAnsi="Arial"/>
                <w:spacing w:val="-2"/>
                <w:lang w:val="pt-BR"/>
              </w:rPr>
              <w:t xml:space="preserve"> </w:t>
            </w:r>
            <w:r>
              <w:rPr>
                <w:rFonts w:cs="Arial" w:ascii="Arial" w:hAnsi="Arial"/>
                <w:lang w:val="pt-BR"/>
              </w:rPr>
              <w:t>PASSIVO RFID</w:t>
            </w:r>
          </w:p>
        </w:tc>
        <w:tc>
          <w:tcPr>
            <w:tcW w:w="3120" w:type="dxa"/>
            <w:tcBorders>
              <w:left w:val="single" w:sz="4" w:space="0" w:color="000000"/>
              <w:bottom w:val="single" w:sz="4" w:space="0" w:color="000000"/>
              <w:right w:val="single" w:sz="4" w:space="0" w:color="000000"/>
            </w:tcBorders>
            <w:vAlign w:val="center"/>
          </w:tcPr>
          <w:p>
            <w:pPr>
              <w:pStyle w:val="TableParagraph"/>
              <w:spacing w:lineRule="auto" w:line="360" w:before="32" w:after="0"/>
              <w:ind w:left="107"/>
              <w:rPr>
                <w:rFonts w:ascii="Arial" w:hAnsi="Arial" w:cs="Arial"/>
                <w:lang w:val="pt-BR"/>
              </w:rPr>
            </w:pPr>
            <w:r>
              <w:rPr>
                <w:rFonts w:cs="Arial" w:ascii="Arial" w:hAnsi="Arial"/>
                <w:lang w:val="pt-BR"/>
              </w:rPr>
              <w:t>10</w:t>
            </w:r>
            <w:r>
              <w:rPr>
                <w:rFonts w:cs="Arial" w:ascii="Arial" w:hAnsi="Arial"/>
                <w:spacing w:val="-3"/>
                <w:lang w:val="pt-BR"/>
              </w:rPr>
              <w:t xml:space="preserve"> </w:t>
            </w:r>
            <w:r>
              <w:rPr>
                <w:rFonts w:cs="Arial" w:ascii="Arial" w:hAnsi="Arial"/>
                <w:lang w:val="pt-BR"/>
              </w:rPr>
              <w:t>ANOS</w:t>
            </w:r>
          </w:p>
        </w:tc>
      </w:tr>
    </w:tbl>
    <w:p>
      <w:pPr>
        <w:pStyle w:val="Normal"/>
        <w:tabs>
          <w:tab w:val="clear" w:pos="709"/>
          <w:tab w:val="left" w:pos="1215" w:leader="none"/>
        </w:tabs>
        <w:spacing w:lineRule="auto" w:line="360"/>
        <w:jc w:val="both"/>
        <w:rPr>
          <w:rFonts w:ascii="Arial" w:hAnsi="Arial" w:cs="Arial"/>
          <w:sz w:val="22"/>
          <w:szCs w:val="22"/>
        </w:rPr>
      </w:pPr>
      <w:r>
        <w:rPr>
          <w:rFonts w:cs="Arial" w:ascii="Arial" w:hAnsi="Arial"/>
          <w:sz w:val="22"/>
          <w:szCs w:val="22"/>
        </w:rPr>
      </w:r>
    </w:p>
    <w:p>
      <w:pPr>
        <w:pStyle w:val="ListParagraph"/>
        <w:numPr>
          <w:ilvl w:val="1"/>
          <w:numId w:val="26"/>
        </w:numPr>
        <w:tabs>
          <w:tab w:val="clear" w:pos="709"/>
          <w:tab w:val="left" w:pos="954" w:leader="none"/>
        </w:tabs>
        <w:spacing w:lineRule="auto" w:line="360" w:before="0" w:after="0"/>
        <w:ind w:hanging="0" w:left="0"/>
        <w:jc w:val="both"/>
        <w:rPr>
          <w:rFonts w:ascii="Arial" w:hAnsi="Arial" w:cs="Arial"/>
        </w:rPr>
      </w:pPr>
      <w:r>
        <w:rPr>
          <w:rFonts w:cs="Arial" w:ascii="Arial" w:hAnsi="Arial"/>
        </w:rPr>
        <w:t>Os prazos descritos no subitem 9.1 deste Termo de Referência serão contados a partir</w:t>
      </w:r>
      <w:r>
        <w:rPr>
          <w:rFonts w:cs="Arial" w:ascii="Arial" w:hAnsi="Arial"/>
          <w:spacing w:val="-59"/>
        </w:rPr>
        <w:t xml:space="preserve"> </w:t>
      </w:r>
      <w:r>
        <w:rPr>
          <w:rFonts w:cs="Arial" w:ascii="Arial" w:hAnsi="Arial"/>
        </w:rPr>
        <w:t>da</w:t>
      </w:r>
      <w:r>
        <w:rPr>
          <w:rFonts w:cs="Arial" w:ascii="Arial" w:hAnsi="Arial"/>
          <w:spacing w:val="1"/>
        </w:rPr>
        <w:t xml:space="preserve"> </w:t>
      </w:r>
      <w:r>
        <w:rPr>
          <w:rFonts w:cs="Arial" w:ascii="Arial" w:hAnsi="Arial"/>
        </w:rPr>
        <w:t>data</w:t>
      </w:r>
      <w:r>
        <w:rPr>
          <w:rFonts w:cs="Arial" w:ascii="Arial" w:hAnsi="Arial"/>
          <w:spacing w:val="-4"/>
        </w:rPr>
        <w:t xml:space="preserve"> </w:t>
      </w:r>
      <w:r>
        <w:rPr>
          <w:rFonts w:cs="Arial" w:ascii="Arial" w:hAnsi="Arial"/>
        </w:rPr>
        <w:t>do</w:t>
      </w:r>
      <w:r>
        <w:rPr>
          <w:rFonts w:cs="Arial" w:ascii="Arial" w:hAnsi="Arial"/>
          <w:spacing w:val="-2"/>
        </w:rPr>
        <w:t xml:space="preserve"> </w:t>
      </w:r>
      <w:r>
        <w:rPr>
          <w:rFonts w:cs="Arial" w:ascii="Arial" w:hAnsi="Arial"/>
        </w:rPr>
        <w:t>recebimento</w:t>
      </w:r>
      <w:r>
        <w:rPr>
          <w:rFonts w:cs="Arial" w:ascii="Arial" w:hAnsi="Arial"/>
          <w:spacing w:val="-2"/>
        </w:rPr>
        <w:t xml:space="preserve"> </w:t>
      </w:r>
      <w:r>
        <w:rPr>
          <w:rFonts w:cs="Arial" w:ascii="Arial" w:hAnsi="Arial"/>
        </w:rPr>
        <w:t>definitivo.</w:t>
      </w:r>
    </w:p>
    <w:p>
      <w:pPr>
        <w:pStyle w:val="ListParagraph"/>
        <w:numPr>
          <w:ilvl w:val="2"/>
          <w:numId w:val="26"/>
        </w:numPr>
        <w:tabs>
          <w:tab w:val="clear" w:pos="709"/>
          <w:tab w:val="left" w:pos="954" w:leader="none"/>
        </w:tabs>
        <w:spacing w:lineRule="auto" w:line="360" w:before="0" w:after="0"/>
        <w:ind w:hanging="0" w:left="0"/>
        <w:jc w:val="both"/>
        <w:rPr>
          <w:rFonts w:ascii="Arial" w:hAnsi="Arial" w:cs="Arial"/>
        </w:rPr>
      </w:pPr>
      <w:r>
        <w:rPr>
          <w:rFonts w:cs="Arial" w:ascii="Arial" w:hAnsi="Arial"/>
        </w:rPr>
        <w:t>À contratada incumbirá a reposição ou reparação contra defeitos de fabricação, os</w:t>
      </w:r>
      <w:r>
        <w:rPr>
          <w:rFonts w:cs="Arial" w:ascii="Arial" w:hAnsi="Arial"/>
          <w:spacing w:val="1"/>
        </w:rPr>
        <w:t xml:space="preserve"> </w:t>
      </w:r>
      <w:r>
        <w:rPr>
          <w:rFonts w:cs="Arial" w:ascii="Arial" w:hAnsi="Arial"/>
        </w:rPr>
        <w:t>quais poderão ocorrer de imediato ou ao longo deste período, em decorrência do uso e do</w:t>
      </w:r>
      <w:r>
        <w:rPr>
          <w:rFonts w:cs="Arial" w:ascii="Arial" w:hAnsi="Arial"/>
          <w:spacing w:val="1"/>
        </w:rPr>
        <w:t xml:space="preserve"> </w:t>
      </w:r>
      <w:r>
        <w:rPr>
          <w:rFonts w:cs="Arial" w:ascii="Arial" w:hAnsi="Arial"/>
        </w:rPr>
        <w:t>desgaste sofrido, exceto se o dano for causado por</w:t>
      </w:r>
      <w:r>
        <w:rPr>
          <w:rFonts w:cs="Arial" w:ascii="Arial" w:hAnsi="Arial"/>
          <w:spacing w:val="61"/>
        </w:rPr>
        <w:t xml:space="preserve"> </w:t>
      </w:r>
      <w:r>
        <w:rPr>
          <w:rFonts w:cs="Arial" w:ascii="Arial" w:hAnsi="Arial"/>
        </w:rPr>
        <w:t>imprudência ou negligência do usuário</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armamento;</w:t>
      </w:r>
    </w:p>
    <w:p>
      <w:pPr>
        <w:pStyle w:val="ListParagraph"/>
        <w:numPr>
          <w:ilvl w:val="2"/>
          <w:numId w:val="26"/>
        </w:numPr>
        <w:tabs>
          <w:tab w:val="clear" w:pos="709"/>
          <w:tab w:val="left" w:pos="954" w:leader="none"/>
        </w:tabs>
        <w:spacing w:lineRule="auto" w:line="360" w:before="0" w:after="0"/>
        <w:ind w:hanging="0" w:left="0"/>
        <w:jc w:val="both"/>
        <w:rPr>
          <w:rFonts w:ascii="Arial" w:hAnsi="Arial" w:cs="Arial"/>
        </w:rPr>
      </w:pPr>
      <w:r>
        <w:rPr>
          <w:rFonts w:cs="Arial" w:ascii="Arial" w:hAnsi="Arial"/>
        </w:rPr>
        <w:t>O prazo a que se refere o subitem 9.1 deste Termo de Referência ficará suspenso pelo</w:t>
      </w:r>
      <w:r>
        <w:rPr>
          <w:rFonts w:cs="Arial" w:ascii="Arial" w:hAnsi="Arial"/>
          <w:spacing w:val="-59"/>
        </w:rPr>
        <w:t xml:space="preserve"> </w:t>
      </w:r>
      <w:r>
        <w:rPr>
          <w:rFonts w:cs="Arial" w:ascii="Arial" w:hAnsi="Arial"/>
        </w:rPr>
        <w:t>mesmo período em que o armamento permanecer inoperante em decorrência do serviço de</w:t>
      </w:r>
      <w:r>
        <w:rPr>
          <w:rFonts w:cs="Arial" w:ascii="Arial" w:hAnsi="Arial"/>
          <w:spacing w:val="1"/>
        </w:rPr>
        <w:t xml:space="preserve"> </w:t>
      </w:r>
      <w:r>
        <w:rPr>
          <w:rFonts w:cs="Arial" w:ascii="Arial" w:hAnsi="Arial"/>
        </w:rPr>
        <w:t>garantia</w:t>
      </w:r>
      <w:r>
        <w:rPr>
          <w:rFonts w:cs="Arial" w:ascii="Arial" w:hAnsi="Arial"/>
          <w:spacing w:val="-3"/>
        </w:rPr>
        <w:t xml:space="preserve"> </w:t>
      </w:r>
      <w:r>
        <w:rPr>
          <w:rFonts w:cs="Arial" w:ascii="Arial" w:hAnsi="Arial"/>
        </w:rPr>
        <w:t>técnica;</w:t>
      </w:r>
    </w:p>
    <w:p>
      <w:pPr>
        <w:pStyle w:val="ListParagraph"/>
        <w:numPr>
          <w:ilvl w:val="2"/>
          <w:numId w:val="26"/>
        </w:numPr>
        <w:tabs>
          <w:tab w:val="clear" w:pos="709"/>
          <w:tab w:val="left" w:pos="954" w:leader="none"/>
        </w:tabs>
        <w:spacing w:lineRule="auto" w:line="360" w:before="0" w:after="0"/>
        <w:ind w:hanging="0" w:left="0"/>
        <w:jc w:val="both"/>
        <w:rPr>
          <w:rFonts w:ascii="Arial" w:hAnsi="Arial" w:cs="Arial"/>
        </w:rPr>
      </w:pPr>
      <w:r>
        <w:rPr>
          <w:rFonts w:cs="Arial" w:ascii="Arial" w:hAnsi="Arial"/>
        </w:rPr>
        <w:t>As</w:t>
      </w:r>
      <w:r>
        <w:rPr>
          <w:rFonts w:cs="Arial" w:ascii="Arial" w:hAnsi="Arial"/>
          <w:spacing w:val="1"/>
        </w:rPr>
        <w:t xml:space="preserve"> </w:t>
      </w:r>
      <w:r>
        <w:rPr>
          <w:rFonts w:cs="Arial" w:ascii="Arial" w:hAnsi="Arial"/>
        </w:rPr>
        <w:t>despesas</w:t>
      </w:r>
      <w:r>
        <w:rPr>
          <w:rFonts w:cs="Arial" w:ascii="Arial" w:hAnsi="Arial"/>
          <w:spacing w:val="1"/>
        </w:rPr>
        <w:t xml:space="preserve"> </w:t>
      </w:r>
      <w:r>
        <w:rPr>
          <w:rFonts w:cs="Arial" w:ascii="Arial" w:hAnsi="Arial"/>
        </w:rPr>
        <w:t>relativas</w:t>
      </w:r>
      <w:r>
        <w:rPr>
          <w:rFonts w:cs="Arial" w:ascii="Arial" w:hAnsi="Arial"/>
          <w:spacing w:val="1"/>
        </w:rPr>
        <w:t xml:space="preserve"> </w:t>
      </w:r>
      <w:r>
        <w:rPr>
          <w:rFonts w:cs="Arial" w:ascii="Arial" w:hAnsi="Arial"/>
        </w:rPr>
        <w:t>à</w:t>
      </w:r>
      <w:r>
        <w:rPr>
          <w:rFonts w:cs="Arial" w:ascii="Arial" w:hAnsi="Arial"/>
          <w:spacing w:val="1"/>
        </w:rPr>
        <w:t xml:space="preserve"> </w:t>
      </w:r>
      <w:r>
        <w:rPr>
          <w:rFonts w:cs="Arial" w:ascii="Arial" w:hAnsi="Arial"/>
        </w:rPr>
        <w:t>movimentação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armamentos</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demais</w:t>
      </w:r>
      <w:r>
        <w:rPr>
          <w:rFonts w:cs="Arial" w:ascii="Arial" w:hAnsi="Arial"/>
          <w:spacing w:val="1"/>
        </w:rPr>
        <w:t xml:space="preserve"> </w:t>
      </w:r>
      <w:r>
        <w:rPr>
          <w:rFonts w:cs="Arial" w:ascii="Arial" w:hAnsi="Arial"/>
        </w:rPr>
        <w:t>componentes</w:t>
      </w:r>
      <w:r>
        <w:rPr>
          <w:rFonts w:cs="Arial" w:ascii="Arial" w:hAnsi="Arial"/>
          <w:spacing w:val="1"/>
        </w:rPr>
        <w:t xml:space="preserve"> </w:t>
      </w:r>
      <w:r>
        <w:rPr>
          <w:rFonts w:cs="Arial" w:ascii="Arial" w:hAnsi="Arial"/>
        </w:rPr>
        <w:t>portadores de defeito de fabricação, dentro do país ou do Brasil para o país de origem e do</w:t>
      </w:r>
      <w:r>
        <w:rPr>
          <w:rFonts w:cs="Arial" w:ascii="Arial" w:hAnsi="Arial"/>
          <w:spacing w:val="1"/>
        </w:rPr>
        <w:t xml:space="preserve"> </w:t>
      </w:r>
      <w:r>
        <w:rPr>
          <w:rFonts w:cs="Arial" w:ascii="Arial" w:hAnsi="Arial"/>
        </w:rPr>
        <w:t>país de origem para o Brasil, incluindo, mas não se limitando a fretes, tributos, seguros,</w:t>
      </w:r>
      <w:r>
        <w:rPr>
          <w:rFonts w:cs="Arial" w:ascii="Arial" w:hAnsi="Arial"/>
          <w:spacing w:val="1"/>
        </w:rPr>
        <w:t xml:space="preserve"> </w:t>
      </w:r>
      <w:r>
        <w:rPr>
          <w:rFonts w:cs="Arial" w:ascii="Arial" w:hAnsi="Arial"/>
          <w:i/>
        </w:rPr>
        <w:t>handling</w:t>
      </w:r>
      <w:r>
        <w:rPr>
          <w:rFonts w:cs="Arial" w:ascii="Arial" w:hAnsi="Arial"/>
        </w:rPr>
        <w:t>,</w:t>
      </w:r>
      <w:r>
        <w:rPr>
          <w:rFonts w:cs="Arial" w:ascii="Arial" w:hAnsi="Arial"/>
          <w:spacing w:val="1"/>
        </w:rPr>
        <w:t xml:space="preserve"> </w:t>
      </w:r>
      <w:r>
        <w:rPr>
          <w:rFonts w:cs="Arial" w:ascii="Arial" w:hAnsi="Arial"/>
        </w:rPr>
        <w:t>taxas</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emolumentos,</w:t>
      </w:r>
      <w:r>
        <w:rPr>
          <w:rFonts w:cs="Arial" w:ascii="Arial" w:hAnsi="Arial"/>
          <w:spacing w:val="1"/>
        </w:rPr>
        <w:t xml:space="preserve"> </w:t>
      </w:r>
      <w:r>
        <w:rPr>
          <w:rFonts w:cs="Arial" w:ascii="Arial" w:hAnsi="Arial"/>
        </w:rPr>
        <w:t>bem</w:t>
      </w:r>
      <w:r>
        <w:rPr>
          <w:rFonts w:cs="Arial" w:ascii="Arial" w:hAnsi="Arial"/>
          <w:spacing w:val="1"/>
        </w:rPr>
        <w:t xml:space="preserve"> </w:t>
      </w:r>
      <w:r>
        <w:rPr>
          <w:rFonts w:cs="Arial" w:ascii="Arial" w:hAnsi="Arial"/>
        </w:rPr>
        <w:t>como</w:t>
      </w:r>
      <w:r>
        <w:rPr>
          <w:rFonts w:cs="Arial" w:ascii="Arial" w:hAnsi="Arial"/>
          <w:spacing w:val="1"/>
        </w:rPr>
        <w:t xml:space="preserve"> </w:t>
      </w:r>
      <w:r>
        <w:rPr>
          <w:rFonts w:cs="Arial" w:ascii="Arial" w:hAnsi="Arial"/>
        </w:rPr>
        <w:t>aqueles</w:t>
      </w:r>
      <w:r>
        <w:rPr>
          <w:rFonts w:cs="Arial" w:ascii="Arial" w:hAnsi="Arial"/>
          <w:spacing w:val="1"/>
        </w:rPr>
        <w:t xml:space="preserve"> </w:t>
      </w:r>
      <w:r>
        <w:rPr>
          <w:rFonts w:cs="Arial" w:ascii="Arial" w:hAnsi="Arial"/>
        </w:rPr>
        <w:t>decorrentes</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envio</w:t>
      </w:r>
      <w:r>
        <w:rPr>
          <w:rFonts w:cs="Arial" w:ascii="Arial" w:hAnsi="Arial"/>
          <w:spacing w:val="1"/>
        </w:rPr>
        <w:t xml:space="preserve"> </w:t>
      </w:r>
      <w:r>
        <w:rPr>
          <w:rFonts w:cs="Arial" w:ascii="Arial" w:hAnsi="Arial"/>
        </w:rPr>
        <w:t>das</w:t>
      </w:r>
      <w:r>
        <w:rPr>
          <w:rFonts w:cs="Arial" w:ascii="Arial" w:hAnsi="Arial"/>
          <w:spacing w:val="1"/>
        </w:rPr>
        <w:t xml:space="preserve"> </w:t>
      </w:r>
      <w:r>
        <w:rPr>
          <w:rFonts w:cs="Arial" w:ascii="Arial" w:hAnsi="Arial"/>
        </w:rPr>
        <w:t>peças</w:t>
      </w:r>
      <w:r>
        <w:rPr>
          <w:rFonts w:cs="Arial" w:ascii="Arial" w:hAnsi="Arial"/>
          <w:spacing w:val="1"/>
        </w:rPr>
        <w:t xml:space="preserve"> </w:t>
      </w:r>
      <w:r>
        <w:rPr>
          <w:rFonts w:cs="Arial" w:ascii="Arial" w:hAnsi="Arial"/>
        </w:rPr>
        <w:t>defeituosas</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execução</w:t>
      </w:r>
      <w:r>
        <w:rPr>
          <w:rFonts w:cs="Arial" w:ascii="Arial" w:hAnsi="Arial"/>
          <w:spacing w:val="1"/>
        </w:rPr>
        <w:t xml:space="preserve"> </w:t>
      </w:r>
      <w:r>
        <w:rPr>
          <w:rFonts w:cs="Arial" w:ascii="Arial" w:hAnsi="Arial"/>
        </w:rPr>
        <w:t>da</w:t>
      </w:r>
      <w:r>
        <w:rPr>
          <w:rFonts w:cs="Arial" w:ascii="Arial" w:hAnsi="Arial"/>
          <w:spacing w:val="1"/>
        </w:rPr>
        <w:t xml:space="preserve"> </w:t>
      </w:r>
      <w:r>
        <w:rPr>
          <w:rFonts w:cs="Arial" w:ascii="Arial" w:hAnsi="Arial"/>
        </w:rPr>
        <w:t>garantia,</w:t>
      </w:r>
      <w:r>
        <w:rPr>
          <w:rFonts w:cs="Arial" w:ascii="Arial" w:hAnsi="Arial"/>
          <w:spacing w:val="1"/>
        </w:rPr>
        <w:t xml:space="preserve"> </w:t>
      </w:r>
      <w:r>
        <w:rPr>
          <w:rFonts w:cs="Arial" w:ascii="Arial" w:hAnsi="Arial"/>
        </w:rPr>
        <w:t>durante</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período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5</w:t>
      </w:r>
      <w:r>
        <w:rPr>
          <w:rFonts w:cs="Arial" w:ascii="Arial" w:hAnsi="Arial"/>
          <w:spacing w:val="1"/>
        </w:rPr>
        <w:t xml:space="preserve"> </w:t>
      </w:r>
      <w:r>
        <w:rPr>
          <w:rFonts w:cs="Arial" w:ascii="Arial" w:hAnsi="Arial"/>
        </w:rPr>
        <w:t>anos,</w:t>
      </w:r>
      <w:r>
        <w:rPr>
          <w:rFonts w:cs="Arial" w:ascii="Arial" w:hAnsi="Arial"/>
          <w:spacing w:val="1"/>
        </w:rPr>
        <w:t xml:space="preserve"> </w:t>
      </w:r>
      <w:r>
        <w:rPr>
          <w:rFonts w:cs="Arial" w:ascii="Arial" w:hAnsi="Arial"/>
        </w:rPr>
        <w:t>serão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responsabilidade</w:t>
      </w:r>
      <w:r>
        <w:rPr>
          <w:rFonts w:cs="Arial" w:ascii="Arial" w:hAnsi="Arial"/>
          <w:spacing w:val="-1"/>
        </w:rPr>
        <w:t xml:space="preserve"> </w:t>
      </w:r>
      <w:r>
        <w:rPr>
          <w:rFonts w:cs="Arial" w:ascii="Arial" w:hAnsi="Arial"/>
        </w:rPr>
        <w:t>exclusiva</w:t>
      </w:r>
      <w:r>
        <w:rPr>
          <w:rFonts w:cs="Arial" w:ascii="Arial" w:hAnsi="Arial"/>
          <w:spacing w:val="1"/>
        </w:rPr>
        <w:t xml:space="preserve"> </w:t>
      </w:r>
      <w:r>
        <w:rPr>
          <w:rFonts w:cs="Arial" w:ascii="Arial" w:hAnsi="Arial"/>
        </w:rPr>
        <w:t>da Contratada.</w:t>
      </w:r>
    </w:p>
    <w:p>
      <w:pPr>
        <w:pStyle w:val="ListParagraph"/>
        <w:numPr>
          <w:ilvl w:val="2"/>
          <w:numId w:val="26"/>
        </w:numPr>
        <w:tabs>
          <w:tab w:val="clear" w:pos="709"/>
          <w:tab w:val="left" w:pos="954" w:leader="none"/>
        </w:tabs>
        <w:spacing w:lineRule="auto" w:line="360" w:before="0" w:after="0"/>
        <w:ind w:hanging="0" w:left="0"/>
        <w:jc w:val="both"/>
        <w:rPr>
          <w:rFonts w:ascii="Arial" w:hAnsi="Arial" w:cs="Arial"/>
        </w:rPr>
      </w:pPr>
      <w:r>
        <w:rPr>
          <w:rFonts w:cs="Arial" w:ascii="Arial" w:hAnsi="Arial"/>
        </w:rPr>
        <w:t>A garantia técnica exigida deverá ser apresentada mediante subscrição de declaração</w:t>
      </w:r>
      <w:r>
        <w:rPr>
          <w:rFonts w:cs="Arial" w:ascii="Arial" w:hAnsi="Arial"/>
          <w:spacing w:val="1"/>
        </w:rPr>
        <w:t xml:space="preserve"> </w:t>
      </w:r>
      <w:r>
        <w:rPr>
          <w:rFonts w:cs="Arial" w:ascii="Arial" w:hAnsi="Arial"/>
        </w:rPr>
        <w:t>expressa do fabricante, contendo claramente as exigências estabelecidas e as condições de</w:t>
      </w:r>
      <w:r>
        <w:rPr>
          <w:rFonts w:cs="Arial" w:ascii="Arial" w:hAnsi="Arial"/>
          <w:spacing w:val="-59"/>
        </w:rPr>
        <w:t xml:space="preserve"> </w:t>
      </w:r>
      <w:r>
        <w:rPr>
          <w:rFonts w:cs="Arial" w:ascii="Arial" w:hAnsi="Arial"/>
        </w:rPr>
        <w:t>sua</w:t>
      </w:r>
      <w:r>
        <w:rPr>
          <w:rFonts w:cs="Arial" w:ascii="Arial" w:hAnsi="Arial"/>
          <w:spacing w:val="1"/>
        </w:rPr>
        <w:t xml:space="preserve"> </w:t>
      </w:r>
      <w:r>
        <w:rPr>
          <w:rFonts w:cs="Arial" w:ascii="Arial" w:hAnsi="Arial"/>
        </w:rPr>
        <w:t>execução.</w:t>
      </w:r>
    </w:p>
    <w:p>
      <w:pPr>
        <w:pStyle w:val="ListParagraph"/>
        <w:numPr>
          <w:ilvl w:val="3"/>
          <w:numId w:val="26"/>
        </w:numPr>
        <w:tabs>
          <w:tab w:val="clear" w:pos="709"/>
          <w:tab w:val="left" w:pos="954" w:leader="none"/>
        </w:tabs>
        <w:spacing w:lineRule="auto" w:line="360" w:before="0" w:after="0"/>
        <w:ind w:hanging="0" w:left="0"/>
        <w:jc w:val="both"/>
        <w:rPr>
          <w:rFonts w:ascii="Arial" w:hAnsi="Arial" w:cs="Arial"/>
        </w:rPr>
      </w:pPr>
      <w:r>
        <w:rPr>
          <w:rFonts w:cs="Arial" w:ascii="Arial" w:hAnsi="Arial"/>
        </w:rPr>
        <w:t>A garantia técnica será firmada pelo fabricante ou seu representante legal no Brasil,</w:t>
      </w:r>
      <w:r>
        <w:rPr>
          <w:rFonts w:cs="Arial" w:ascii="Arial" w:hAnsi="Arial"/>
          <w:spacing w:val="1"/>
        </w:rPr>
        <w:t xml:space="preserve"> </w:t>
      </w:r>
      <w:r>
        <w:rPr>
          <w:rFonts w:cs="Arial" w:ascii="Arial" w:hAnsi="Arial"/>
        </w:rPr>
        <w:t>acompanhada</w:t>
      </w:r>
      <w:r>
        <w:rPr>
          <w:rFonts w:cs="Arial" w:ascii="Arial" w:hAnsi="Arial"/>
          <w:spacing w:val="1"/>
        </w:rPr>
        <w:t xml:space="preserve"> </w:t>
      </w:r>
      <w:r>
        <w:rPr>
          <w:rFonts w:cs="Arial" w:ascii="Arial" w:hAnsi="Arial"/>
        </w:rPr>
        <w:t>dos</w:t>
      </w:r>
      <w:r>
        <w:rPr>
          <w:rFonts w:cs="Arial" w:ascii="Arial" w:hAnsi="Arial"/>
          <w:spacing w:val="1"/>
        </w:rPr>
        <w:t xml:space="preserve"> </w:t>
      </w:r>
      <w:r>
        <w:rPr>
          <w:rFonts w:cs="Arial" w:ascii="Arial" w:hAnsi="Arial"/>
        </w:rPr>
        <w:t>respectivos</w:t>
      </w:r>
      <w:r>
        <w:rPr>
          <w:rFonts w:cs="Arial" w:ascii="Arial" w:hAnsi="Arial"/>
          <w:spacing w:val="1"/>
        </w:rPr>
        <w:t xml:space="preserve"> </w:t>
      </w:r>
      <w:r>
        <w:rPr>
          <w:rFonts w:cs="Arial" w:ascii="Arial" w:hAnsi="Arial"/>
        </w:rPr>
        <w:t>documentos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delegação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poderes,</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tradução</w:t>
      </w:r>
      <w:r>
        <w:rPr>
          <w:rFonts w:cs="Arial" w:ascii="Arial" w:hAnsi="Arial"/>
          <w:spacing w:val="1"/>
        </w:rPr>
        <w:t xml:space="preserve"> </w:t>
      </w:r>
      <w:r>
        <w:rPr>
          <w:rFonts w:cs="Arial" w:ascii="Arial" w:hAnsi="Arial"/>
        </w:rPr>
        <w:t>juramentada</w:t>
      </w:r>
      <w:r>
        <w:rPr>
          <w:rFonts w:cs="Arial" w:ascii="Arial" w:hAnsi="Arial"/>
          <w:spacing w:val="-3"/>
        </w:rPr>
        <w:t xml:space="preserve"> </w:t>
      </w:r>
      <w:r>
        <w:rPr>
          <w:rFonts w:cs="Arial" w:ascii="Arial" w:hAnsi="Arial"/>
        </w:rPr>
        <w:t>no Brasil,</w:t>
      </w:r>
      <w:r>
        <w:rPr>
          <w:rFonts w:cs="Arial" w:ascii="Arial" w:hAnsi="Arial"/>
          <w:spacing w:val="2"/>
        </w:rPr>
        <w:t xml:space="preserve"> </w:t>
      </w:r>
      <w:r>
        <w:rPr>
          <w:rFonts w:cs="Arial" w:ascii="Arial" w:hAnsi="Arial"/>
        </w:rPr>
        <w:t>notarização</w:t>
      </w:r>
      <w:r>
        <w:rPr>
          <w:rFonts w:cs="Arial" w:ascii="Arial" w:hAnsi="Arial"/>
          <w:spacing w:val="1"/>
        </w:rPr>
        <w:t xml:space="preserve"> </w:t>
      </w:r>
      <w:r>
        <w:rPr>
          <w:rFonts w:cs="Arial" w:ascii="Arial" w:hAnsi="Arial"/>
        </w:rPr>
        <w:t>e</w:t>
      </w:r>
      <w:r>
        <w:rPr>
          <w:rFonts w:cs="Arial" w:ascii="Arial" w:hAnsi="Arial"/>
          <w:spacing w:val="-2"/>
        </w:rPr>
        <w:t xml:space="preserve"> </w:t>
      </w:r>
      <w:r>
        <w:rPr>
          <w:rFonts w:cs="Arial" w:ascii="Arial" w:hAnsi="Arial"/>
        </w:rPr>
        <w:t>consularização,</w:t>
      </w:r>
      <w:r>
        <w:rPr>
          <w:rFonts w:cs="Arial" w:ascii="Arial" w:hAnsi="Arial"/>
          <w:spacing w:val="1"/>
        </w:rPr>
        <w:t xml:space="preserve"> </w:t>
      </w:r>
      <w:r>
        <w:rPr>
          <w:rFonts w:cs="Arial" w:ascii="Arial" w:hAnsi="Arial"/>
        </w:rPr>
        <w:t>conforme</w:t>
      </w:r>
      <w:r>
        <w:rPr>
          <w:rFonts w:cs="Arial" w:ascii="Arial" w:hAnsi="Arial"/>
          <w:spacing w:val="-4"/>
        </w:rPr>
        <w:t xml:space="preserve"> </w:t>
      </w:r>
      <w:r>
        <w:rPr>
          <w:rFonts w:cs="Arial" w:ascii="Arial" w:hAnsi="Arial"/>
        </w:rPr>
        <w:t>aplicável;</w:t>
      </w:r>
    </w:p>
    <w:p>
      <w:pPr>
        <w:pStyle w:val="ListParagraph"/>
        <w:numPr>
          <w:ilvl w:val="3"/>
          <w:numId w:val="26"/>
        </w:numPr>
        <w:tabs>
          <w:tab w:val="clear" w:pos="709"/>
          <w:tab w:val="left" w:pos="954" w:leader="none"/>
        </w:tabs>
        <w:spacing w:lineRule="auto" w:line="360" w:before="0" w:after="0"/>
        <w:ind w:hanging="0" w:left="0"/>
        <w:jc w:val="both"/>
        <w:rPr>
          <w:rFonts w:ascii="Arial" w:hAnsi="Arial" w:cs="Arial"/>
        </w:rPr>
      </w:pPr>
      <w:r>
        <w:rPr>
          <w:rFonts w:cs="Arial" w:ascii="Arial" w:hAnsi="Arial"/>
        </w:rPr>
        <w:t>Submetidos à garantia ou assistência técnica, qualquer armamento, acessório ou peça</w:t>
      </w:r>
      <w:r>
        <w:rPr>
          <w:rFonts w:cs="Arial" w:ascii="Arial" w:hAnsi="Arial"/>
          <w:spacing w:val="-59"/>
        </w:rPr>
        <w:t xml:space="preserve"> </w:t>
      </w:r>
      <w:r>
        <w:rPr>
          <w:rFonts w:cs="Arial" w:ascii="Arial" w:hAnsi="Arial"/>
        </w:rPr>
        <w:t>de</w:t>
      </w:r>
      <w:r>
        <w:rPr>
          <w:rFonts w:cs="Arial" w:ascii="Arial" w:hAnsi="Arial"/>
          <w:spacing w:val="50"/>
        </w:rPr>
        <w:t xml:space="preserve"> </w:t>
      </w:r>
      <w:r>
        <w:rPr>
          <w:rFonts w:cs="Arial" w:ascii="Arial" w:hAnsi="Arial"/>
        </w:rPr>
        <w:t>reposição</w:t>
      </w:r>
      <w:r>
        <w:rPr>
          <w:rFonts w:cs="Arial" w:ascii="Arial" w:hAnsi="Arial"/>
          <w:spacing w:val="51"/>
        </w:rPr>
        <w:t xml:space="preserve"> </w:t>
      </w:r>
      <w:r>
        <w:rPr>
          <w:rFonts w:cs="Arial" w:ascii="Arial" w:hAnsi="Arial"/>
        </w:rPr>
        <w:t>imediata</w:t>
      </w:r>
      <w:r>
        <w:rPr>
          <w:rFonts w:cs="Arial" w:ascii="Arial" w:hAnsi="Arial"/>
          <w:spacing w:val="46"/>
        </w:rPr>
        <w:t xml:space="preserve"> </w:t>
      </w:r>
      <w:r>
        <w:rPr>
          <w:rFonts w:cs="Arial" w:ascii="Arial" w:hAnsi="Arial"/>
        </w:rPr>
        <w:t>que</w:t>
      </w:r>
      <w:r>
        <w:rPr>
          <w:rFonts w:cs="Arial" w:ascii="Arial" w:hAnsi="Arial"/>
          <w:spacing w:val="51"/>
        </w:rPr>
        <w:t xml:space="preserve"> </w:t>
      </w:r>
      <w:r>
        <w:rPr>
          <w:rFonts w:cs="Arial" w:ascii="Arial" w:hAnsi="Arial"/>
        </w:rPr>
        <w:t>superar</w:t>
      </w:r>
      <w:r>
        <w:rPr>
          <w:rFonts w:cs="Arial" w:ascii="Arial" w:hAnsi="Arial"/>
          <w:spacing w:val="48"/>
        </w:rPr>
        <w:t xml:space="preserve"> </w:t>
      </w:r>
      <w:r>
        <w:rPr>
          <w:rFonts w:cs="Arial" w:ascii="Arial" w:hAnsi="Arial"/>
        </w:rPr>
        <w:t>o</w:t>
      </w:r>
      <w:r>
        <w:rPr>
          <w:rFonts w:cs="Arial" w:ascii="Arial" w:hAnsi="Arial"/>
          <w:spacing w:val="50"/>
        </w:rPr>
        <w:t xml:space="preserve"> </w:t>
      </w:r>
      <w:r>
        <w:rPr>
          <w:rFonts w:cs="Arial" w:ascii="Arial" w:hAnsi="Arial"/>
        </w:rPr>
        <w:t>prazo</w:t>
      </w:r>
      <w:r>
        <w:rPr>
          <w:rFonts w:cs="Arial" w:ascii="Arial" w:hAnsi="Arial"/>
          <w:spacing w:val="50"/>
        </w:rPr>
        <w:t xml:space="preserve"> </w:t>
      </w:r>
      <w:r>
        <w:rPr>
          <w:rFonts w:cs="Arial" w:ascii="Arial" w:hAnsi="Arial"/>
        </w:rPr>
        <w:t>de</w:t>
      </w:r>
      <w:r>
        <w:rPr>
          <w:rFonts w:cs="Arial" w:ascii="Arial" w:hAnsi="Arial"/>
          <w:spacing w:val="50"/>
        </w:rPr>
        <w:t xml:space="preserve"> </w:t>
      </w:r>
      <w:r>
        <w:rPr>
          <w:rFonts w:cs="Arial" w:ascii="Arial" w:hAnsi="Arial"/>
        </w:rPr>
        <w:t>60</w:t>
      </w:r>
      <w:r>
        <w:rPr>
          <w:rFonts w:cs="Arial" w:ascii="Arial" w:hAnsi="Arial"/>
          <w:spacing w:val="51"/>
        </w:rPr>
        <w:t xml:space="preserve"> </w:t>
      </w:r>
      <w:r>
        <w:rPr>
          <w:rFonts w:cs="Arial" w:ascii="Arial" w:hAnsi="Arial"/>
        </w:rPr>
        <w:t>(sessenta)</w:t>
      </w:r>
      <w:r>
        <w:rPr>
          <w:rFonts w:cs="Arial" w:ascii="Arial" w:hAnsi="Arial"/>
          <w:spacing w:val="50"/>
        </w:rPr>
        <w:t xml:space="preserve"> </w:t>
      </w:r>
      <w:r>
        <w:rPr>
          <w:rFonts w:cs="Arial" w:ascii="Arial" w:hAnsi="Arial"/>
        </w:rPr>
        <w:t>dias,</w:t>
      </w:r>
      <w:r>
        <w:rPr>
          <w:rFonts w:cs="Arial" w:ascii="Arial" w:hAnsi="Arial"/>
          <w:spacing w:val="53"/>
        </w:rPr>
        <w:t xml:space="preserve"> </w:t>
      </w:r>
      <w:r>
        <w:rPr>
          <w:rFonts w:cs="Arial" w:ascii="Arial" w:hAnsi="Arial"/>
        </w:rPr>
        <w:t>contado</w:t>
      </w:r>
      <w:r>
        <w:rPr>
          <w:rFonts w:cs="Arial" w:ascii="Arial" w:hAnsi="Arial"/>
          <w:spacing w:val="49"/>
        </w:rPr>
        <w:t xml:space="preserve"> </w:t>
      </w:r>
      <w:r>
        <w:rPr>
          <w:rFonts w:cs="Arial" w:ascii="Arial" w:hAnsi="Arial"/>
        </w:rPr>
        <w:t>da</w:t>
      </w:r>
      <w:r>
        <w:rPr>
          <w:rFonts w:cs="Arial" w:ascii="Arial" w:hAnsi="Arial"/>
          <w:spacing w:val="50"/>
        </w:rPr>
        <w:t xml:space="preserve"> </w:t>
      </w:r>
      <w:r>
        <w:rPr>
          <w:rFonts w:cs="Arial" w:ascii="Arial" w:hAnsi="Arial"/>
        </w:rPr>
        <w:t>data</w:t>
      </w:r>
      <w:r>
        <w:rPr>
          <w:rFonts w:cs="Arial" w:ascii="Arial" w:hAnsi="Arial"/>
          <w:spacing w:val="49"/>
        </w:rPr>
        <w:t xml:space="preserve"> </w:t>
      </w:r>
      <w:r>
        <w:rPr>
          <w:rFonts w:cs="Arial" w:ascii="Arial" w:hAnsi="Arial"/>
        </w:rPr>
        <w:t>do acionamento</w:t>
      </w:r>
      <w:r>
        <w:rPr>
          <w:rFonts w:cs="Arial" w:ascii="Arial" w:hAnsi="Arial"/>
          <w:spacing w:val="7"/>
        </w:rPr>
        <w:t xml:space="preserve"> </w:t>
      </w:r>
      <w:r>
        <w:rPr>
          <w:rFonts w:cs="Arial" w:ascii="Arial" w:hAnsi="Arial"/>
        </w:rPr>
        <w:t>para</w:t>
      </w:r>
      <w:r>
        <w:rPr>
          <w:rFonts w:cs="Arial" w:ascii="Arial" w:hAnsi="Arial"/>
          <w:spacing w:val="6"/>
        </w:rPr>
        <w:t xml:space="preserve"> </w:t>
      </w:r>
      <w:r>
        <w:rPr>
          <w:rFonts w:cs="Arial" w:ascii="Arial" w:hAnsi="Arial"/>
        </w:rPr>
        <w:t>solução</w:t>
      </w:r>
      <w:r>
        <w:rPr>
          <w:rFonts w:cs="Arial" w:ascii="Arial" w:hAnsi="Arial"/>
          <w:spacing w:val="7"/>
        </w:rPr>
        <w:t xml:space="preserve"> </w:t>
      </w:r>
      <w:r>
        <w:rPr>
          <w:rFonts w:cs="Arial" w:ascii="Arial" w:hAnsi="Arial"/>
        </w:rPr>
        <w:t>do</w:t>
      </w:r>
      <w:r>
        <w:rPr>
          <w:rFonts w:cs="Arial" w:ascii="Arial" w:hAnsi="Arial"/>
          <w:spacing w:val="7"/>
        </w:rPr>
        <w:t xml:space="preserve"> </w:t>
      </w:r>
      <w:r>
        <w:rPr>
          <w:rFonts w:cs="Arial" w:ascii="Arial" w:hAnsi="Arial"/>
        </w:rPr>
        <w:t>problema,</w:t>
      </w:r>
      <w:r>
        <w:rPr>
          <w:rFonts w:cs="Arial" w:ascii="Arial" w:hAnsi="Arial"/>
          <w:spacing w:val="8"/>
        </w:rPr>
        <w:t xml:space="preserve"> </w:t>
      </w:r>
      <w:r>
        <w:rPr>
          <w:rFonts w:cs="Arial" w:ascii="Arial" w:hAnsi="Arial"/>
        </w:rPr>
        <w:t>deverá</w:t>
      </w:r>
      <w:r>
        <w:rPr>
          <w:rFonts w:cs="Arial" w:ascii="Arial" w:hAnsi="Arial"/>
          <w:spacing w:val="3"/>
        </w:rPr>
        <w:t xml:space="preserve"> </w:t>
      </w:r>
      <w:r>
        <w:rPr>
          <w:rFonts w:cs="Arial" w:ascii="Arial" w:hAnsi="Arial"/>
        </w:rPr>
        <w:t>ser</w:t>
      </w:r>
      <w:r>
        <w:rPr>
          <w:rFonts w:cs="Arial" w:ascii="Arial" w:hAnsi="Arial"/>
          <w:spacing w:val="6"/>
        </w:rPr>
        <w:t xml:space="preserve"> </w:t>
      </w:r>
      <w:r>
        <w:rPr>
          <w:rFonts w:cs="Arial" w:ascii="Arial" w:hAnsi="Arial"/>
        </w:rPr>
        <w:t>substituído</w:t>
      </w:r>
      <w:r>
        <w:rPr>
          <w:rFonts w:cs="Arial" w:ascii="Arial" w:hAnsi="Arial"/>
          <w:spacing w:val="6"/>
        </w:rPr>
        <w:t xml:space="preserve"> </w:t>
      </w:r>
      <w:r>
        <w:rPr>
          <w:rFonts w:cs="Arial" w:ascii="Arial" w:hAnsi="Arial"/>
        </w:rPr>
        <w:t>por</w:t>
      </w:r>
      <w:r>
        <w:rPr>
          <w:rFonts w:cs="Arial" w:ascii="Arial" w:hAnsi="Arial"/>
          <w:spacing w:val="6"/>
        </w:rPr>
        <w:t xml:space="preserve"> </w:t>
      </w:r>
      <w:r>
        <w:rPr>
          <w:rFonts w:cs="Arial" w:ascii="Arial" w:hAnsi="Arial"/>
        </w:rPr>
        <w:t>novo,</w:t>
      </w:r>
      <w:r>
        <w:rPr>
          <w:rFonts w:cs="Arial" w:ascii="Arial" w:hAnsi="Arial"/>
          <w:spacing w:val="9"/>
        </w:rPr>
        <w:t xml:space="preserve"> </w:t>
      </w:r>
      <w:r>
        <w:rPr>
          <w:rFonts w:cs="Arial" w:ascii="Arial" w:hAnsi="Arial"/>
        </w:rPr>
        <w:t>de</w:t>
      </w:r>
      <w:r>
        <w:rPr>
          <w:rFonts w:cs="Arial" w:ascii="Arial" w:hAnsi="Arial"/>
          <w:spacing w:val="7"/>
        </w:rPr>
        <w:t xml:space="preserve"> </w:t>
      </w:r>
      <w:r>
        <w:rPr>
          <w:rFonts w:cs="Arial" w:ascii="Arial" w:hAnsi="Arial"/>
        </w:rPr>
        <w:t>igual</w:t>
      </w:r>
      <w:r>
        <w:rPr>
          <w:rFonts w:cs="Arial" w:ascii="Arial" w:hAnsi="Arial"/>
          <w:spacing w:val="4"/>
        </w:rPr>
        <w:t xml:space="preserve"> </w:t>
      </w:r>
      <w:r>
        <w:rPr>
          <w:rFonts w:cs="Arial" w:ascii="Arial" w:hAnsi="Arial"/>
        </w:rPr>
        <w:t>qualidade</w:t>
      </w:r>
      <w:r>
        <w:rPr>
          <w:rFonts w:cs="Arial" w:ascii="Arial" w:hAnsi="Arial"/>
          <w:spacing w:val="-59"/>
        </w:rPr>
        <w:t xml:space="preserve"> </w:t>
      </w:r>
      <w:r>
        <w:rPr>
          <w:rFonts w:cs="Arial" w:ascii="Arial" w:hAnsi="Arial"/>
        </w:rPr>
        <w:t>e característica, sem custo para</w:t>
      </w:r>
      <w:r>
        <w:rPr>
          <w:rFonts w:cs="Arial" w:ascii="Arial" w:hAnsi="Arial"/>
          <w:spacing w:val="-2"/>
        </w:rPr>
        <w:t xml:space="preserve"> </w:t>
      </w:r>
      <w:r>
        <w:rPr>
          <w:rFonts w:cs="Arial" w:ascii="Arial" w:hAnsi="Arial"/>
        </w:rPr>
        <w:t>o</w:t>
      </w:r>
      <w:r>
        <w:rPr>
          <w:rFonts w:cs="Arial" w:ascii="Arial" w:hAnsi="Arial"/>
          <w:spacing w:val="-2"/>
        </w:rPr>
        <w:t xml:space="preserve"> </w:t>
      </w:r>
      <w:r>
        <w:rPr>
          <w:rFonts w:cs="Arial" w:ascii="Arial" w:hAnsi="Arial"/>
        </w:rPr>
        <w:t>Contratante.</w:t>
      </w:r>
    </w:p>
    <w:p>
      <w:pPr>
        <w:pStyle w:val="ListParagraph"/>
        <w:tabs>
          <w:tab w:val="clear" w:pos="709"/>
          <w:tab w:val="left" w:pos="954" w:leader="none"/>
        </w:tabs>
        <w:spacing w:lineRule="auto" w:line="360"/>
        <w:ind w:left="0"/>
        <w:rPr>
          <w:rFonts w:ascii="Arial" w:hAnsi="Arial" w:cs="Arial"/>
        </w:rPr>
      </w:pPr>
      <w:r>
        <w:rPr>
          <w:rFonts w:cs="Arial" w:ascii="Arial" w:hAnsi="Arial"/>
        </w:rPr>
      </w:r>
    </w:p>
    <w:p>
      <w:pPr>
        <w:pStyle w:val="ListParagraph"/>
        <w:numPr>
          <w:ilvl w:val="0"/>
          <w:numId w:val="26"/>
        </w:numPr>
        <w:tabs>
          <w:tab w:val="clear" w:pos="709"/>
          <w:tab w:val="left" w:pos="954" w:leader="none"/>
        </w:tabs>
        <w:spacing w:lineRule="auto" w:line="360" w:before="0" w:after="0"/>
        <w:ind w:hanging="0" w:left="0"/>
        <w:jc w:val="both"/>
        <w:rPr>
          <w:rFonts w:ascii="Arial" w:hAnsi="Arial" w:cs="Arial"/>
        </w:rPr>
      </w:pPr>
      <w:r>
        <w:rPr>
          <w:rFonts w:cs="Arial" w:ascii="Arial" w:hAnsi="Arial"/>
          <w:b/>
          <w:bCs/>
        </w:rPr>
        <w:t>DA</w:t>
      </w:r>
      <w:r>
        <w:rPr>
          <w:rFonts w:cs="Arial" w:ascii="Arial" w:hAnsi="Arial"/>
          <w:b/>
          <w:bCs/>
          <w:spacing w:val="-1"/>
        </w:rPr>
        <w:t xml:space="preserve"> </w:t>
      </w:r>
      <w:r>
        <w:rPr>
          <w:rFonts w:cs="Arial" w:ascii="Arial" w:hAnsi="Arial"/>
          <w:b/>
          <w:bCs/>
        </w:rPr>
        <w:t>ASSISTÊNCIA</w:t>
      </w:r>
      <w:r>
        <w:rPr>
          <w:rFonts w:cs="Arial" w:ascii="Arial" w:hAnsi="Arial"/>
          <w:b/>
          <w:bCs/>
          <w:spacing w:val="-4"/>
        </w:rPr>
        <w:t xml:space="preserve"> </w:t>
      </w:r>
      <w:r>
        <w:rPr>
          <w:rFonts w:cs="Arial" w:ascii="Arial" w:hAnsi="Arial"/>
          <w:b/>
          <w:bCs/>
        </w:rPr>
        <w:t>TÉCNICA</w:t>
      </w:r>
    </w:p>
    <w:p>
      <w:pPr>
        <w:pStyle w:val="ListParagraph"/>
        <w:numPr>
          <w:ilvl w:val="1"/>
          <w:numId w:val="26"/>
        </w:numPr>
        <w:tabs>
          <w:tab w:val="clear" w:pos="709"/>
          <w:tab w:val="left" w:pos="954" w:leader="none"/>
        </w:tabs>
        <w:spacing w:lineRule="auto" w:line="360" w:before="0" w:after="0"/>
        <w:ind w:hanging="0" w:left="0"/>
        <w:jc w:val="both"/>
        <w:rPr>
          <w:rFonts w:ascii="Arial" w:hAnsi="Arial" w:cs="Arial"/>
        </w:rPr>
      </w:pPr>
      <w:r>
        <w:rPr>
          <w:rFonts w:cs="Arial" w:ascii="Arial" w:hAnsi="Arial"/>
        </w:rPr>
        <w:t>A empresa indicará a prestadora de assistência técnica do armamento, em território</w:t>
      </w:r>
      <w:r>
        <w:rPr>
          <w:rFonts w:cs="Arial" w:ascii="Arial" w:hAnsi="Arial"/>
          <w:spacing w:val="1"/>
        </w:rPr>
        <w:t xml:space="preserve"> </w:t>
      </w:r>
      <w:r>
        <w:rPr>
          <w:rFonts w:cs="Arial" w:ascii="Arial" w:hAnsi="Arial"/>
        </w:rPr>
        <w:t>nacional, garantindo a retirada e entrega do material na GMI, no prazo máximo de 90 (noventa) a 180 (cento e oitenta) dias, conformidade com o TR, sem</w:t>
      </w:r>
      <w:r>
        <w:rPr>
          <w:rFonts w:cs="Arial" w:ascii="Arial" w:hAnsi="Arial"/>
          <w:spacing w:val="-59"/>
        </w:rPr>
        <w:t xml:space="preserve"> </w:t>
      </w:r>
      <w:r>
        <w:rPr>
          <w:rFonts w:cs="Arial" w:ascii="Arial" w:hAnsi="Arial"/>
        </w:rPr>
        <w:t>ônus à Administração, durante a vigência da garantia técnica descrita no item 9 deste</w:t>
      </w:r>
      <w:r>
        <w:rPr>
          <w:rFonts w:cs="Arial" w:ascii="Arial" w:hAnsi="Arial"/>
          <w:spacing w:val="1"/>
        </w:rPr>
        <w:t xml:space="preserve"> </w:t>
      </w:r>
      <w:r>
        <w:rPr>
          <w:rFonts w:cs="Arial" w:ascii="Arial" w:hAnsi="Arial"/>
        </w:rPr>
        <w:t>Termo de</w:t>
      </w:r>
      <w:r>
        <w:rPr>
          <w:rFonts w:cs="Arial" w:ascii="Arial" w:hAnsi="Arial"/>
          <w:spacing w:val="-1"/>
        </w:rPr>
        <w:t xml:space="preserve"> </w:t>
      </w:r>
      <w:r>
        <w:rPr>
          <w:rFonts w:cs="Arial" w:ascii="Arial" w:hAnsi="Arial"/>
        </w:rPr>
        <w:t>Referência.</w:t>
      </w:r>
    </w:p>
    <w:p>
      <w:pPr>
        <w:pStyle w:val="ListParagraph"/>
        <w:numPr>
          <w:ilvl w:val="1"/>
          <w:numId w:val="26"/>
        </w:numPr>
        <w:tabs>
          <w:tab w:val="clear" w:pos="709"/>
          <w:tab w:val="left" w:pos="954" w:leader="none"/>
        </w:tabs>
        <w:spacing w:lineRule="auto" w:line="360" w:before="0" w:after="0"/>
        <w:ind w:hanging="0" w:left="0"/>
        <w:jc w:val="both"/>
        <w:rPr>
          <w:rFonts w:ascii="Arial" w:hAnsi="Arial" w:cs="Arial"/>
        </w:rPr>
      </w:pPr>
      <w:r>
        <w:rPr>
          <w:rFonts w:cs="Arial" w:ascii="Arial" w:hAnsi="Arial"/>
        </w:rPr>
        <w:t>A</w:t>
      </w:r>
      <w:r>
        <w:rPr>
          <w:rFonts w:cs="Arial" w:ascii="Arial" w:hAnsi="Arial"/>
          <w:spacing w:val="1"/>
        </w:rPr>
        <w:t xml:space="preserve"> </w:t>
      </w:r>
      <w:r>
        <w:rPr>
          <w:rFonts w:cs="Arial" w:ascii="Arial" w:hAnsi="Arial"/>
        </w:rPr>
        <w:t>Contratada</w:t>
      </w:r>
      <w:r>
        <w:rPr>
          <w:rFonts w:cs="Arial" w:ascii="Arial" w:hAnsi="Arial"/>
          <w:spacing w:val="1"/>
        </w:rPr>
        <w:t xml:space="preserve"> </w:t>
      </w:r>
      <w:r>
        <w:rPr>
          <w:rFonts w:cs="Arial" w:ascii="Arial" w:hAnsi="Arial"/>
        </w:rPr>
        <w:t>deverá</w:t>
      </w:r>
      <w:r>
        <w:rPr>
          <w:rFonts w:cs="Arial" w:ascii="Arial" w:hAnsi="Arial"/>
          <w:spacing w:val="1"/>
        </w:rPr>
        <w:t xml:space="preserve"> </w:t>
      </w:r>
      <w:r>
        <w:rPr>
          <w:rFonts w:cs="Arial" w:ascii="Arial" w:hAnsi="Arial"/>
        </w:rPr>
        <w:t>fornecer</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endereço,</w:t>
      </w:r>
      <w:r>
        <w:rPr>
          <w:rFonts w:cs="Arial" w:ascii="Arial" w:hAnsi="Arial"/>
          <w:spacing w:val="1"/>
        </w:rPr>
        <w:t xml:space="preserve"> </w:t>
      </w:r>
      <w:r>
        <w:rPr>
          <w:rFonts w:cs="Arial" w:ascii="Arial" w:hAnsi="Arial"/>
        </w:rPr>
        <w:t>local,</w:t>
      </w:r>
      <w:r>
        <w:rPr>
          <w:rFonts w:cs="Arial" w:ascii="Arial" w:hAnsi="Arial"/>
          <w:spacing w:val="1"/>
        </w:rPr>
        <w:t xml:space="preserve"> </w:t>
      </w:r>
      <w:r>
        <w:rPr>
          <w:rFonts w:cs="Arial" w:ascii="Arial" w:hAnsi="Arial"/>
        </w:rPr>
        <w:t>responsável(is)</w:t>
      </w:r>
      <w:r>
        <w:rPr>
          <w:rFonts w:cs="Arial" w:ascii="Arial" w:hAnsi="Arial"/>
          <w:spacing w:val="1"/>
        </w:rPr>
        <w:t xml:space="preserve"> </w:t>
      </w:r>
      <w:r>
        <w:rPr>
          <w:rFonts w:cs="Arial" w:ascii="Arial" w:hAnsi="Arial"/>
        </w:rPr>
        <w:t>técnico(s),</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telefones celulares de contato e correio eletrônico (e-mail), a fim de permitir o imediato</w:t>
      </w:r>
      <w:r>
        <w:rPr>
          <w:rFonts w:cs="Arial" w:ascii="Arial" w:hAnsi="Arial"/>
          <w:spacing w:val="1"/>
        </w:rPr>
        <w:t xml:space="preserve"> </w:t>
      </w:r>
      <w:r>
        <w:rPr>
          <w:rFonts w:cs="Arial" w:ascii="Arial" w:hAnsi="Arial"/>
        </w:rPr>
        <w:t>acionamento;</w:t>
      </w:r>
    </w:p>
    <w:p>
      <w:pPr>
        <w:pStyle w:val="ListParagraph"/>
        <w:numPr>
          <w:ilvl w:val="1"/>
          <w:numId w:val="26"/>
        </w:numPr>
        <w:tabs>
          <w:tab w:val="clear" w:pos="709"/>
          <w:tab w:val="left" w:pos="954" w:leader="none"/>
        </w:tabs>
        <w:spacing w:lineRule="auto" w:line="360" w:before="0" w:after="0"/>
        <w:ind w:hanging="0" w:left="0"/>
        <w:jc w:val="both"/>
        <w:rPr>
          <w:rFonts w:ascii="Arial" w:hAnsi="Arial" w:cs="Arial"/>
        </w:rPr>
      </w:pPr>
      <w:r>
        <w:rPr>
          <w:rFonts w:cs="Arial" w:ascii="Arial" w:hAnsi="Arial"/>
        </w:rPr>
        <w:t>A</w:t>
      </w:r>
      <w:r>
        <w:rPr>
          <w:rFonts w:cs="Arial" w:ascii="Arial" w:hAnsi="Arial"/>
          <w:spacing w:val="9"/>
        </w:rPr>
        <w:t xml:space="preserve"> </w:t>
      </w:r>
      <w:r>
        <w:rPr>
          <w:rFonts w:cs="Arial" w:ascii="Arial" w:hAnsi="Arial"/>
        </w:rPr>
        <w:t>empresa</w:t>
      </w:r>
      <w:r>
        <w:rPr>
          <w:rFonts w:cs="Arial" w:ascii="Arial" w:hAnsi="Arial"/>
          <w:spacing w:val="10"/>
        </w:rPr>
        <w:t xml:space="preserve"> </w:t>
      </w:r>
      <w:r>
        <w:rPr>
          <w:rFonts w:cs="Arial" w:ascii="Arial" w:hAnsi="Arial"/>
        </w:rPr>
        <w:t>deverá</w:t>
      </w:r>
      <w:r>
        <w:rPr>
          <w:rFonts w:cs="Arial" w:ascii="Arial" w:hAnsi="Arial"/>
          <w:spacing w:val="8"/>
        </w:rPr>
        <w:t xml:space="preserve"> </w:t>
      </w:r>
      <w:r>
        <w:rPr>
          <w:rFonts w:cs="Arial" w:ascii="Arial" w:hAnsi="Arial"/>
        </w:rPr>
        <w:t>manter</w:t>
      </w:r>
      <w:r>
        <w:rPr>
          <w:rFonts w:cs="Arial" w:ascii="Arial" w:hAnsi="Arial"/>
          <w:spacing w:val="10"/>
        </w:rPr>
        <w:t xml:space="preserve"> </w:t>
      </w:r>
      <w:r>
        <w:rPr>
          <w:rFonts w:cs="Arial" w:ascii="Arial" w:hAnsi="Arial"/>
        </w:rPr>
        <w:t>o</w:t>
      </w:r>
      <w:r>
        <w:rPr>
          <w:rFonts w:cs="Arial" w:ascii="Arial" w:hAnsi="Arial"/>
          <w:spacing w:val="8"/>
        </w:rPr>
        <w:t xml:space="preserve"> </w:t>
      </w:r>
      <w:r>
        <w:rPr>
          <w:rFonts w:cs="Arial" w:ascii="Arial" w:hAnsi="Arial"/>
        </w:rPr>
        <w:t>fornecimento</w:t>
      </w:r>
      <w:r>
        <w:rPr>
          <w:rFonts w:cs="Arial" w:ascii="Arial" w:hAnsi="Arial"/>
          <w:spacing w:val="9"/>
        </w:rPr>
        <w:t xml:space="preserve"> </w:t>
      </w:r>
      <w:r>
        <w:rPr>
          <w:rFonts w:cs="Arial" w:ascii="Arial" w:hAnsi="Arial"/>
        </w:rPr>
        <w:t>e</w:t>
      </w:r>
      <w:r>
        <w:rPr>
          <w:rFonts w:cs="Arial" w:ascii="Arial" w:hAnsi="Arial"/>
          <w:spacing w:val="4"/>
        </w:rPr>
        <w:t xml:space="preserve"> </w:t>
      </w:r>
      <w:r>
        <w:rPr>
          <w:rFonts w:cs="Arial" w:ascii="Arial" w:hAnsi="Arial"/>
        </w:rPr>
        <w:t>reposição</w:t>
      </w:r>
      <w:r>
        <w:rPr>
          <w:rFonts w:cs="Arial" w:ascii="Arial" w:hAnsi="Arial"/>
          <w:spacing w:val="10"/>
        </w:rPr>
        <w:t xml:space="preserve"> </w:t>
      </w:r>
      <w:r>
        <w:rPr>
          <w:rFonts w:cs="Arial" w:ascii="Arial" w:hAnsi="Arial"/>
        </w:rPr>
        <w:t>de</w:t>
      </w:r>
      <w:r>
        <w:rPr>
          <w:rFonts w:cs="Arial" w:ascii="Arial" w:hAnsi="Arial"/>
          <w:spacing w:val="7"/>
        </w:rPr>
        <w:t xml:space="preserve"> </w:t>
      </w:r>
      <w:r>
        <w:rPr>
          <w:rFonts w:cs="Arial" w:ascii="Arial" w:hAnsi="Arial"/>
        </w:rPr>
        <w:t>todas</w:t>
      </w:r>
      <w:r>
        <w:rPr>
          <w:rFonts w:cs="Arial" w:ascii="Arial" w:hAnsi="Arial"/>
          <w:spacing w:val="10"/>
        </w:rPr>
        <w:t xml:space="preserve"> </w:t>
      </w:r>
      <w:r>
        <w:rPr>
          <w:rFonts w:cs="Arial" w:ascii="Arial" w:hAnsi="Arial"/>
        </w:rPr>
        <w:t>as</w:t>
      </w:r>
      <w:r>
        <w:rPr>
          <w:rFonts w:cs="Arial" w:ascii="Arial" w:hAnsi="Arial"/>
          <w:spacing w:val="6"/>
        </w:rPr>
        <w:t xml:space="preserve"> </w:t>
      </w:r>
      <w:r>
        <w:rPr>
          <w:rFonts w:cs="Arial" w:ascii="Arial" w:hAnsi="Arial"/>
        </w:rPr>
        <w:t>peças</w:t>
      </w:r>
      <w:r>
        <w:rPr>
          <w:rFonts w:cs="Arial" w:ascii="Arial" w:hAnsi="Arial"/>
          <w:spacing w:val="8"/>
        </w:rPr>
        <w:t xml:space="preserve"> </w:t>
      </w:r>
      <w:r>
        <w:rPr>
          <w:rFonts w:cs="Arial" w:ascii="Arial" w:hAnsi="Arial"/>
        </w:rPr>
        <w:t>que</w:t>
      </w:r>
      <w:r>
        <w:rPr>
          <w:rFonts w:cs="Arial" w:ascii="Arial" w:hAnsi="Arial"/>
          <w:spacing w:val="10"/>
        </w:rPr>
        <w:t xml:space="preserve"> </w:t>
      </w:r>
      <w:r>
        <w:rPr>
          <w:rFonts w:cs="Arial" w:ascii="Arial" w:hAnsi="Arial"/>
        </w:rPr>
        <w:t>compõe</w:t>
      </w:r>
      <w:r>
        <w:rPr>
          <w:rFonts w:cs="Arial" w:ascii="Arial" w:hAnsi="Arial"/>
          <w:spacing w:val="-59"/>
        </w:rPr>
        <w:t xml:space="preserve"> </w:t>
      </w:r>
      <w:r>
        <w:rPr>
          <w:rFonts w:cs="Arial" w:ascii="Arial" w:hAnsi="Arial"/>
        </w:rPr>
        <w:t>o armamento,</w:t>
      </w:r>
      <w:r>
        <w:rPr>
          <w:rFonts w:cs="Arial" w:ascii="Arial" w:hAnsi="Arial"/>
          <w:spacing w:val="1"/>
        </w:rPr>
        <w:t xml:space="preserve"> </w:t>
      </w:r>
      <w:r>
        <w:rPr>
          <w:rFonts w:cs="Arial" w:ascii="Arial" w:hAnsi="Arial"/>
        </w:rPr>
        <w:t>possibilitando</w:t>
      </w:r>
      <w:r>
        <w:rPr>
          <w:rFonts w:cs="Arial" w:ascii="Arial" w:hAnsi="Arial"/>
          <w:spacing w:val="1"/>
        </w:rPr>
        <w:t xml:space="preserve"> </w:t>
      </w:r>
      <w:r>
        <w:rPr>
          <w:rFonts w:cs="Arial" w:ascii="Arial" w:hAnsi="Arial"/>
        </w:rPr>
        <w:t>o seu</w:t>
      </w:r>
      <w:r>
        <w:rPr>
          <w:rFonts w:cs="Arial" w:ascii="Arial" w:hAnsi="Arial"/>
          <w:spacing w:val="1"/>
        </w:rPr>
        <w:t xml:space="preserve"> </w:t>
      </w:r>
      <w:r>
        <w:rPr>
          <w:rFonts w:cs="Arial" w:ascii="Arial" w:hAnsi="Arial"/>
        </w:rPr>
        <w:t>pleno funcionamento,</w:t>
      </w:r>
      <w:r>
        <w:rPr>
          <w:rFonts w:cs="Arial" w:ascii="Arial" w:hAnsi="Arial"/>
          <w:spacing w:val="1"/>
        </w:rPr>
        <w:t xml:space="preserve"> </w:t>
      </w:r>
      <w:r>
        <w:rPr>
          <w:rFonts w:cs="Arial" w:ascii="Arial" w:hAnsi="Arial"/>
        </w:rPr>
        <w:t>pelo período</w:t>
      </w:r>
      <w:r>
        <w:rPr>
          <w:rFonts w:cs="Arial" w:ascii="Arial" w:hAnsi="Arial"/>
          <w:spacing w:val="1"/>
        </w:rPr>
        <w:t xml:space="preserve"> </w:t>
      </w:r>
      <w:r>
        <w:rPr>
          <w:rFonts w:cs="Arial" w:ascii="Arial" w:hAnsi="Arial"/>
        </w:rPr>
        <w:t>ininterrupto de</w:t>
      </w:r>
      <w:r>
        <w:rPr>
          <w:rFonts w:cs="Arial" w:ascii="Arial" w:hAnsi="Arial"/>
          <w:spacing w:val="61"/>
        </w:rPr>
        <w:t xml:space="preserve"> </w:t>
      </w:r>
      <w:r>
        <w:rPr>
          <w:rFonts w:cs="Arial" w:ascii="Arial" w:hAnsi="Arial"/>
        </w:rPr>
        <w:t>10</w:t>
      </w:r>
      <w:r>
        <w:rPr>
          <w:rFonts w:cs="Arial" w:ascii="Arial" w:hAnsi="Arial"/>
          <w:spacing w:val="1"/>
        </w:rPr>
        <w:t xml:space="preserve"> </w:t>
      </w:r>
      <w:r>
        <w:rPr>
          <w:rFonts w:cs="Arial" w:ascii="Arial" w:hAnsi="Arial"/>
        </w:rPr>
        <w:t>(dez) anos,</w:t>
      </w:r>
      <w:r>
        <w:rPr>
          <w:rFonts w:cs="Arial" w:ascii="Arial" w:hAnsi="Arial"/>
          <w:spacing w:val="1"/>
        </w:rPr>
        <w:t xml:space="preserve"> </w:t>
      </w:r>
      <w:r>
        <w:rPr>
          <w:rFonts w:cs="Arial" w:ascii="Arial" w:hAnsi="Arial"/>
        </w:rPr>
        <w:t>contado</w:t>
      </w:r>
      <w:r>
        <w:rPr>
          <w:rFonts w:cs="Arial" w:ascii="Arial" w:hAnsi="Arial"/>
          <w:spacing w:val="1"/>
        </w:rPr>
        <w:t xml:space="preserve"> </w:t>
      </w:r>
      <w:r>
        <w:rPr>
          <w:rFonts w:cs="Arial" w:ascii="Arial" w:hAnsi="Arial"/>
        </w:rPr>
        <w:t>a</w:t>
      </w:r>
      <w:r>
        <w:rPr>
          <w:rFonts w:cs="Arial" w:ascii="Arial" w:hAnsi="Arial"/>
          <w:spacing w:val="-4"/>
        </w:rPr>
        <w:t xml:space="preserve"> </w:t>
      </w:r>
      <w:r>
        <w:rPr>
          <w:rFonts w:cs="Arial" w:ascii="Arial" w:hAnsi="Arial"/>
        </w:rPr>
        <w:t>partir</w:t>
      </w:r>
      <w:r>
        <w:rPr>
          <w:rFonts w:cs="Arial" w:ascii="Arial" w:hAnsi="Arial"/>
          <w:spacing w:val="-3"/>
        </w:rPr>
        <w:t xml:space="preserve"> </w:t>
      </w:r>
      <w:r>
        <w:rPr>
          <w:rFonts w:cs="Arial" w:ascii="Arial" w:hAnsi="Arial"/>
        </w:rPr>
        <w:t>do</w:t>
      </w:r>
      <w:r>
        <w:rPr>
          <w:rFonts w:cs="Arial" w:ascii="Arial" w:hAnsi="Arial"/>
          <w:spacing w:val="-2"/>
        </w:rPr>
        <w:t xml:space="preserve"> </w:t>
      </w:r>
      <w:r>
        <w:rPr>
          <w:rFonts w:cs="Arial" w:ascii="Arial" w:hAnsi="Arial"/>
        </w:rPr>
        <w:t>recebimento</w:t>
      </w:r>
      <w:r>
        <w:rPr>
          <w:rFonts w:cs="Arial" w:ascii="Arial" w:hAnsi="Arial"/>
          <w:spacing w:val="-1"/>
        </w:rPr>
        <w:t xml:space="preserve"> </w:t>
      </w:r>
      <w:r>
        <w:rPr>
          <w:rFonts w:cs="Arial" w:ascii="Arial" w:hAnsi="Arial"/>
        </w:rPr>
        <w:t>de</w:t>
      </w:r>
      <w:r>
        <w:rPr>
          <w:rFonts w:cs="Arial" w:ascii="Arial" w:hAnsi="Arial"/>
          <w:spacing w:val="-3"/>
        </w:rPr>
        <w:t xml:space="preserve"> </w:t>
      </w:r>
      <w:r>
        <w:rPr>
          <w:rFonts w:cs="Arial" w:ascii="Arial" w:hAnsi="Arial"/>
        </w:rPr>
        <w:t>forma</w:t>
      </w:r>
      <w:r>
        <w:rPr>
          <w:rFonts w:cs="Arial" w:ascii="Arial" w:hAnsi="Arial"/>
          <w:spacing w:val="-5"/>
        </w:rPr>
        <w:t xml:space="preserve"> </w:t>
      </w:r>
      <w:r>
        <w:rPr>
          <w:rFonts w:cs="Arial" w:ascii="Arial" w:hAnsi="Arial"/>
        </w:rPr>
        <w:t>definitiva pela Administração;</w:t>
      </w:r>
    </w:p>
    <w:p>
      <w:pPr>
        <w:pStyle w:val="ListParagraph"/>
        <w:numPr>
          <w:ilvl w:val="1"/>
          <w:numId w:val="26"/>
        </w:numPr>
        <w:tabs>
          <w:tab w:val="clear" w:pos="709"/>
          <w:tab w:val="left" w:pos="954" w:leader="none"/>
        </w:tabs>
        <w:spacing w:lineRule="auto" w:line="360" w:before="0" w:after="0"/>
        <w:ind w:hanging="0" w:left="0"/>
        <w:jc w:val="both"/>
        <w:rPr>
          <w:rFonts w:ascii="Arial" w:hAnsi="Arial" w:cs="Arial"/>
        </w:rPr>
      </w:pPr>
      <w:r>
        <w:rPr>
          <w:rFonts w:cs="Arial" w:ascii="Arial" w:hAnsi="Arial"/>
        </w:rPr>
        <w:t>A Contratada deverá disponibilizar, em meio impresso e/ou digital, a documentação</w:t>
      </w:r>
      <w:r>
        <w:rPr>
          <w:rFonts w:cs="Arial" w:ascii="Arial" w:hAnsi="Arial"/>
          <w:spacing w:val="1"/>
        </w:rPr>
        <w:t xml:space="preserve"> </w:t>
      </w:r>
      <w:r>
        <w:rPr>
          <w:rFonts w:cs="Arial" w:ascii="Arial" w:hAnsi="Arial"/>
        </w:rPr>
        <w:t>técnica</w:t>
      </w:r>
      <w:r>
        <w:rPr>
          <w:rFonts w:cs="Arial" w:ascii="Arial" w:hAnsi="Arial"/>
          <w:spacing w:val="1"/>
        </w:rPr>
        <w:t xml:space="preserve"> </w:t>
      </w:r>
      <w:r>
        <w:rPr>
          <w:rFonts w:cs="Arial" w:ascii="Arial" w:hAnsi="Arial"/>
        </w:rPr>
        <w:t>especializada,</w:t>
      </w:r>
      <w:r>
        <w:rPr>
          <w:rFonts w:cs="Arial" w:ascii="Arial" w:hAnsi="Arial"/>
          <w:spacing w:val="1"/>
        </w:rPr>
        <w:t xml:space="preserve"> </w:t>
      </w:r>
      <w:r>
        <w:rPr>
          <w:rFonts w:cs="Arial" w:ascii="Arial" w:hAnsi="Arial"/>
        </w:rPr>
        <w:t>no</w:t>
      </w:r>
      <w:r>
        <w:rPr>
          <w:rFonts w:cs="Arial" w:ascii="Arial" w:hAnsi="Arial"/>
          <w:spacing w:val="1"/>
        </w:rPr>
        <w:t xml:space="preserve"> </w:t>
      </w:r>
      <w:r>
        <w:rPr>
          <w:rFonts w:cs="Arial" w:ascii="Arial" w:hAnsi="Arial"/>
        </w:rPr>
        <w:t>idioma</w:t>
      </w:r>
      <w:r>
        <w:rPr>
          <w:rFonts w:cs="Arial" w:ascii="Arial" w:hAnsi="Arial"/>
          <w:spacing w:val="1"/>
        </w:rPr>
        <w:t xml:space="preserve"> </w:t>
      </w:r>
      <w:r>
        <w:rPr>
          <w:rFonts w:cs="Arial" w:ascii="Arial" w:hAnsi="Arial"/>
        </w:rPr>
        <w:t>português,</w:t>
      </w:r>
      <w:r>
        <w:rPr>
          <w:rFonts w:cs="Arial" w:ascii="Arial" w:hAnsi="Arial"/>
          <w:spacing w:val="1"/>
        </w:rPr>
        <w:t xml:space="preserve"> </w:t>
      </w:r>
      <w:r>
        <w:rPr>
          <w:rFonts w:cs="Arial" w:ascii="Arial" w:hAnsi="Arial"/>
        </w:rPr>
        <w:t>abrangendo</w:t>
      </w:r>
      <w:r>
        <w:rPr>
          <w:rFonts w:cs="Arial" w:ascii="Arial" w:hAnsi="Arial"/>
          <w:spacing w:val="1"/>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aspectos</w:t>
      </w:r>
      <w:r>
        <w:rPr>
          <w:rFonts w:cs="Arial" w:ascii="Arial" w:hAnsi="Arial"/>
          <w:spacing w:val="1"/>
        </w:rPr>
        <w:t xml:space="preserve"> </w:t>
      </w:r>
      <w:r>
        <w:rPr>
          <w:rFonts w:cs="Arial" w:ascii="Arial" w:hAnsi="Arial"/>
        </w:rPr>
        <w:t>técnicos,</w:t>
      </w:r>
      <w:r>
        <w:rPr>
          <w:rFonts w:cs="Arial" w:ascii="Arial" w:hAnsi="Arial"/>
          <w:spacing w:val="1"/>
        </w:rPr>
        <w:t xml:space="preserve"> </w:t>
      </w:r>
      <w:r>
        <w:rPr>
          <w:rFonts w:cs="Arial" w:ascii="Arial" w:hAnsi="Arial"/>
        </w:rPr>
        <w:t>funcionais e operacionais necessários à completa e correta operação e manutenção do</w:t>
      </w:r>
      <w:r>
        <w:rPr>
          <w:rFonts w:cs="Arial" w:ascii="Arial" w:hAnsi="Arial"/>
          <w:spacing w:val="1"/>
        </w:rPr>
        <w:t xml:space="preserve"> </w:t>
      </w:r>
      <w:r>
        <w:rPr>
          <w:rFonts w:cs="Arial" w:ascii="Arial" w:hAnsi="Arial"/>
        </w:rPr>
        <w:t>armamento;</w:t>
      </w:r>
    </w:p>
    <w:p>
      <w:pPr>
        <w:pStyle w:val="ListParagraph"/>
        <w:numPr>
          <w:ilvl w:val="1"/>
          <w:numId w:val="26"/>
        </w:numPr>
        <w:tabs>
          <w:tab w:val="clear" w:pos="709"/>
          <w:tab w:val="left" w:pos="954" w:leader="none"/>
        </w:tabs>
        <w:spacing w:lineRule="auto" w:line="360" w:before="0" w:after="0"/>
        <w:ind w:hanging="0" w:left="0"/>
        <w:jc w:val="both"/>
        <w:rPr>
          <w:rFonts w:ascii="Arial" w:hAnsi="Arial" w:cs="Arial"/>
        </w:rPr>
      </w:pPr>
      <w:r>
        <w:rPr>
          <w:rFonts w:cs="Arial" w:ascii="Arial" w:hAnsi="Arial"/>
        </w:rPr>
        <w:t>Incumbirá à Contratada, na hipótese da constatação da necessidade de correção</w:t>
      </w:r>
      <w:r>
        <w:rPr>
          <w:rFonts w:cs="Arial" w:ascii="Arial" w:hAnsi="Arial"/>
          <w:spacing w:val="1"/>
        </w:rPr>
        <w:t xml:space="preserve"> </w:t>
      </w:r>
      <w:r>
        <w:rPr>
          <w:rFonts w:cs="Arial" w:ascii="Arial" w:hAnsi="Arial"/>
        </w:rPr>
        <w:t>técnica</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peças</w:t>
      </w:r>
      <w:r>
        <w:rPr>
          <w:rFonts w:cs="Arial" w:ascii="Arial" w:hAnsi="Arial"/>
          <w:spacing w:val="1"/>
        </w:rPr>
        <w:t xml:space="preserve"> </w:t>
      </w:r>
      <w:r>
        <w:rPr>
          <w:rFonts w:cs="Arial" w:ascii="Arial" w:hAnsi="Arial"/>
        </w:rPr>
        <w:t>ou</w:t>
      </w:r>
      <w:r>
        <w:rPr>
          <w:rFonts w:cs="Arial" w:ascii="Arial" w:hAnsi="Arial"/>
          <w:spacing w:val="1"/>
        </w:rPr>
        <w:t xml:space="preserve"> </w:t>
      </w:r>
      <w:r>
        <w:rPr>
          <w:rFonts w:cs="Arial" w:ascii="Arial" w:hAnsi="Arial"/>
        </w:rPr>
        <w:t>mecanismos</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armamento,</w:t>
      </w:r>
      <w:r>
        <w:rPr>
          <w:rFonts w:cs="Arial" w:ascii="Arial" w:hAnsi="Arial"/>
          <w:spacing w:val="1"/>
        </w:rPr>
        <w:t xml:space="preserve"> </w:t>
      </w:r>
      <w:r>
        <w:rPr>
          <w:rFonts w:cs="Arial" w:ascii="Arial" w:hAnsi="Arial"/>
        </w:rPr>
        <w:t>abrangendo</w:t>
      </w:r>
      <w:r>
        <w:rPr>
          <w:rFonts w:cs="Arial" w:ascii="Arial" w:hAnsi="Arial"/>
          <w:spacing w:val="1"/>
        </w:rPr>
        <w:t xml:space="preserve"> </w:t>
      </w:r>
      <w:r>
        <w:rPr>
          <w:rFonts w:cs="Arial" w:ascii="Arial" w:hAnsi="Arial"/>
        </w:rPr>
        <w:t>ajustes</w:t>
      </w:r>
      <w:r>
        <w:rPr>
          <w:rFonts w:cs="Arial" w:ascii="Arial" w:hAnsi="Arial"/>
          <w:spacing w:val="1"/>
        </w:rPr>
        <w:t xml:space="preserve"> </w:t>
      </w:r>
      <w:r>
        <w:rPr>
          <w:rFonts w:cs="Arial" w:ascii="Arial" w:hAnsi="Arial"/>
        </w:rPr>
        <w:t>ou</w:t>
      </w:r>
      <w:r>
        <w:rPr>
          <w:rFonts w:cs="Arial" w:ascii="Arial" w:hAnsi="Arial"/>
          <w:spacing w:val="1"/>
        </w:rPr>
        <w:t xml:space="preserve"> </w:t>
      </w:r>
      <w:r>
        <w:rPr>
          <w:rFonts w:cs="Arial" w:ascii="Arial" w:hAnsi="Arial"/>
        </w:rPr>
        <w:t>substituições</w:t>
      </w:r>
      <w:r>
        <w:rPr>
          <w:rFonts w:cs="Arial" w:ascii="Arial" w:hAnsi="Arial"/>
          <w:spacing w:val="-59"/>
        </w:rPr>
        <w:t xml:space="preserve"> </w:t>
      </w:r>
      <w:r>
        <w:rPr>
          <w:rFonts w:cs="Arial" w:ascii="Arial" w:hAnsi="Arial"/>
        </w:rPr>
        <w:t>(</w:t>
      </w:r>
      <w:r>
        <w:rPr>
          <w:rFonts w:cs="Arial" w:ascii="Arial" w:hAnsi="Arial"/>
          <w:i/>
        </w:rPr>
        <w:t>recall</w:t>
      </w:r>
      <w:r>
        <w:rPr>
          <w:rFonts w:cs="Arial" w:ascii="Arial" w:hAnsi="Arial"/>
        </w:rPr>
        <w:t>), emitir notificação contendo todas as indicações das medidas necessárias para a</w:t>
      </w:r>
      <w:r>
        <w:rPr>
          <w:rFonts w:cs="Arial" w:ascii="Arial" w:hAnsi="Arial"/>
          <w:spacing w:val="1"/>
        </w:rPr>
        <w:t xml:space="preserve"> </w:t>
      </w:r>
      <w:r>
        <w:rPr>
          <w:rFonts w:cs="Arial" w:ascii="Arial" w:hAnsi="Arial"/>
        </w:rPr>
        <w:t>imediata</w:t>
      </w:r>
      <w:r>
        <w:rPr>
          <w:rFonts w:cs="Arial" w:ascii="Arial" w:hAnsi="Arial"/>
          <w:spacing w:val="1"/>
        </w:rPr>
        <w:t xml:space="preserve"> </w:t>
      </w:r>
      <w:r>
        <w:rPr>
          <w:rFonts w:cs="Arial" w:ascii="Arial" w:hAnsi="Arial"/>
        </w:rPr>
        <w:t>regularização junto</w:t>
      </w:r>
      <w:r>
        <w:rPr>
          <w:rFonts w:cs="Arial" w:ascii="Arial" w:hAnsi="Arial"/>
          <w:spacing w:val="2"/>
        </w:rPr>
        <w:t xml:space="preserve"> </w:t>
      </w:r>
      <w:r>
        <w:rPr>
          <w:rFonts w:cs="Arial" w:ascii="Arial" w:hAnsi="Arial"/>
        </w:rPr>
        <w:t>à</w:t>
      </w:r>
      <w:r>
        <w:rPr>
          <w:rFonts w:cs="Arial" w:ascii="Arial" w:hAnsi="Arial"/>
          <w:spacing w:val="-4"/>
        </w:rPr>
        <w:t xml:space="preserve"> </w:t>
      </w:r>
      <w:r>
        <w:rPr>
          <w:rFonts w:cs="Arial" w:ascii="Arial" w:hAnsi="Arial"/>
        </w:rPr>
        <w:t xml:space="preserve">Guarda </w:t>
      </w:r>
      <w:r>
        <w:rPr>
          <w:rFonts w:cs="Arial" w:ascii="Arial" w:hAnsi="Arial"/>
          <w:spacing w:val="-2"/>
        </w:rPr>
        <w:t>M</w:t>
      </w:r>
      <w:r>
        <w:rPr>
          <w:rFonts w:cs="Arial" w:ascii="Arial" w:hAnsi="Arial"/>
        </w:rPr>
        <w:t>unicipal de Itatiba.</w:t>
      </w:r>
    </w:p>
    <w:p>
      <w:pPr>
        <w:pStyle w:val="ListParagraph"/>
        <w:tabs>
          <w:tab w:val="clear" w:pos="709"/>
          <w:tab w:val="left" w:pos="954" w:leader="none"/>
        </w:tabs>
        <w:spacing w:lineRule="auto" w:line="360"/>
        <w:ind w:left="0"/>
        <w:rPr>
          <w:rFonts w:ascii="Arial" w:hAnsi="Arial" w:cs="Arial"/>
          <w:spacing w:val="-6"/>
        </w:rPr>
      </w:pPr>
      <w:r>
        <w:rPr>
          <w:rFonts w:cs="Arial" w:ascii="Arial" w:hAnsi="Arial"/>
          <w:spacing w:val="-6"/>
        </w:rPr>
      </w:r>
    </w:p>
    <w:p>
      <w:pPr>
        <w:pStyle w:val="ListParagraph"/>
        <w:tabs>
          <w:tab w:val="clear" w:pos="709"/>
          <w:tab w:val="left" w:pos="954" w:leader="none"/>
        </w:tabs>
        <w:spacing w:lineRule="auto" w:line="360"/>
        <w:ind w:left="0"/>
        <w:rPr>
          <w:rFonts w:ascii="Arial" w:hAnsi="Arial" w:cs="Arial"/>
          <w:spacing w:val="-6"/>
        </w:rPr>
      </w:pPr>
      <w:r>
        <w:rPr>
          <w:rFonts w:cs="Arial" w:ascii="Arial" w:hAnsi="Arial"/>
          <w:spacing w:val="-6"/>
        </w:rPr>
      </w:r>
    </w:p>
    <w:p>
      <w:pPr>
        <w:pStyle w:val="ListParagraph"/>
        <w:tabs>
          <w:tab w:val="clear" w:pos="709"/>
          <w:tab w:val="left" w:pos="954" w:leader="none"/>
        </w:tabs>
        <w:spacing w:lineRule="auto" w:line="360"/>
        <w:ind w:left="0"/>
        <w:rPr>
          <w:rFonts w:ascii="Arial" w:hAnsi="Arial" w:cs="Arial"/>
          <w:spacing w:val="-6"/>
        </w:rPr>
      </w:pPr>
      <w:r>
        <w:rPr>
          <w:rFonts w:cs="Arial" w:ascii="Arial" w:hAnsi="Arial"/>
          <w:spacing w:val="-6"/>
        </w:rPr>
      </w:r>
    </w:p>
    <w:p>
      <w:pPr>
        <w:pStyle w:val="ListParagraph"/>
        <w:numPr>
          <w:ilvl w:val="0"/>
          <w:numId w:val="26"/>
        </w:numPr>
        <w:tabs>
          <w:tab w:val="clear" w:pos="709"/>
          <w:tab w:val="left" w:pos="954" w:leader="none"/>
        </w:tabs>
        <w:spacing w:lineRule="auto" w:line="360" w:before="0" w:after="0"/>
        <w:ind w:hanging="0" w:left="0"/>
        <w:jc w:val="both"/>
        <w:rPr>
          <w:rFonts w:ascii="Arial" w:hAnsi="Arial" w:cs="Arial"/>
        </w:rPr>
      </w:pPr>
      <w:r>
        <w:rPr>
          <w:rFonts w:cs="Arial" w:ascii="Arial" w:hAnsi="Arial"/>
          <w:b/>
          <w:bCs/>
        </w:rPr>
        <w:t>DAS</w:t>
      </w:r>
      <w:r>
        <w:rPr>
          <w:rFonts w:cs="Arial" w:ascii="Arial" w:hAnsi="Arial"/>
          <w:b/>
          <w:bCs/>
          <w:spacing w:val="-2"/>
        </w:rPr>
        <w:t xml:space="preserve"> </w:t>
      </w:r>
      <w:r>
        <w:rPr>
          <w:rFonts w:cs="Arial" w:ascii="Arial" w:hAnsi="Arial"/>
          <w:b/>
          <w:bCs/>
        </w:rPr>
        <w:t>EXIGÊNCIAS</w:t>
      </w:r>
      <w:r>
        <w:rPr>
          <w:rFonts w:cs="Arial" w:ascii="Arial" w:hAnsi="Arial"/>
          <w:b/>
          <w:bCs/>
          <w:spacing w:val="-3"/>
        </w:rPr>
        <w:t xml:space="preserve"> </w:t>
      </w:r>
      <w:r>
        <w:rPr>
          <w:rFonts w:cs="Arial" w:ascii="Arial" w:hAnsi="Arial"/>
          <w:b/>
          <w:bCs/>
        </w:rPr>
        <w:t>DOCUMENTAIS</w:t>
      </w:r>
    </w:p>
    <w:p>
      <w:pPr>
        <w:pStyle w:val="ListParagraph"/>
        <w:numPr>
          <w:ilvl w:val="1"/>
          <w:numId w:val="26"/>
        </w:numPr>
        <w:tabs>
          <w:tab w:val="clear" w:pos="709"/>
          <w:tab w:val="left" w:pos="954" w:leader="none"/>
        </w:tabs>
        <w:spacing w:lineRule="auto" w:line="360" w:before="0" w:after="0"/>
        <w:ind w:hanging="0" w:left="0"/>
        <w:jc w:val="both"/>
        <w:rPr>
          <w:rFonts w:ascii="Arial" w:hAnsi="Arial" w:cs="Arial"/>
        </w:rPr>
      </w:pPr>
      <w:r>
        <w:rPr>
          <w:rFonts w:cs="Arial" w:ascii="Arial" w:hAnsi="Arial"/>
        </w:rPr>
        <w:t>Para</w:t>
      </w:r>
      <w:r>
        <w:rPr>
          <w:rFonts w:cs="Arial" w:ascii="Arial" w:hAnsi="Arial"/>
          <w:spacing w:val="1"/>
        </w:rPr>
        <w:t xml:space="preserve"> </w:t>
      </w:r>
      <w:r>
        <w:rPr>
          <w:rFonts w:cs="Arial" w:ascii="Arial" w:hAnsi="Arial"/>
        </w:rPr>
        <w:t>verificação</w:t>
      </w:r>
      <w:r>
        <w:rPr>
          <w:rFonts w:cs="Arial" w:ascii="Arial" w:hAnsi="Arial"/>
          <w:spacing w:val="1"/>
        </w:rPr>
        <w:t xml:space="preserve"> </w:t>
      </w:r>
      <w:r>
        <w:rPr>
          <w:rFonts w:cs="Arial" w:ascii="Arial" w:hAnsi="Arial"/>
        </w:rPr>
        <w:t>dos</w:t>
      </w:r>
      <w:r>
        <w:rPr>
          <w:rFonts w:cs="Arial" w:ascii="Arial" w:hAnsi="Arial"/>
          <w:spacing w:val="1"/>
        </w:rPr>
        <w:t xml:space="preserve"> </w:t>
      </w:r>
      <w:r>
        <w:rPr>
          <w:rFonts w:cs="Arial" w:ascii="Arial" w:hAnsi="Arial"/>
        </w:rPr>
        <w:t>padrões</w:t>
      </w:r>
      <w:r>
        <w:rPr>
          <w:rFonts w:cs="Arial" w:ascii="Arial" w:hAnsi="Arial"/>
          <w:spacing w:val="1"/>
        </w:rPr>
        <w:t xml:space="preserve"> </w:t>
      </w:r>
      <w:r>
        <w:rPr>
          <w:rFonts w:cs="Arial" w:ascii="Arial" w:hAnsi="Arial"/>
        </w:rPr>
        <w:t>internacionais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qualidade</w:t>
      </w:r>
      <w:r>
        <w:rPr>
          <w:rFonts w:cs="Arial" w:ascii="Arial" w:hAnsi="Arial"/>
          <w:spacing w:val="1"/>
        </w:rPr>
        <w:t xml:space="preserve"> </w:t>
      </w:r>
      <w:r>
        <w:rPr>
          <w:rFonts w:cs="Arial" w:ascii="Arial" w:hAnsi="Arial"/>
        </w:rPr>
        <w:t>técnica,</w:t>
      </w:r>
      <w:r>
        <w:rPr>
          <w:rFonts w:cs="Arial" w:ascii="Arial" w:hAnsi="Arial"/>
          <w:spacing w:val="1"/>
        </w:rPr>
        <w:t xml:space="preserve"> </w:t>
      </w:r>
      <w:r>
        <w:rPr>
          <w:rFonts w:cs="Arial" w:ascii="Arial" w:hAnsi="Arial"/>
        </w:rPr>
        <w:t>aplicados</w:t>
      </w:r>
      <w:r>
        <w:rPr>
          <w:rFonts w:cs="Arial" w:ascii="Arial" w:hAnsi="Arial"/>
          <w:spacing w:val="1"/>
        </w:rPr>
        <w:t xml:space="preserve"> </w:t>
      </w:r>
      <w:r>
        <w:rPr>
          <w:rFonts w:cs="Arial" w:ascii="Arial" w:hAnsi="Arial"/>
        </w:rPr>
        <w:t>no</w:t>
      </w:r>
      <w:r>
        <w:rPr>
          <w:rFonts w:cs="Arial" w:ascii="Arial" w:hAnsi="Arial"/>
          <w:spacing w:val="1"/>
        </w:rPr>
        <w:t xml:space="preserve"> </w:t>
      </w:r>
      <w:r>
        <w:rPr>
          <w:rFonts w:cs="Arial" w:ascii="Arial" w:hAnsi="Arial"/>
        </w:rPr>
        <w:t>processo</w:t>
      </w:r>
      <w:r>
        <w:rPr>
          <w:rFonts w:cs="Arial" w:ascii="Arial" w:hAnsi="Arial"/>
          <w:spacing w:val="1"/>
        </w:rPr>
        <w:t xml:space="preserve"> </w:t>
      </w:r>
      <w:r>
        <w:rPr>
          <w:rFonts w:cs="Arial" w:ascii="Arial" w:hAnsi="Arial"/>
        </w:rPr>
        <w:t>fabril</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armamento</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ser</w:t>
      </w:r>
      <w:r>
        <w:rPr>
          <w:rFonts w:cs="Arial" w:ascii="Arial" w:hAnsi="Arial"/>
          <w:spacing w:val="1"/>
        </w:rPr>
        <w:t xml:space="preserve"> </w:t>
      </w:r>
      <w:r>
        <w:rPr>
          <w:rFonts w:cs="Arial" w:ascii="Arial" w:hAnsi="Arial"/>
        </w:rPr>
        <w:t>fornecido,</w:t>
      </w:r>
      <w:r>
        <w:rPr>
          <w:rFonts w:cs="Arial" w:ascii="Arial" w:hAnsi="Arial"/>
          <w:spacing w:val="1"/>
        </w:rPr>
        <w:t xml:space="preserve"> </w:t>
      </w:r>
      <w:r>
        <w:rPr>
          <w:rFonts w:cs="Arial" w:ascii="Arial" w:hAnsi="Arial"/>
        </w:rPr>
        <w:t>será</w:t>
      </w:r>
      <w:r>
        <w:rPr>
          <w:rFonts w:cs="Arial" w:ascii="Arial" w:hAnsi="Arial"/>
          <w:spacing w:val="1"/>
        </w:rPr>
        <w:t xml:space="preserve"> </w:t>
      </w:r>
      <w:r>
        <w:rPr>
          <w:rFonts w:cs="Arial" w:ascii="Arial" w:hAnsi="Arial"/>
        </w:rPr>
        <w:t>exigida,</w:t>
      </w:r>
      <w:r>
        <w:rPr>
          <w:rFonts w:cs="Arial" w:ascii="Arial" w:hAnsi="Arial"/>
          <w:spacing w:val="1"/>
        </w:rPr>
        <w:t xml:space="preserve"> </w:t>
      </w:r>
      <w:r>
        <w:rPr>
          <w:rFonts w:cs="Arial" w:ascii="Arial" w:hAnsi="Arial"/>
        </w:rPr>
        <w:t>na</w:t>
      </w:r>
      <w:r>
        <w:rPr>
          <w:rFonts w:cs="Arial" w:ascii="Arial" w:hAnsi="Arial"/>
          <w:spacing w:val="1"/>
        </w:rPr>
        <w:t xml:space="preserve"> </w:t>
      </w:r>
      <w:r>
        <w:rPr>
          <w:rFonts w:cs="Arial" w:ascii="Arial" w:hAnsi="Arial"/>
        </w:rPr>
        <w:t>fase</w:t>
      </w:r>
      <w:r>
        <w:rPr>
          <w:rFonts w:cs="Arial" w:ascii="Arial" w:hAnsi="Arial"/>
          <w:spacing w:val="1"/>
        </w:rPr>
        <w:t xml:space="preserve"> </w:t>
      </w:r>
      <w:r>
        <w:rPr>
          <w:rFonts w:cs="Arial" w:ascii="Arial" w:hAnsi="Arial"/>
        </w:rPr>
        <w:t>da</w:t>
      </w:r>
      <w:r>
        <w:rPr>
          <w:rFonts w:cs="Arial" w:ascii="Arial" w:hAnsi="Arial"/>
          <w:spacing w:val="1"/>
        </w:rPr>
        <w:t xml:space="preserve"> </w:t>
      </w:r>
      <w:r>
        <w:rPr>
          <w:rFonts w:cs="Arial" w:ascii="Arial" w:hAnsi="Arial"/>
        </w:rPr>
        <w:t>assinatura</w:t>
      </w:r>
      <w:r>
        <w:rPr>
          <w:rFonts w:cs="Arial" w:ascii="Arial" w:hAnsi="Arial"/>
          <w:spacing w:val="1"/>
        </w:rPr>
        <w:t xml:space="preserve"> </w:t>
      </w:r>
      <w:r>
        <w:rPr>
          <w:rFonts w:cs="Arial" w:ascii="Arial" w:hAnsi="Arial"/>
        </w:rPr>
        <w:t>do</w:t>
      </w:r>
      <w:r>
        <w:rPr>
          <w:rFonts w:cs="Arial" w:ascii="Arial" w:hAnsi="Arial"/>
          <w:spacing w:val="-59"/>
        </w:rPr>
        <w:t xml:space="preserve"> </w:t>
      </w:r>
      <w:r>
        <w:rPr>
          <w:rFonts w:cs="Arial" w:ascii="Arial" w:hAnsi="Arial"/>
        </w:rPr>
        <w:t>contrato,</w:t>
      </w:r>
      <w:r>
        <w:rPr>
          <w:rFonts w:cs="Arial" w:ascii="Arial" w:hAnsi="Arial"/>
          <w:spacing w:val="-3"/>
        </w:rPr>
        <w:t xml:space="preserve"> </w:t>
      </w:r>
      <w:r>
        <w:rPr>
          <w:rFonts w:cs="Arial" w:ascii="Arial" w:hAnsi="Arial"/>
        </w:rPr>
        <w:t>a</w:t>
      </w:r>
      <w:r>
        <w:rPr>
          <w:rFonts w:cs="Arial" w:ascii="Arial" w:hAnsi="Arial"/>
          <w:spacing w:val="2"/>
        </w:rPr>
        <w:t xml:space="preserve"> </w:t>
      </w:r>
      <w:r>
        <w:rPr>
          <w:rFonts w:cs="Arial" w:ascii="Arial" w:hAnsi="Arial"/>
        </w:rPr>
        <w:t>apresentação</w:t>
      </w:r>
      <w:r>
        <w:rPr>
          <w:rFonts w:cs="Arial" w:ascii="Arial" w:hAnsi="Arial"/>
          <w:spacing w:val="-2"/>
        </w:rPr>
        <w:t xml:space="preserve"> </w:t>
      </w:r>
      <w:r>
        <w:rPr>
          <w:rFonts w:cs="Arial" w:ascii="Arial" w:hAnsi="Arial"/>
        </w:rPr>
        <w:t>dos seguintes</w:t>
      </w:r>
      <w:r>
        <w:rPr>
          <w:rFonts w:cs="Arial" w:ascii="Arial" w:hAnsi="Arial"/>
          <w:spacing w:val="-1"/>
        </w:rPr>
        <w:t xml:space="preserve"> </w:t>
      </w:r>
      <w:r>
        <w:rPr>
          <w:rFonts w:cs="Arial" w:ascii="Arial" w:hAnsi="Arial"/>
        </w:rPr>
        <w:t>documentos:</w:t>
      </w:r>
    </w:p>
    <w:p>
      <w:pPr>
        <w:pStyle w:val="ListParagraph"/>
        <w:numPr>
          <w:ilvl w:val="2"/>
          <w:numId w:val="26"/>
        </w:numPr>
        <w:tabs>
          <w:tab w:val="clear" w:pos="709"/>
          <w:tab w:val="left" w:pos="954" w:leader="none"/>
        </w:tabs>
        <w:spacing w:lineRule="auto" w:line="360" w:before="0" w:after="0"/>
        <w:ind w:hanging="0" w:left="0"/>
        <w:jc w:val="both"/>
        <w:rPr>
          <w:rFonts w:ascii="Arial" w:hAnsi="Arial" w:cs="Arial"/>
        </w:rPr>
      </w:pPr>
      <w:r>
        <w:rPr>
          <w:rFonts w:cs="Arial" w:ascii="Arial" w:hAnsi="Arial"/>
        </w:rPr>
        <w:t>Laudo(s) emitido(s) por banco(s) de prova(s) ou por laboratório(s) acreditado(s)</w:t>
      </w:r>
      <w:r>
        <w:rPr>
          <w:rFonts w:cs="Arial" w:ascii="Arial" w:hAnsi="Arial"/>
          <w:spacing w:val="1"/>
        </w:rPr>
        <w:t xml:space="preserve"> </w:t>
      </w:r>
      <w:r>
        <w:rPr>
          <w:rFonts w:cs="Arial" w:ascii="Arial" w:hAnsi="Arial"/>
        </w:rPr>
        <w:t>internacionalmente, que atestem que o armamento, do mesmo modelo e calibre, cumpre os</w:t>
      </w:r>
      <w:r>
        <w:rPr>
          <w:rFonts w:cs="Arial" w:ascii="Arial" w:hAnsi="Arial"/>
          <w:spacing w:val="1"/>
        </w:rPr>
        <w:t xml:space="preserve"> </w:t>
      </w:r>
      <w:r>
        <w:rPr>
          <w:rFonts w:cs="Arial" w:ascii="Arial" w:hAnsi="Arial"/>
        </w:rPr>
        <w:t>requisitos</w:t>
      </w:r>
      <w:r>
        <w:rPr>
          <w:rFonts w:cs="Arial" w:ascii="Arial" w:hAnsi="Arial"/>
          <w:spacing w:val="-4"/>
        </w:rPr>
        <w:t xml:space="preserve"> </w:t>
      </w:r>
      <w:r>
        <w:rPr>
          <w:rFonts w:cs="Arial" w:ascii="Arial" w:hAnsi="Arial"/>
        </w:rPr>
        <w:t>quanto</w:t>
      </w:r>
      <w:r>
        <w:rPr>
          <w:rFonts w:cs="Arial" w:ascii="Arial" w:hAnsi="Arial"/>
          <w:spacing w:val="1"/>
        </w:rPr>
        <w:t xml:space="preserve"> </w:t>
      </w:r>
      <w:r>
        <w:rPr>
          <w:rFonts w:cs="Arial" w:ascii="Arial" w:hAnsi="Arial"/>
        </w:rPr>
        <w:t>à</w:t>
      </w:r>
      <w:r>
        <w:rPr>
          <w:rFonts w:cs="Arial" w:ascii="Arial" w:hAnsi="Arial"/>
          <w:spacing w:val="-5"/>
        </w:rPr>
        <w:t xml:space="preserve"> </w:t>
      </w:r>
      <w:r>
        <w:rPr>
          <w:rFonts w:cs="Arial" w:ascii="Arial" w:hAnsi="Arial"/>
        </w:rPr>
        <w:t>vida</w:t>
      </w:r>
      <w:r>
        <w:rPr>
          <w:rFonts w:cs="Arial" w:ascii="Arial" w:hAnsi="Arial"/>
          <w:spacing w:val="-1"/>
        </w:rPr>
        <w:t xml:space="preserve"> </w:t>
      </w:r>
      <w:r>
        <w:rPr>
          <w:rFonts w:cs="Arial" w:ascii="Arial" w:hAnsi="Arial"/>
        </w:rPr>
        <w:t>útil</w:t>
      </w:r>
      <w:r>
        <w:rPr>
          <w:rFonts w:cs="Arial" w:ascii="Arial" w:hAnsi="Arial"/>
          <w:spacing w:val="-1"/>
        </w:rPr>
        <w:t xml:space="preserve"> </w:t>
      </w:r>
      <w:r>
        <w:rPr>
          <w:rFonts w:cs="Arial" w:ascii="Arial" w:hAnsi="Arial"/>
        </w:rPr>
        <w:t>do cano,</w:t>
      </w:r>
      <w:r>
        <w:rPr>
          <w:rFonts w:cs="Arial" w:ascii="Arial" w:hAnsi="Arial"/>
          <w:spacing w:val="1"/>
        </w:rPr>
        <w:t xml:space="preserve"> </w:t>
      </w:r>
      <w:r>
        <w:rPr>
          <w:rFonts w:cs="Arial" w:ascii="Arial" w:hAnsi="Arial"/>
        </w:rPr>
        <w:t>previstos</w:t>
      </w:r>
      <w:r>
        <w:rPr>
          <w:rFonts w:cs="Arial" w:ascii="Arial" w:hAnsi="Arial"/>
          <w:spacing w:val="-2"/>
        </w:rPr>
        <w:t xml:space="preserve"> </w:t>
      </w:r>
      <w:r>
        <w:rPr>
          <w:rFonts w:cs="Arial" w:ascii="Arial" w:hAnsi="Arial"/>
        </w:rPr>
        <w:t>no</w:t>
      </w:r>
      <w:r>
        <w:rPr>
          <w:rFonts w:cs="Arial" w:ascii="Arial" w:hAnsi="Arial"/>
          <w:spacing w:val="-3"/>
        </w:rPr>
        <w:t xml:space="preserve"> </w:t>
      </w:r>
      <w:r>
        <w:rPr>
          <w:rFonts w:cs="Arial" w:ascii="Arial" w:hAnsi="Arial"/>
        </w:rPr>
        <w:t>subitem</w:t>
      </w:r>
      <w:r>
        <w:rPr>
          <w:rFonts w:cs="Arial" w:ascii="Arial" w:hAnsi="Arial"/>
          <w:spacing w:val="-1"/>
        </w:rPr>
        <w:t xml:space="preserve"> </w:t>
      </w:r>
      <w:r>
        <w:rPr>
          <w:rFonts w:cs="Arial" w:ascii="Arial" w:hAnsi="Arial"/>
        </w:rPr>
        <w:t>3.5</w:t>
      </w:r>
      <w:r>
        <w:rPr>
          <w:rFonts w:cs="Arial" w:ascii="Arial" w:hAnsi="Arial"/>
          <w:spacing w:val="1"/>
        </w:rPr>
        <w:t xml:space="preserve"> </w:t>
      </w:r>
      <w:r>
        <w:rPr>
          <w:rFonts w:cs="Arial" w:ascii="Arial" w:hAnsi="Arial"/>
        </w:rPr>
        <w:t>deste</w:t>
      </w:r>
      <w:r>
        <w:rPr>
          <w:rFonts w:cs="Arial" w:ascii="Arial" w:hAnsi="Arial"/>
          <w:spacing w:val="-3"/>
        </w:rPr>
        <w:t xml:space="preserve"> </w:t>
      </w:r>
      <w:r>
        <w:rPr>
          <w:rFonts w:cs="Arial" w:ascii="Arial" w:hAnsi="Arial"/>
        </w:rPr>
        <w:t>Termo de</w:t>
      </w:r>
      <w:r>
        <w:rPr>
          <w:rFonts w:cs="Arial" w:ascii="Arial" w:hAnsi="Arial"/>
          <w:spacing w:val="-1"/>
        </w:rPr>
        <w:t xml:space="preserve"> </w:t>
      </w:r>
      <w:r>
        <w:rPr>
          <w:rFonts w:cs="Arial" w:ascii="Arial" w:hAnsi="Arial"/>
        </w:rPr>
        <w:t>Referência;</w:t>
      </w:r>
    </w:p>
    <w:p>
      <w:pPr>
        <w:pStyle w:val="ListParagraph"/>
        <w:numPr>
          <w:ilvl w:val="2"/>
          <w:numId w:val="26"/>
        </w:numPr>
        <w:tabs>
          <w:tab w:val="clear" w:pos="709"/>
          <w:tab w:val="left" w:pos="954" w:leader="none"/>
        </w:tabs>
        <w:spacing w:lineRule="auto" w:line="360" w:before="0" w:after="0"/>
        <w:ind w:hanging="0" w:left="0"/>
        <w:jc w:val="both"/>
        <w:rPr>
          <w:rFonts w:ascii="Arial" w:hAnsi="Arial" w:cs="Arial"/>
        </w:rPr>
      </w:pPr>
      <w:r>
        <w:rPr>
          <w:rFonts w:cs="Arial" w:ascii="Arial" w:hAnsi="Arial"/>
        </w:rPr>
        <w:t>Para verificação dos padrões internacionais de qualidade, aplicados no processo fabril</w:t>
      </w:r>
      <w:r>
        <w:rPr>
          <w:rFonts w:cs="Arial" w:ascii="Arial" w:hAnsi="Arial"/>
          <w:spacing w:val="1"/>
        </w:rPr>
        <w:t xml:space="preserve"> </w:t>
      </w:r>
      <w:r>
        <w:rPr>
          <w:rFonts w:cs="Arial" w:ascii="Arial" w:hAnsi="Arial"/>
        </w:rPr>
        <w:t>do armamento a ser fornecido, será exigida, na fase de recebimento provisório do objeto</w:t>
      </w:r>
      <w:r>
        <w:rPr>
          <w:rFonts w:cs="Arial" w:ascii="Arial" w:hAnsi="Arial"/>
          <w:spacing w:val="1"/>
        </w:rPr>
        <w:t xml:space="preserve"> </w:t>
      </w:r>
      <w:r>
        <w:rPr>
          <w:rFonts w:cs="Arial" w:ascii="Arial" w:hAnsi="Arial"/>
        </w:rPr>
        <w:t>(item 8 do Termo de Referência), a apresentação de certificação de Controle de Qualidade da</w:t>
      </w:r>
      <w:r>
        <w:rPr>
          <w:rFonts w:cs="Arial" w:ascii="Arial" w:hAnsi="Arial"/>
          <w:spacing w:val="-59"/>
        </w:rPr>
        <w:t xml:space="preserve"> </w:t>
      </w:r>
      <w:r>
        <w:rPr>
          <w:rFonts w:cs="Arial" w:ascii="Arial" w:hAnsi="Arial"/>
        </w:rPr>
        <w:t>linha</w:t>
      </w:r>
      <w:r>
        <w:rPr>
          <w:rFonts w:cs="Arial" w:ascii="Arial" w:hAnsi="Arial"/>
          <w:spacing w:val="12"/>
        </w:rPr>
        <w:t xml:space="preserve"> </w:t>
      </w:r>
      <w:r>
        <w:rPr>
          <w:rFonts w:cs="Arial" w:ascii="Arial" w:hAnsi="Arial"/>
        </w:rPr>
        <w:t>e</w:t>
      </w:r>
      <w:r>
        <w:rPr>
          <w:rFonts w:cs="Arial" w:ascii="Arial" w:hAnsi="Arial"/>
          <w:spacing w:val="14"/>
        </w:rPr>
        <w:t xml:space="preserve"> </w:t>
      </w:r>
      <w:r>
        <w:rPr>
          <w:rFonts w:cs="Arial" w:ascii="Arial" w:hAnsi="Arial"/>
        </w:rPr>
        <w:t>dos</w:t>
      </w:r>
      <w:r>
        <w:rPr>
          <w:rFonts w:cs="Arial" w:ascii="Arial" w:hAnsi="Arial"/>
          <w:spacing w:val="15"/>
        </w:rPr>
        <w:t xml:space="preserve"> </w:t>
      </w:r>
      <w:r>
        <w:rPr>
          <w:rFonts w:cs="Arial" w:ascii="Arial" w:hAnsi="Arial"/>
        </w:rPr>
        <w:t>processos</w:t>
      </w:r>
      <w:r>
        <w:rPr>
          <w:rFonts w:cs="Arial" w:ascii="Arial" w:hAnsi="Arial"/>
          <w:spacing w:val="14"/>
        </w:rPr>
        <w:t xml:space="preserve"> </w:t>
      </w:r>
      <w:r>
        <w:rPr>
          <w:rFonts w:cs="Arial" w:ascii="Arial" w:hAnsi="Arial"/>
        </w:rPr>
        <w:t>de</w:t>
      </w:r>
      <w:r>
        <w:rPr>
          <w:rFonts w:cs="Arial" w:ascii="Arial" w:hAnsi="Arial"/>
          <w:spacing w:val="13"/>
        </w:rPr>
        <w:t xml:space="preserve"> </w:t>
      </w:r>
      <w:r>
        <w:rPr>
          <w:rFonts w:cs="Arial" w:ascii="Arial" w:hAnsi="Arial"/>
        </w:rPr>
        <w:t>produção</w:t>
      </w:r>
      <w:r>
        <w:rPr>
          <w:rFonts w:cs="Arial" w:ascii="Arial" w:hAnsi="Arial"/>
          <w:spacing w:val="14"/>
        </w:rPr>
        <w:t xml:space="preserve"> </w:t>
      </w:r>
      <w:r>
        <w:rPr>
          <w:rFonts w:cs="Arial" w:ascii="Arial" w:hAnsi="Arial"/>
        </w:rPr>
        <w:t>da</w:t>
      </w:r>
      <w:r>
        <w:rPr>
          <w:rFonts w:cs="Arial" w:ascii="Arial" w:hAnsi="Arial"/>
          <w:spacing w:val="13"/>
        </w:rPr>
        <w:t xml:space="preserve"> </w:t>
      </w:r>
      <w:r>
        <w:rPr>
          <w:rFonts w:cs="Arial" w:ascii="Arial" w:hAnsi="Arial"/>
        </w:rPr>
        <w:t>empresa</w:t>
      </w:r>
      <w:r>
        <w:rPr>
          <w:rFonts w:cs="Arial" w:ascii="Arial" w:hAnsi="Arial"/>
          <w:spacing w:val="11"/>
        </w:rPr>
        <w:t xml:space="preserve"> </w:t>
      </w:r>
      <w:r>
        <w:rPr>
          <w:rFonts w:cs="Arial" w:ascii="Arial" w:hAnsi="Arial"/>
        </w:rPr>
        <w:t>fornecedora,</w:t>
      </w:r>
      <w:r>
        <w:rPr>
          <w:rFonts w:cs="Arial" w:ascii="Arial" w:hAnsi="Arial"/>
          <w:spacing w:val="15"/>
        </w:rPr>
        <w:t xml:space="preserve"> </w:t>
      </w:r>
      <w:r>
        <w:rPr>
          <w:rFonts w:cs="Arial" w:ascii="Arial" w:hAnsi="Arial"/>
        </w:rPr>
        <w:t>emitido</w:t>
      </w:r>
      <w:r>
        <w:rPr>
          <w:rFonts w:cs="Arial" w:ascii="Arial" w:hAnsi="Arial"/>
          <w:spacing w:val="14"/>
        </w:rPr>
        <w:t xml:space="preserve"> </w:t>
      </w:r>
      <w:r>
        <w:rPr>
          <w:rFonts w:cs="Arial" w:ascii="Arial" w:hAnsi="Arial"/>
        </w:rPr>
        <w:t>por</w:t>
      </w:r>
      <w:r>
        <w:rPr>
          <w:rFonts w:cs="Arial" w:ascii="Arial" w:hAnsi="Arial"/>
          <w:spacing w:val="12"/>
        </w:rPr>
        <w:t xml:space="preserve"> </w:t>
      </w:r>
      <w:r>
        <w:rPr>
          <w:rFonts w:cs="Arial" w:ascii="Arial" w:hAnsi="Arial"/>
        </w:rPr>
        <w:t>organismo</w:t>
      </w:r>
      <w:r>
        <w:rPr>
          <w:rFonts w:cs="Arial" w:ascii="Arial" w:hAnsi="Arial"/>
          <w:spacing w:val="10"/>
        </w:rPr>
        <w:t xml:space="preserve"> </w:t>
      </w:r>
      <w:r>
        <w:rPr>
          <w:rFonts w:cs="Arial" w:ascii="Arial" w:hAnsi="Arial"/>
        </w:rPr>
        <w:t>idôneo</w:t>
      </w:r>
      <w:r>
        <w:rPr>
          <w:rFonts w:cs="Arial" w:ascii="Arial" w:hAnsi="Arial"/>
          <w:spacing w:val="-59"/>
        </w:rPr>
        <w:t xml:space="preserve"> </w:t>
      </w:r>
      <w:r>
        <w:rPr>
          <w:rFonts w:cs="Arial" w:ascii="Arial" w:hAnsi="Arial"/>
        </w:rPr>
        <w:t>e</w:t>
      </w:r>
      <w:r>
        <w:rPr>
          <w:rFonts w:cs="Arial" w:ascii="Arial" w:hAnsi="Arial"/>
          <w:spacing w:val="1"/>
        </w:rPr>
        <w:t xml:space="preserve"> </w:t>
      </w:r>
      <w:r>
        <w:rPr>
          <w:rFonts w:cs="Arial" w:ascii="Arial" w:hAnsi="Arial"/>
        </w:rPr>
        <w:t>independente,</w:t>
      </w:r>
      <w:r>
        <w:rPr>
          <w:rFonts w:cs="Arial" w:ascii="Arial" w:hAnsi="Arial"/>
          <w:spacing w:val="1"/>
        </w:rPr>
        <w:t xml:space="preserve"> </w:t>
      </w:r>
      <w:r>
        <w:rPr>
          <w:rFonts w:cs="Arial" w:ascii="Arial" w:hAnsi="Arial"/>
        </w:rPr>
        <w:t>atestando</w:t>
      </w:r>
      <w:r>
        <w:rPr>
          <w:rFonts w:cs="Arial" w:ascii="Arial" w:hAnsi="Arial"/>
          <w:spacing w:val="1"/>
        </w:rPr>
        <w:t xml:space="preserve"> </w:t>
      </w:r>
      <w:r>
        <w:rPr>
          <w:rFonts w:cs="Arial" w:ascii="Arial" w:hAnsi="Arial"/>
        </w:rPr>
        <w:t>que</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empresa</w:t>
      </w:r>
      <w:r>
        <w:rPr>
          <w:rFonts w:cs="Arial" w:ascii="Arial" w:hAnsi="Arial"/>
          <w:spacing w:val="1"/>
        </w:rPr>
        <w:t xml:space="preserve"> </w:t>
      </w:r>
      <w:r>
        <w:rPr>
          <w:rFonts w:cs="Arial" w:ascii="Arial" w:hAnsi="Arial"/>
        </w:rPr>
        <w:t>dispõe</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um</w:t>
      </w:r>
      <w:r>
        <w:rPr>
          <w:rFonts w:cs="Arial" w:ascii="Arial" w:hAnsi="Arial"/>
          <w:spacing w:val="1"/>
        </w:rPr>
        <w:t xml:space="preserve"> </w:t>
      </w:r>
      <w:r>
        <w:rPr>
          <w:rFonts w:cs="Arial" w:ascii="Arial" w:hAnsi="Arial"/>
        </w:rPr>
        <w:t>Sistema</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Qualidade</w:t>
      </w:r>
      <w:r>
        <w:rPr>
          <w:rFonts w:cs="Arial" w:ascii="Arial" w:hAnsi="Arial"/>
          <w:spacing w:val="1"/>
        </w:rPr>
        <w:t xml:space="preserve"> </w:t>
      </w:r>
      <w:r>
        <w:rPr>
          <w:rFonts w:cs="Arial" w:ascii="Arial" w:hAnsi="Arial"/>
        </w:rPr>
        <w:t>Implementado de acordo com as normas da série ISO ou correspondente à tal norma em</w:t>
      </w:r>
      <w:r>
        <w:rPr>
          <w:rFonts w:cs="Arial" w:ascii="Arial" w:hAnsi="Arial"/>
          <w:spacing w:val="1"/>
        </w:rPr>
        <w:t xml:space="preserve"> </w:t>
      </w:r>
      <w:r>
        <w:rPr>
          <w:rFonts w:cs="Arial" w:ascii="Arial" w:hAnsi="Arial"/>
        </w:rPr>
        <w:t>âmbito internacional;</w:t>
      </w:r>
    </w:p>
    <w:p>
      <w:pPr>
        <w:pStyle w:val="ListParagraph"/>
        <w:numPr>
          <w:ilvl w:val="1"/>
          <w:numId w:val="26"/>
        </w:numPr>
        <w:tabs>
          <w:tab w:val="clear" w:pos="709"/>
          <w:tab w:val="left" w:pos="954" w:leader="none"/>
        </w:tabs>
        <w:spacing w:lineRule="auto" w:line="360" w:before="0" w:after="0"/>
        <w:ind w:hanging="0" w:left="0"/>
        <w:jc w:val="both"/>
        <w:rPr>
          <w:rFonts w:ascii="Arial" w:hAnsi="Arial" w:cs="Arial"/>
        </w:rPr>
      </w:pPr>
      <w:r>
        <w:rPr>
          <w:rFonts w:cs="Arial" w:ascii="Arial" w:hAnsi="Arial"/>
        </w:rPr>
        <w:t>Para verificação da regularidade de comercialização e operacionalidade do armamento</w:t>
      </w:r>
      <w:r>
        <w:rPr>
          <w:rFonts w:cs="Arial" w:ascii="Arial" w:hAnsi="Arial"/>
          <w:spacing w:val="-59"/>
        </w:rPr>
        <w:t xml:space="preserve"> </w:t>
      </w:r>
      <w:r>
        <w:rPr>
          <w:rFonts w:cs="Arial" w:ascii="Arial" w:hAnsi="Arial"/>
        </w:rPr>
        <w:t>será</w:t>
      </w:r>
      <w:r>
        <w:rPr>
          <w:rFonts w:cs="Arial" w:ascii="Arial" w:hAnsi="Arial"/>
          <w:spacing w:val="-1"/>
        </w:rPr>
        <w:t xml:space="preserve"> </w:t>
      </w:r>
      <w:r>
        <w:rPr>
          <w:rFonts w:cs="Arial" w:ascii="Arial" w:hAnsi="Arial"/>
        </w:rPr>
        <w:t>exigida,</w:t>
      </w:r>
      <w:r>
        <w:rPr>
          <w:rFonts w:cs="Arial" w:ascii="Arial" w:hAnsi="Arial"/>
          <w:spacing w:val="-1"/>
        </w:rPr>
        <w:t xml:space="preserve"> </w:t>
      </w:r>
      <w:r>
        <w:rPr>
          <w:rFonts w:cs="Arial" w:ascii="Arial" w:hAnsi="Arial"/>
        </w:rPr>
        <w:t>na</w:t>
      </w:r>
      <w:r>
        <w:rPr>
          <w:rFonts w:cs="Arial" w:ascii="Arial" w:hAnsi="Arial"/>
          <w:spacing w:val="-2"/>
        </w:rPr>
        <w:t xml:space="preserve"> </w:t>
      </w:r>
      <w:r>
        <w:rPr>
          <w:rFonts w:cs="Arial" w:ascii="Arial" w:hAnsi="Arial"/>
        </w:rPr>
        <w:t>fase</w:t>
      </w:r>
      <w:r>
        <w:rPr>
          <w:rFonts w:cs="Arial" w:ascii="Arial" w:hAnsi="Arial"/>
          <w:spacing w:val="-3"/>
        </w:rPr>
        <w:t xml:space="preserve"> </w:t>
      </w:r>
      <w:r>
        <w:rPr>
          <w:rFonts w:cs="Arial" w:ascii="Arial" w:hAnsi="Arial"/>
        </w:rPr>
        <w:t>de</w:t>
      </w:r>
      <w:r>
        <w:rPr>
          <w:rFonts w:cs="Arial" w:ascii="Arial" w:hAnsi="Arial"/>
          <w:spacing w:val="-2"/>
        </w:rPr>
        <w:t xml:space="preserve"> </w:t>
      </w:r>
      <w:r>
        <w:rPr>
          <w:rFonts w:cs="Arial" w:ascii="Arial" w:hAnsi="Arial"/>
        </w:rPr>
        <w:t>habilitação,</w:t>
      </w:r>
      <w:r>
        <w:rPr>
          <w:rFonts w:cs="Arial" w:ascii="Arial" w:hAnsi="Arial"/>
          <w:spacing w:val="1"/>
        </w:rPr>
        <w:t xml:space="preserve"> </w:t>
      </w:r>
      <w:r>
        <w:rPr>
          <w:rFonts w:cs="Arial" w:ascii="Arial" w:hAnsi="Arial"/>
        </w:rPr>
        <w:t>a apresentação dos</w:t>
      </w:r>
      <w:r>
        <w:rPr>
          <w:rFonts w:cs="Arial" w:ascii="Arial" w:hAnsi="Arial"/>
          <w:spacing w:val="1"/>
        </w:rPr>
        <w:t xml:space="preserve"> </w:t>
      </w:r>
      <w:r>
        <w:rPr>
          <w:rFonts w:cs="Arial" w:ascii="Arial" w:hAnsi="Arial"/>
        </w:rPr>
        <w:t>seguintes documentos:</w:t>
      </w:r>
    </w:p>
    <w:p>
      <w:pPr>
        <w:pStyle w:val="ListParagraph"/>
        <w:numPr>
          <w:ilvl w:val="2"/>
          <w:numId w:val="26"/>
        </w:numPr>
        <w:tabs>
          <w:tab w:val="clear" w:pos="709"/>
          <w:tab w:val="left" w:pos="954" w:leader="none"/>
        </w:tabs>
        <w:spacing w:lineRule="auto" w:line="360" w:before="0" w:after="0"/>
        <w:ind w:hanging="0" w:left="0"/>
        <w:jc w:val="both"/>
        <w:rPr>
          <w:rFonts w:ascii="Arial" w:hAnsi="Arial" w:cs="Arial"/>
        </w:rPr>
      </w:pPr>
      <w:r>
        <w:rPr>
          <w:rFonts w:cs="Arial" w:ascii="Arial" w:hAnsi="Arial"/>
        </w:rPr>
        <w:t>Para</w:t>
      </w:r>
      <w:r>
        <w:rPr>
          <w:rFonts w:cs="Arial" w:ascii="Arial" w:hAnsi="Arial"/>
          <w:spacing w:val="1"/>
        </w:rPr>
        <w:t xml:space="preserve"> </w:t>
      </w:r>
      <w:r>
        <w:rPr>
          <w:rFonts w:cs="Arial" w:ascii="Arial" w:hAnsi="Arial"/>
        </w:rPr>
        <w:t>empresa</w:t>
      </w:r>
      <w:r>
        <w:rPr>
          <w:rFonts w:cs="Arial" w:ascii="Arial" w:hAnsi="Arial"/>
          <w:spacing w:val="1"/>
        </w:rPr>
        <w:t xml:space="preserve"> </w:t>
      </w:r>
      <w:r>
        <w:rPr>
          <w:rFonts w:cs="Arial" w:ascii="Arial" w:hAnsi="Arial"/>
        </w:rPr>
        <w:t>brasileira,</w:t>
      </w:r>
      <w:r>
        <w:rPr>
          <w:rFonts w:cs="Arial" w:ascii="Arial" w:hAnsi="Arial"/>
          <w:spacing w:val="1"/>
        </w:rPr>
        <w:t xml:space="preserve"> </w:t>
      </w:r>
      <w:r>
        <w:rPr>
          <w:rFonts w:cs="Arial" w:ascii="Arial" w:hAnsi="Arial"/>
        </w:rPr>
        <w:t>comprovação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autorização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fabricação</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comercialização por intermédio de Relatório Técnico Experimental (RETEX) emitido pelo</w:t>
      </w:r>
      <w:r>
        <w:rPr>
          <w:rFonts w:cs="Arial" w:ascii="Arial" w:hAnsi="Arial"/>
          <w:spacing w:val="1"/>
        </w:rPr>
        <w:t xml:space="preserve"> </w:t>
      </w:r>
      <w:r>
        <w:rPr>
          <w:rFonts w:cs="Arial" w:ascii="Arial" w:hAnsi="Arial"/>
        </w:rPr>
        <w:t>Exército</w:t>
      </w:r>
      <w:r>
        <w:rPr>
          <w:rFonts w:cs="Arial" w:ascii="Arial" w:hAnsi="Arial"/>
          <w:spacing w:val="-3"/>
        </w:rPr>
        <w:t xml:space="preserve"> </w:t>
      </w:r>
      <w:r>
        <w:rPr>
          <w:rFonts w:cs="Arial" w:ascii="Arial" w:hAnsi="Arial"/>
        </w:rPr>
        <w:t>Brasileiro;</w:t>
      </w:r>
    </w:p>
    <w:p>
      <w:pPr>
        <w:pStyle w:val="ListParagraph"/>
        <w:numPr>
          <w:ilvl w:val="2"/>
          <w:numId w:val="26"/>
        </w:numPr>
        <w:tabs>
          <w:tab w:val="clear" w:pos="709"/>
          <w:tab w:val="left" w:pos="954" w:leader="none"/>
        </w:tabs>
        <w:spacing w:lineRule="auto" w:line="360" w:before="0" w:after="0"/>
        <w:ind w:hanging="0" w:left="0"/>
        <w:jc w:val="both"/>
        <w:rPr>
          <w:rFonts w:ascii="Arial" w:hAnsi="Arial" w:cs="Arial"/>
        </w:rPr>
      </w:pPr>
      <w:r>
        <w:rPr>
          <w:rFonts w:cs="Arial" w:ascii="Arial" w:hAnsi="Arial"/>
        </w:rPr>
        <w:t>Para</w:t>
      </w:r>
      <w:r>
        <w:rPr>
          <w:rFonts w:cs="Arial" w:ascii="Arial" w:hAnsi="Arial"/>
          <w:spacing w:val="1"/>
        </w:rPr>
        <w:t xml:space="preserve"> </w:t>
      </w:r>
      <w:r>
        <w:rPr>
          <w:rFonts w:cs="Arial" w:ascii="Arial" w:hAnsi="Arial"/>
        </w:rPr>
        <w:t>empresa</w:t>
      </w:r>
      <w:r>
        <w:rPr>
          <w:rFonts w:cs="Arial" w:ascii="Arial" w:hAnsi="Arial"/>
          <w:spacing w:val="1"/>
        </w:rPr>
        <w:t xml:space="preserve"> </w:t>
      </w:r>
      <w:r>
        <w:rPr>
          <w:rFonts w:cs="Arial" w:ascii="Arial" w:hAnsi="Arial"/>
        </w:rPr>
        <w:t>estrangeira,</w:t>
      </w:r>
      <w:r>
        <w:rPr>
          <w:rFonts w:cs="Arial" w:ascii="Arial" w:hAnsi="Arial"/>
          <w:spacing w:val="1"/>
        </w:rPr>
        <w:t xml:space="preserve"> </w:t>
      </w:r>
      <w:r>
        <w:rPr>
          <w:rFonts w:cs="Arial" w:ascii="Arial" w:hAnsi="Arial"/>
        </w:rPr>
        <w:t>comprovação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autorização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fabricação</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comercialização, similar ao Relatório Técnico Experimental (RETEX) supracitado, por meio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documento</w:t>
      </w:r>
      <w:r>
        <w:rPr>
          <w:rFonts w:cs="Arial" w:ascii="Arial" w:hAnsi="Arial"/>
          <w:spacing w:val="-1"/>
        </w:rPr>
        <w:t xml:space="preserve"> </w:t>
      </w:r>
      <w:r>
        <w:rPr>
          <w:rFonts w:cs="Arial" w:ascii="Arial" w:hAnsi="Arial"/>
        </w:rPr>
        <w:t>emitido</w:t>
      </w:r>
      <w:r>
        <w:rPr>
          <w:rFonts w:cs="Arial" w:ascii="Arial" w:hAnsi="Arial"/>
          <w:spacing w:val="-4"/>
        </w:rPr>
        <w:t xml:space="preserve"> </w:t>
      </w:r>
      <w:r>
        <w:rPr>
          <w:rFonts w:cs="Arial" w:ascii="Arial" w:hAnsi="Arial"/>
        </w:rPr>
        <w:t>por banco</w:t>
      </w:r>
      <w:r>
        <w:rPr>
          <w:rFonts w:cs="Arial" w:ascii="Arial" w:hAnsi="Arial"/>
          <w:spacing w:val="-1"/>
        </w:rPr>
        <w:t xml:space="preserve"> </w:t>
      </w:r>
      <w:r>
        <w:rPr>
          <w:rFonts w:cs="Arial" w:ascii="Arial" w:hAnsi="Arial"/>
        </w:rPr>
        <w:t>de prova ou</w:t>
      </w:r>
      <w:r>
        <w:rPr>
          <w:rFonts w:cs="Arial" w:ascii="Arial" w:hAnsi="Arial"/>
          <w:spacing w:val="-2"/>
        </w:rPr>
        <w:t xml:space="preserve"> </w:t>
      </w:r>
      <w:r>
        <w:rPr>
          <w:rFonts w:cs="Arial" w:ascii="Arial" w:hAnsi="Arial"/>
        </w:rPr>
        <w:t>Órgão</w:t>
      </w:r>
      <w:r>
        <w:rPr>
          <w:rFonts w:cs="Arial" w:ascii="Arial" w:hAnsi="Arial"/>
          <w:spacing w:val="-2"/>
        </w:rPr>
        <w:t xml:space="preserve"> </w:t>
      </w:r>
      <w:r>
        <w:rPr>
          <w:rFonts w:cs="Arial" w:ascii="Arial" w:hAnsi="Arial"/>
        </w:rPr>
        <w:t>Oficial</w:t>
      </w:r>
      <w:r>
        <w:rPr>
          <w:rFonts w:cs="Arial" w:ascii="Arial" w:hAnsi="Arial"/>
          <w:spacing w:val="-1"/>
        </w:rPr>
        <w:t xml:space="preserve"> </w:t>
      </w:r>
      <w:r>
        <w:rPr>
          <w:rFonts w:cs="Arial" w:ascii="Arial" w:hAnsi="Arial"/>
        </w:rPr>
        <w:t>do país de</w:t>
      </w:r>
      <w:r>
        <w:rPr>
          <w:rFonts w:cs="Arial" w:ascii="Arial" w:hAnsi="Arial"/>
          <w:spacing w:val="-1"/>
        </w:rPr>
        <w:t xml:space="preserve"> </w:t>
      </w:r>
      <w:r>
        <w:rPr>
          <w:rFonts w:cs="Arial" w:ascii="Arial" w:hAnsi="Arial"/>
        </w:rPr>
        <w:t>origem;</w:t>
      </w:r>
    </w:p>
    <w:p>
      <w:pPr>
        <w:pStyle w:val="ListParagraph"/>
        <w:numPr>
          <w:ilvl w:val="2"/>
          <w:numId w:val="26"/>
        </w:numPr>
        <w:tabs>
          <w:tab w:val="clear" w:pos="709"/>
          <w:tab w:val="left" w:pos="954" w:leader="none"/>
        </w:tabs>
        <w:spacing w:lineRule="auto" w:line="360" w:before="0" w:after="0"/>
        <w:ind w:hanging="0" w:left="0"/>
        <w:jc w:val="both"/>
        <w:rPr>
          <w:rFonts w:ascii="Arial" w:hAnsi="Arial" w:cs="Arial"/>
        </w:rPr>
      </w:pPr>
      <w:r>
        <w:rPr>
          <w:rFonts w:cs="Arial" w:ascii="Arial" w:hAnsi="Arial"/>
        </w:rPr>
        <w:t>Em ambos os casos (empresa nacional ou estrangeira), deverá ser apresentado</w:t>
      </w:r>
      <w:r>
        <w:rPr>
          <w:rFonts w:cs="Arial" w:ascii="Arial" w:hAnsi="Arial"/>
          <w:spacing w:val="1"/>
        </w:rPr>
        <w:t xml:space="preserve"> </w:t>
      </w:r>
      <w:r>
        <w:rPr>
          <w:rFonts w:cs="Arial" w:ascii="Arial" w:hAnsi="Arial"/>
        </w:rPr>
        <w:t>documento comprobatório da autorização de fabricação e comercialização, emitidos há pelo</w:t>
      </w:r>
      <w:r>
        <w:rPr>
          <w:rFonts w:cs="Arial" w:ascii="Arial" w:hAnsi="Arial"/>
          <w:spacing w:val="1"/>
        </w:rPr>
        <w:t xml:space="preserve"> </w:t>
      </w:r>
      <w:r>
        <w:rPr>
          <w:rFonts w:cs="Arial" w:ascii="Arial" w:hAnsi="Arial"/>
        </w:rPr>
        <w:t>menos 12 (doze) meses antes da data de abertura do certame, da mesma marca e modelo,</w:t>
      </w:r>
      <w:r>
        <w:rPr>
          <w:rFonts w:cs="Arial" w:ascii="Arial" w:hAnsi="Arial"/>
          <w:spacing w:val="1"/>
        </w:rPr>
        <w:t xml:space="preserve"> </w:t>
      </w:r>
      <w:r>
        <w:rPr>
          <w:rFonts w:cs="Arial" w:ascii="Arial" w:hAnsi="Arial"/>
        </w:rPr>
        <w:t>podendo</w:t>
      </w:r>
      <w:r>
        <w:rPr>
          <w:rFonts w:cs="Arial" w:ascii="Arial" w:hAnsi="Arial"/>
          <w:spacing w:val="-1"/>
        </w:rPr>
        <w:t xml:space="preserve"> </w:t>
      </w:r>
      <w:r>
        <w:rPr>
          <w:rFonts w:cs="Arial" w:ascii="Arial" w:hAnsi="Arial"/>
        </w:rPr>
        <w:t>ser em diferente</w:t>
      </w:r>
      <w:r>
        <w:rPr>
          <w:rFonts w:cs="Arial" w:ascii="Arial" w:hAnsi="Arial"/>
          <w:spacing w:val="-2"/>
        </w:rPr>
        <w:t xml:space="preserve"> </w:t>
      </w:r>
      <w:r>
        <w:rPr>
          <w:rFonts w:cs="Arial" w:ascii="Arial" w:hAnsi="Arial"/>
        </w:rPr>
        <w:t>calibre.</w:t>
      </w:r>
    </w:p>
    <w:p>
      <w:pPr>
        <w:pStyle w:val="ListParagraph"/>
        <w:numPr>
          <w:ilvl w:val="2"/>
          <w:numId w:val="26"/>
        </w:numPr>
        <w:tabs>
          <w:tab w:val="clear" w:pos="709"/>
          <w:tab w:val="left" w:pos="954" w:leader="none"/>
        </w:tabs>
        <w:spacing w:lineRule="auto" w:line="360" w:before="0" w:after="0"/>
        <w:ind w:hanging="0" w:left="0"/>
        <w:jc w:val="both"/>
        <w:rPr>
          <w:rFonts w:ascii="Arial" w:hAnsi="Arial" w:cs="Arial"/>
        </w:rPr>
      </w:pPr>
      <w:r>
        <w:rPr>
          <w:rFonts w:cs="Arial" w:ascii="Arial" w:hAnsi="Arial"/>
        </w:rPr>
        <w:t>Para verificação da durabilidade dos carregadores híbridos (corpo em aço, revestido</w:t>
      </w:r>
      <w:r>
        <w:rPr>
          <w:rFonts w:cs="Arial" w:ascii="Arial" w:hAnsi="Arial"/>
          <w:spacing w:val="1"/>
        </w:rPr>
        <w:t xml:space="preserve"> </w:t>
      </w:r>
      <w:r>
        <w:rPr>
          <w:rFonts w:cs="Arial" w:ascii="Arial" w:hAnsi="Arial"/>
        </w:rPr>
        <w:t>em</w:t>
      </w:r>
      <w:r>
        <w:rPr>
          <w:rFonts w:cs="Arial" w:ascii="Arial" w:hAnsi="Arial"/>
          <w:spacing w:val="28"/>
        </w:rPr>
        <w:t xml:space="preserve"> </w:t>
      </w:r>
      <w:r>
        <w:rPr>
          <w:rFonts w:cs="Arial" w:ascii="Arial" w:hAnsi="Arial"/>
        </w:rPr>
        <w:t>polímero),</w:t>
      </w:r>
      <w:r>
        <w:rPr>
          <w:rFonts w:cs="Arial" w:ascii="Arial" w:hAnsi="Arial"/>
          <w:spacing w:val="26"/>
        </w:rPr>
        <w:t xml:space="preserve"> </w:t>
      </w:r>
      <w:r>
        <w:rPr>
          <w:rFonts w:cs="Arial" w:ascii="Arial" w:hAnsi="Arial"/>
        </w:rPr>
        <w:t>será</w:t>
      </w:r>
      <w:r>
        <w:rPr>
          <w:rFonts w:cs="Arial" w:ascii="Arial" w:hAnsi="Arial"/>
          <w:spacing w:val="23"/>
        </w:rPr>
        <w:t xml:space="preserve"> </w:t>
      </w:r>
      <w:r>
        <w:rPr>
          <w:rFonts w:cs="Arial" w:ascii="Arial" w:hAnsi="Arial"/>
        </w:rPr>
        <w:t>exigida,</w:t>
      </w:r>
      <w:r>
        <w:rPr>
          <w:rFonts w:cs="Arial" w:ascii="Arial" w:hAnsi="Arial"/>
          <w:spacing w:val="30"/>
        </w:rPr>
        <w:t xml:space="preserve"> </w:t>
      </w:r>
      <w:r>
        <w:rPr>
          <w:rFonts w:cs="Arial" w:ascii="Arial" w:hAnsi="Arial"/>
        </w:rPr>
        <w:t>na</w:t>
      </w:r>
      <w:r>
        <w:rPr>
          <w:rFonts w:cs="Arial" w:ascii="Arial" w:hAnsi="Arial"/>
          <w:spacing w:val="26"/>
        </w:rPr>
        <w:t xml:space="preserve"> </w:t>
      </w:r>
      <w:r>
        <w:rPr>
          <w:rFonts w:cs="Arial" w:ascii="Arial" w:hAnsi="Arial"/>
        </w:rPr>
        <w:t>fase</w:t>
      </w:r>
      <w:r>
        <w:rPr>
          <w:rFonts w:cs="Arial" w:ascii="Arial" w:hAnsi="Arial"/>
          <w:spacing w:val="28"/>
        </w:rPr>
        <w:t xml:space="preserve"> </w:t>
      </w:r>
      <w:r>
        <w:rPr>
          <w:rFonts w:cs="Arial" w:ascii="Arial" w:hAnsi="Arial"/>
        </w:rPr>
        <w:t>de</w:t>
      </w:r>
      <w:r>
        <w:rPr>
          <w:rFonts w:cs="Arial" w:ascii="Arial" w:hAnsi="Arial"/>
          <w:spacing w:val="27"/>
        </w:rPr>
        <w:t xml:space="preserve"> </w:t>
      </w:r>
      <w:r>
        <w:rPr>
          <w:rFonts w:cs="Arial" w:ascii="Arial" w:hAnsi="Arial"/>
        </w:rPr>
        <w:t>apresentação</w:t>
      </w:r>
      <w:r>
        <w:rPr>
          <w:rFonts w:cs="Arial" w:ascii="Arial" w:hAnsi="Arial"/>
          <w:spacing w:val="28"/>
        </w:rPr>
        <w:t xml:space="preserve"> </w:t>
      </w:r>
      <w:r>
        <w:rPr>
          <w:rFonts w:cs="Arial" w:ascii="Arial" w:hAnsi="Arial"/>
        </w:rPr>
        <w:t>das</w:t>
      </w:r>
      <w:r>
        <w:rPr>
          <w:rFonts w:cs="Arial" w:ascii="Arial" w:hAnsi="Arial"/>
          <w:spacing w:val="28"/>
        </w:rPr>
        <w:t xml:space="preserve"> </w:t>
      </w:r>
      <w:r>
        <w:rPr>
          <w:rFonts w:cs="Arial" w:ascii="Arial" w:hAnsi="Arial"/>
        </w:rPr>
        <w:t>amostras,</w:t>
      </w:r>
      <w:r>
        <w:rPr>
          <w:rFonts w:cs="Arial" w:ascii="Arial" w:hAnsi="Arial"/>
          <w:spacing w:val="30"/>
        </w:rPr>
        <w:t xml:space="preserve"> </w:t>
      </w:r>
      <w:r>
        <w:rPr>
          <w:rFonts w:cs="Arial" w:ascii="Arial" w:hAnsi="Arial"/>
        </w:rPr>
        <w:t>laudo</w:t>
      </w:r>
      <w:r>
        <w:rPr>
          <w:rFonts w:cs="Arial" w:ascii="Arial" w:hAnsi="Arial"/>
          <w:spacing w:val="28"/>
        </w:rPr>
        <w:t xml:space="preserve"> </w:t>
      </w:r>
      <w:r>
        <w:rPr>
          <w:rFonts w:cs="Arial" w:ascii="Arial" w:hAnsi="Arial"/>
        </w:rPr>
        <w:t>técnico</w:t>
      </w:r>
      <w:r>
        <w:rPr>
          <w:rFonts w:cs="Arial" w:ascii="Arial" w:hAnsi="Arial"/>
          <w:spacing w:val="29"/>
        </w:rPr>
        <w:t xml:space="preserve"> </w:t>
      </w:r>
      <w:r>
        <w:rPr>
          <w:rFonts w:cs="Arial" w:ascii="Arial" w:hAnsi="Arial"/>
        </w:rPr>
        <w:t>emitido</w:t>
      </w:r>
      <w:r>
        <w:rPr>
          <w:rFonts w:cs="Arial" w:ascii="Arial" w:hAnsi="Arial"/>
          <w:spacing w:val="-59"/>
        </w:rPr>
        <w:t xml:space="preserve"> </w:t>
      </w:r>
      <w:r>
        <w:rPr>
          <w:rFonts w:cs="Arial" w:ascii="Arial" w:hAnsi="Arial"/>
        </w:rPr>
        <w:t>por laboratório</w:t>
      </w:r>
      <w:r>
        <w:rPr>
          <w:rFonts w:cs="Arial" w:ascii="Arial" w:hAnsi="Arial"/>
          <w:spacing w:val="-2"/>
        </w:rPr>
        <w:t xml:space="preserve"> </w:t>
      </w:r>
      <w:r>
        <w:rPr>
          <w:rFonts w:cs="Arial" w:ascii="Arial" w:hAnsi="Arial"/>
        </w:rPr>
        <w:t>acreditado,</w:t>
      </w:r>
      <w:r>
        <w:rPr>
          <w:rFonts w:cs="Arial" w:ascii="Arial" w:hAnsi="Arial"/>
          <w:spacing w:val="1"/>
        </w:rPr>
        <w:t xml:space="preserve"> </w:t>
      </w:r>
      <w:r>
        <w:rPr>
          <w:rFonts w:cs="Arial" w:ascii="Arial" w:hAnsi="Arial"/>
        </w:rPr>
        <w:t>comprovando a</w:t>
      </w:r>
      <w:r>
        <w:rPr>
          <w:rFonts w:cs="Arial" w:ascii="Arial" w:hAnsi="Arial"/>
          <w:spacing w:val="-3"/>
        </w:rPr>
        <w:t xml:space="preserve"> </w:t>
      </w:r>
      <w:r>
        <w:rPr>
          <w:rFonts w:cs="Arial" w:ascii="Arial" w:hAnsi="Arial"/>
        </w:rPr>
        <w:t>sua</w:t>
      </w:r>
      <w:r>
        <w:rPr>
          <w:rFonts w:cs="Arial" w:ascii="Arial" w:hAnsi="Arial"/>
          <w:spacing w:val="-2"/>
        </w:rPr>
        <w:t xml:space="preserve"> </w:t>
      </w:r>
      <w:r>
        <w:rPr>
          <w:rFonts w:cs="Arial" w:ascii="Arial" w:hAnsi="Arial"/>
        </w:rPr>
        <w:t>resistência</w:t>
      </w:r>
      <w:r>
        <w:rPr>
          <w:rFonts w:cs="Arial" w:ascii="Arial" w:hAnsi="Arial"/>
          <w:spacing w:val="-2"/>
        </w:rPr>
        <w:t xml:space="preserve"> </w:t>
      </w:r>
      <w:r>
        <w:rPr>
          <w:rFonts w:cs="Arial" w:ascii="Arial" w:hAnsi="Arial"/>
        </w:rPr>
        <w:t>contra</w:t>
      </w:r>
      <w:r>
        <w:rPr>
          <w:rFonts w:cs="Arial" w:ascii="Arial" w:hAnsi="Arial"/>
          <w:spacing w:val="-5"/>
        </w:rPr>
        <w:t xml:space="preserve"> </w:t>
      </w:r>
      <w:r>
        <w:rPr>
          <w:rFonts w:cs="Arial" w:ascii="Arial" w:hAnsi="Arial"/>
        </w:rPr>
        <w:t>delaminação.</w:t>
      </w:r>
    </w:p>
    <w:p>
      <w:pPr>
        <w:pStyle w:val="ListParagraph"/>
        <w:tabs>
          <w:tab w:val="clear" w:pos="709"/>
          <w:tab w:val="left" w:pos="954" w:leader="none"/>
        </w:tabs>
        <w:spacing w:lineRule="auto" w:line="360"/>
        <w:ind w:left="0"/>
        <w:rPr>
          <w:rFonts w:ascii="Arial" w:hAnsi="Arial" w:cs="Arial"/>
          <w:spacing w:val="-7"/>
        </w:rPr>
      </w:pPr>
      <w:r>
        <w:rPr>
          <w:rFonts w:cs="Arial" w:ascii="Arial" w:hAnsi="Arial"/>
          <w:spacing w:val="-7"/>
        </w:rPr>
      </w:r>
    </w:p>
    <w:p>
      <w:pPr>
        <w:pStyle w:val="ListParagraph"/>
        <w:tabs>
          <w:tab w:val="clear" w:pos="709"/>
          <w:tab w:val="left" w:pos="954" w:leader="none"/>
        </w:tabs>
        <w:spacing w:lineRule="auto" w:line="360"/>
        <w:ind w:left="0"/>
        <w:rPr>
          <w:rFonts w:ascii="Arial" w:hAnsi="Arial" w:cs="Arial"/>
          <w:spacing w:val="-7"/>
        </w:rPr>
      </w:pPr>
      <w:r>
        <w:rPr>
          <w:rFonts w:cs="Arial" w:ascii="Arial" w:hAnsi="Arial"/>
          <w:spacing w:val="-7"/>
        </w:rPr>
      </w:r>
    </w:p>
    <w:p>
      <w:pPr>
        <w:pStyle w:val="ListParagraph"/>
        <w:tabs>
          <w:tab w:val="clear" w:pos="709"/>
          <w:tab w:val="left" w:pos="954" w:leader="none"/>
        </w:tabs>
        <w:spacing w:lineRule="auto" w:line="360"/>
        <w:ind w:left="0"/>
        <w:rPr>
          <w:rFonts w:ascii="Arial" w:hAnsi="Arial" w:cs="Arial"/>
          <w:spacing w:val="-7"/>
        </w:rPr>
      </w:pPr>
      <w:r>
        <w:rPr>
          <w:rFonts w:cs="Arial" w:ascii="Arial" w:hAnsi="Arial"/>
          <w:spacing w:val="-7"/>
        </w:rPr>
      </w:r>
    </w:p>
    <w:p>
      <w:pPr>
        <w:pStyle w:val="Normal"/>
        <w:tabs>
          <w:tab w:val="clear" w:pos="709"/>
          <w:tab w:val="left" w:pos="3857" w:leader="none"/>
        </w:tabs>
        <w:spacing w:lineRule="auto" w:line="360"/>
        <w:ind w:right="-54"/>
        <w:jc w:val="both"/>
        <w:rPr>
          <w:rFonts w:ascii="Arial" w:hAnsi="Arial" w:cs="Arial"/>
          <w:b/>
          <w:bCs/>
          <w:sz w:val="22"/>
          <w:szCs w:val="22"/>
        </w:rPr>
      </w:pPr>
      <w:bookmarkStart w:id="34" w:name="_Hlk82471863"/>
      <w:bookmarkEnd w:id="34"/>
      <w:r>
        <w:rPr>
          <w:rFonts w:cs="Arial" w:ascii="Arial" w:hAnsi="Arial"/>
          <w:b/>
          <w:bCs/>
          <w:sz w:val="22"/>
          <w:szCs w:val="22"/>
        </w:rPr>
        <w:t xml:space="preserve">ANEXO II </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INTERNACIONAL </w:t>
      </w:r>
      <w:r>
        <w:rPr>
          <w:rFonts w:cs="Arial" w:ascii="Arial" w:hAnsi="Arial"/>
          <w:b/>
          <w:bCs/>
          <w:sz w:val="22"/>
          <w:szCs w:val="22"/>
        </w:rPr>
        <w:t>84</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107</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8.063/2025</w:t>
      </w:r>
    </w:p>
    <w:p>
      <w:pPr>
        <w:pStyle w:val="Normal"/>
        <w:tabs>
          <w:tab w:val="clear" w:pos="709"/>
          <w:tab w:val="left" w:pos="1978"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276"/>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276"/>
        <w:ind w:right="-57"/>
        <w:jc w:val="both"/>
        <w:rPr>
          <w:rFonts w:ascii="Arial" w:hAnsi="Arial" w:cs="Arial"/>
          <w:sz w:val="22"/>
          <w:szCs w:val="22"/>
        </w:rPr>
      </w:pPr>
      <w:r>
        <w:rPr>
          <w:rFonts w:cs="Arial" w:ascii="Arial" w:hAnsi="Arial"/>
          <w:sz w:val="22"/>
          <w:szCs w:val="22"/>
        </w:rPr>
      </w:r>
    </w:p>
    <w:p>
      <w:pPr>
        <w:pStyle w:val="Normal"/>
        <w:spacing w:lineRule="auto" w:line="360"/>
        <w:ind w:right="-57"/>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INTERNACIONAL </w:t>
      </w:r>
      <w:r>
        <w:rPr>
          <w:rFonts w:cs="Arial" w:ascii="Arial" w:hAnsi="Arial"/>
          <w:b/>
          <w:bCs/>
          <w:sz w:val="22"/>
          <w:szCs w:val="22"/>
        </w:rPr>
        <w:t>84</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107</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8.063/2025</w:t>
      </w:r>
    </w:p>
    <w:p>
      <w:pPr>
        <w:pStyle w:val="Normal"/>
        <w:tabs>
          <w:tab w:val="clear" w:pos="709"/>
          <w:tab w:val="left" w:pos="1978"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 xml:space="preserve">Eu, ............(nome)..........., CPF: ____________representante legal da firma ..........................., CNPJ__________ interessada em participar no Processo Licitatório (Pregão nº </w:t>
      </w:r>
      <w:r>
        <w:rPr>
          <w:rFonts w:cs="Arial" w:ascii="Arial" w:hAnsi="Arial"/>
          <w:sz w:val="22"/>
          <w:szCs w:val="22"/>
        </w:rPr>
        <w:t>84</w:t>
      </w:r>
      <w:r>
        <w:rPr>
          <w:rFonts w:cs="Arial" w:ascii="Arial" w:hAnsi="Arial"/>
          <w:sz w:val="22"/>
          <w:szCs w:val="22"/>
        </w:rPr>
        <w:t>/2025), da PREFEITURA DO MUNICÍPIO DE ITATIBA,  DECLARO,  sob as penas da Lei,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jc w:val="both"/>
        <w:rPr>
          <w:rFonts w:ascii="Arial" w:hAnsi="Arial" w:eastAsia="Arial" w:cs="Arial"/>
          <w:b/>
          <w:bCs/>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tabs>
          <w:tab w:val="clear" w:pos="709"/>
          <w:tab w:val="left" w:pos="2304" w:leader="none"/>
        </w:tabs>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INTERNACIONAL </w:t>
      </w:r>
      <w:r>
        <w:rPr>
          <w:rFonts w:cs="Arial" w:ascii="Arial" w:hAnsi="Arial"/>
          <w:b/>
          <w:bCs/>
          <w:sz w:val="22"/>
          <w:szCs w:val="22"/>
        </w:rPr>
        <w:t>84</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107</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8.063/2025</w:t>
      </w:r>
    </w:p>
    <w:p>
      <w:pPr>
        <w:pStyle w:val="Normal"/>
        <w:spacing w:lineRule="auto" w:line="360"/>
        <w:ind w:right="-57"/>
        <w:jc w:val="both"/>
        <w:rPr>
          <w:rFonts w:ascii="Arial" w:hAnsi="Arial" w:cs="Arial"/>
          <w:b/>
          <w:bCs/>
          <w:sz w:val="22"/>
          <w:szCs w:val="22"/>
          <w:u w:val="single"/>
        </w:rPr>
      </w:pPr>
      <w:r>
        <w:rPr>
          <w:rFonts w:cs="Arial" w:ascii="Arial" w:hAnsi="Arial"/>
          <w:b/>
          <w:bCs/>
          <w:sz w:val="22"/>
          <w:szCs w:val="22"/>
          <w:u w:val="single"/>
        </w:rPr>
      </w:r>
    </w:p>
    <w:p>
      <w:pPr>
        <w:pStyle w:val="Normal"/>
        <w:spacing w:lineRule="auto" w:line="360"/>
        <w:jc w:val="both"/>
        <w:rPr>
          <w:rFonts w:ascii="Arial" w:hAnsi="Arial" w:cs="Arial"/>
          <w:b/>
          <w:bCs/>
          <w:sz w:val="22"/>
          <w:szCs w:val="22"/>
          <w:u w:val="single"/>
        </w:rPr>
      </w:pPr>
      <w:r>
        <w:rPr>
          <w:rFonts w:cs="Arial" w:ascii="Arial" w:hAnsi="Arial"/>
          <w:b/>
          <w:bCs/>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center"/>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que esta empresa, na presente data enquadra-se como:</w:t>
      </w:r>
    </w:p>
    <w:p>
      <w:pPr>
        <w:pStyle w:val="Normal"/>
        <w:spacing w:lineRule="auto" w:line="276"/>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276"/>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nº </w:t>
      </w:r>
      <w:r>
        <w:rPr>
          <w:rFonts w:cs="Arial" w:ascii="Arial" w:hAnsi="Arial"/>
          <w:b/>
          <w:bCs/>
          <w:sz w:val="22"/>
          <w:szCs w:val="22"/>
        </w:rPr>
        <w:t>84</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8.063/2025</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tbl>
      <w:tblPr>
        <w:tblW w:w="9630" w:type="dxa"/>
        <w:jc w:val="left"/>
        <w:tblInd w:w="113" w:type="dxa"/>
        <w:tblLayout w:type="fixed"/>
        <w:tblCellMar>
          <w:top w:w="60" w:type="dxa"/>
          <w:left w:w="60" w:type="dxa"/>
          <w:bottom w:w="60" w:type="dxa"/>
          <w:right w:w="60" w:type="dxa"/>
        </w:tblCellMar>
        <w:tblLook w:firstRow="1" w:noVBand="1" w:lastRow="0" w:firstColumn="1" w:lastColumn="0" w:noHBand="0" w:val="04a0"/>
      </w:tblPr>
      <w:tblGrid>
        <w:gridCol w:w="675"/>
        <w:gridCol w:w="4831"/>
        <w:gridCol w:w="555"/>
        <w:gridCol w:w="570"/>
        <w:gridCol w:w="1530"/>
        <w:gridCol w:w="1468"/>
      </w:tblGrid>
      <w:tr>
        <w:trPr/>
        <w:tc>
          <w:tcPr>
            <w:tcW w:w="675"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spacing w:lineRule="auto" w:line="276"/>
              <w:ind w:left="-57"/>
              <w:jc w:val="center"/>
              <w:rPr>
                <w:rFonts w:ascii="Arial" w:hAnsi="Arial" w:cs="Arial"/>
                <w:b/>
                <w:bCs/>
                <w:sz w:val="18"/>
                <w:szCs w:val="18"/>
              </w:rPr>
            </w:pPr>
            <w:r>
              <w:rPr>
                <w:rFonts w:cs="Arial" w:ascii="Arial" w:hAnsi="Arial"/>
                <w:b/>
                <w:bCs/>
                <w:color w:val="000000"/>
                <w:sz w:val="18"/>
                <w:szCs w:val="18"/>
              </w:rPr>
              <w:t>Item</w:t>
            </w:r>
          </w:p>
        </w:tc>
        <w:tc>
          <w:tcPr>
            <w:tcW w:w="4831"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spacing w:lineRule="auto" w:line="276"/>
              <w:jc w:val="center"/>
              <w:rPr>
                <w:rFonts w:ascii="Arial" w:hAnsi="Arial" w:cs="Arial"/>
                <w:b/>
                <w:bCs/>
                <w:sz w:val="18"/>
                <w:szCs w:val="18"/>
              </w:rPr>
            </w:pPr>
            <w:r>
              <w:rPr>
                <w:rFonts w:cs="Arial" w:ascii="Arial" w:hAnsi="Arial"/>
                <w:b/>
                <w:bCs/>
                <w:color w:val="000000"/>
                <w:sz w:val="18"/>
                <w:szCs w:val="18"/>
              </w:rPr>
              <w:t>Material</w:t>
            </w:r>
          </w:p>
        </w:tc>
        <w:tc>
          <w:tcPr>
            <w:tcW w:w="555"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spacing w:lineRule="auto" w:line="276"/>
              <w:jc w:val="center"/>
              <w:rPr>
                <w:rFonts w:ascii="Arial" w:hAnsi="Arial" w:cs="Arial"/>
                <w:b/>
                <w:bCs/>
                <w:sz w:val="18"/>
                <w:szCs w:val="18"/>
              </w:rPr>
            </w:pPr>
            <w:r>
              <w:rPr>
                <w:rFonts w:cs="Arial" w:ascii="Arial" w:hAnsi="Arial"/>
                <w:b/>
                <w:bCs/>
                <w:color w:val="000000"/>
                <w:sz w:val="18"/>
                <w:szCs w:val="18"/>
              </w:rPr>
              <w:t>Un.</w:t>
            </w:r>
          </w:p>
        </w:tc>
        <w:tc>
          <w:tcPr>
            <w:tcW w:w="570" w:type="dxa"/>
            <w:tcBorders>
              <w:top w:val="single" w:sz="4" w:space="0" w:color="000000"/>
              <w:left w:val="single" w:sz="4" w:space="0" w:color="000000"/>
              <w:bottom w:val="single" w:sz="4" w:space="0" w:color="000000"/>
            </w:tcBorders>
            <w:shd w:color="auto" w:fill="B7B7B7" w:val="clear"/>
            <w:vAlign w:val="center"/>
          </w:tcPr>
          <w:p>
            <w:pPr>
              <w:pStyle w:val="Normal"/>
              <w:widowControl w:val="false"/>
              <w:spacing w:lineRule="auto" w:line="276"/>
              <w:jc w:val="center"/>
              <w:rPr>
                <w:rFonts w:ascii="Arial" w:hAnsi="Arial" w:cs="Arial"/>
                <w:b/>
                <w:bCs/>
                <w:sz w:val="18"/>
                <w:szCs w:val="18"/>
              </w:rPr>
            </w:pPr>
            <w:r>
              <w:rPr>
                <w:rFonts w:cs="Arial" w:ascii="Arial" w:hAnsi="Arial"/>
                <w:b/>
                <w:bCs/>
                <w:color w:val="000000"/>
                <w:sz w:val="18"/>
                <w:szCs w:val="18"/>
              </w:rPr>
              <w:t>Qtd.</w:t>
            </w:r>
          </w:p>
        </w:tc>
        <w:tc>
          <w:tcPr>
            <w:tcW w:w="1530"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spacing w:lineRule="auto" w:line="276"/>
              <w:jc w:val="center"/>
              <w:rPr>
                <w:rFonts w:ascii="Arial" w:hAnsi="Arial" w:cs="Arial"/>
                <w:b/>
                <w:bCs/>
                <w:sz w:val="18"/>
                <w:szCs w:val="18"/>
              </w:rPr>
            </w:pPr>
            <w:r>
              <w:rPr>
                <w:rFonts w:cs="Arial" w:ascii="Arial" w:hAnsi="Arial"/>
                <w:b/>
                <w:bCs/>
                <w:color w:val="000000"/>
                <w:sz w:val="18"/>
                <w:szCs w:val="18"/>
              </w:rPr>
              <w:t xml:space="preserve">Preço Unitário </w:t>
              <w:br/>
              <w:t>R$</w:t>
            </w:r>
          </w:p>
        </w:tc>
        <w:tc>
          <w:tcPr>
            <w:tcW w:w="1468"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spacing w:lineRule="auto" w:line="276"/>
              <w:jc w:val="center"/>
              <w:rPr>
                <w:rFonts w:ascii="Arial" w:hAnsi="Arial" w:cs="Arial"/>
                <w:b/>
                <w:bCs/>
                <w:sz w:val="18"/>
                <w:szCs w:val="18"/>
              </w:rPr>
            </w:pPr>
            <w:r>
              <w:rPr>
                <w:rFonts w:cs="Arial" w:ascii="Arial" w:hAnsi="Arial"/>
                <w:b/>
                <w:bCs/>
                <w:color w:val="000000"/>
                <w:sz w:val="18"/>
                <w:szCs w:val="18"/>
              </w:rPr>
              <w:t>Preço Total</w:t>
            </w:r>
          </w:p>
        </w:tc>
      </w:tr>
      <w:tr>
        <w:trPr/>
        <w:tc>
          <w:tcPr>
            <w:tcW w:w="675" w:type="dxa"/>
            <w:tcBorders>
              <w:top w:val="single" w:sz="8" w:space="0" w:color="000000"/>
              <w:left w:val="single" w:sz="8" w:space="0" w:color="000000"/>
              <w:bottom w:val="single" w:sz="4" w:space="0" w:color="000000"/>
              <w:right w:val="single" w:sz="8" w:space="0" w:color="000000"/>
            </w:tcBorders>
            <w:vAlign w:val="center"/>
          </w:tcPr>
          <w:p>
            <w:pPr>
              <w:pStyle w:val="Normal"/>
              <w:widowControl w:val="false"/>
              <w:spacing w:lineRule="auto" w:line="276"/>
              <w:jc w:val="center"/>
              <w:rPr>
                <w:rFonts w:ascii="Arial" w:hAnsi="Arial" w:cs="Arial"/>
                <w:b/>
                <w:bCs/>
                <w:sz w:val="18"/>
                <w:szCs w:val="18"/>
              </w:rPr>
            </w:pPr>
            <w:r>
              <w:rPr>
                <w:rFonts w:cs="Arial" w:ascii="Arial" w:hAnsi="Arial"/>
                <w:b/>
                <w:bCs/>
                <w:color w:val="000000"/>
                <w:sz w:val="18"/>
                <w:szCs w:val="18"/>
              </w:rPr>
              <w:t>01</w:t>
            </w:r>
          </w:p>
        </w:tc>
        <w:tc>
          <w:tcPr>
            <w:tcW w:w="4831" w:type="dxa"/>
            <w:tcBorders>
              <w:top w:val="single" w:sz="8" w:space="0" w:color="000000"/>
              <w:left w:val="single" w:sz="8" w:space="0" w:color="000000"/>
              <w:bottom w:val="single" w:sz="4" w:space="0" w:color="000000"/>
              <w:right w:val="single" w:sz="8" w:space="0" w:color="000000"/>
            </w:tcBorders>
            <w:vAlign w:val="center"/>
          </w:tcPr>
          <w:p>
            <w:pPr>
              <w:pStyle w:val="Normal"/>
              <w:spacing w:lineRule="auto" w:line="276"/>
              <w:jc w:val="both"/>
              <w:rPr>
                <w:rFonts w:ascii="Arial" w:hAnsi="Arial" w:cs="Arial"/>
                <w:b/>
                <w:bCs/>
                <w:sz w:val="18"/>
                <w:szCs w:val="18"/>
              </w:rPr>
            </w:pPr>
            <w:r>
              <w:rPr>
                <w:rFonts w:cs="Arial" w:ascii="Arial" w:hAnsi="Arial"/>
                <w:b/>
                <w:bCs/>
                <w:sz w:val="18"/>
                <w:szCs w:val="18"/>
              </w:rPr>
              <w:t>PISTOLAS CALIBRE 9X19MM, COM ACESSÓRIOS E CONJUNTOS DE REPOSIÇÃO IMEDIATA</w:t>
            </w:r>
          </w:p>
        </w:tc>
        <w:tc>
          <w:tcPr>
            <w:tcW w:w="555" w:type="dxa"/>
            <w:tcBorders>
              <w:top w:val="single" w:sz="8" w:space="0" w:color="000000"/>
              <w:left w:val="single" w:sz="8" w:space="0" w:color="000000"/>
              <w:bottom w:val="single" w:sz="4" w:space="0" w:color="000000"/>
              <w:right w:val="single" w:sz="8" w:space="0" w:color="000000"/>
            </w:tcBorders>
            <w:vAlign w:val="center"/>
          </w:tcPr>
          <w:p>
            <w:pPr>
              <w:pStyle w:val="Normal"/>
              <w:widowControl w:val="false"/>
              <w:spacing w:lineRule="auto" w:line="276"/>
              <w:jc w:val="center"/>
              <w:rPr>
                <w:rFonts w:ascii="Arial" w:hAnsi="Arial" w:cs="Arial"/>
                <w:b/>
                <w:bCs/>
                <w:sz w:val="18"/>
                <w:szCs w:val="18"/>
              </w:rPr>
            </w:pPr>
            <w:r>
              <w:rPr>
                <w:rFonts w:cs="Arial" w:ascii="Arial" w:hAnsi="Arial"/>
                <w:b/>
                <w:bCs/>
                <w:color w:val="000000"/>
                <w:sz w:val="18"/>
                <w:szCs w:val="18"/>
              </w:rPr>
              <w:t>Un.</w:t>
            </w:r>
          </w:p>
        </w:tc>
        <w:tc>
          <w:tcPr>
            <w:tcW w:w="570" w:type="dxa"/>
            <w:tcBorders>
              <w:top w:val="single" w:sz="8" w:space="0" w:color="000000"/>
              <w:left w:val="single" w:sz="8" w:space="0" w:color="000000"/>
              <w:bottom w:val="single" w:sz="4" w:space="0" w:color="000000"/>
            </w:tcBorders>
            <w:vAlign w:val="center"/>
          </w:tcPr>
          <w:p>
            <w:pPr>
              <w:pStyle w:val="Normal"/>
              <w:widowControl w:val="false"/>
              <w:spacing w:lineRule="auto" w:line="276"/>
              <w:jc w:val="center"/>
              <w:rPr>
                <w:rFonts w:ascii="Arial" w:hAnsi="Arial" w:cs="Arial"/>
                <w:b/>
                <w:bCs/>
                <w:sz w:val="18"/>
                <w:szCs w:val="18"/>
              </w:rPr>
            </w:pPr>
            <w:r>
              <w:rPr>
                <w:rFonts w:cs="Arial" w:ascii="Arial" w:hAnsi="Arial"/>
                <w:b/>
                <w:bCs/>
                <w:color w:val="000000"/>
                <w:sz w:val="18"/>
                <w:szCs w:val="18"/>
              </w:rPr>
              <w:t>70</w:t>
            </w:r>
          </w:p>
        </w:tc>
        <w:tc>
          <w:tcPr>
            <w:tcW w:w="1530" w:type="dxa"/>
            <w:tcBorders>
              <w:top w:val="single" w:sz="8" w:space="0" w:color="000000"/>
              <w:left w:val="single" w:sz="8" w:space="0" w:color="000000"/>
              <w:bottom w:val="single" w:sz="4" w:space="0" w:color="000000"/>
              <w:right w:val="single" w:sz="8" w:space="0" w:color="000000"/>
            </w:tcBorders>
            <w:vAlign w:val="center"/>
          </w:tcPr>
          <w:p>
            <w:pPr>
              <w:pStyle w:val="Normal"/>
              <w:widowControl w:val="false"/>
              <w:spacing w:lineRule="auto" w:line="276"/>
              <w:jc w:val="center"/>
              <w:rPr>
                <w:rFonts w:ascii="Arial" w:hAnsi="Arial" w:cs="Arial"/>
                <w:b/>
                <w:bCs/>
                <w:sz w:val="18"/>
                <w:szCs w:val="18"/>
              </w:rPr>
            </w:pPr>
            <w:r>
              <w:rPr>
                <w:rFonts w:cs="Arial" w:ascii="Arial" w:hAnsi="Arial"/>
                <w:b/>
                <w:bCs/>
                <w:sz w:val="18"/>
                <w:szCs w:val="18"/>
              </w:rPr>
            </w:r>
          </w:p>
        </w:tc>
        <w:tc>
          <w:tcPr>
            <w:tcW w:w="1468" w:type="dxa"/>
            <w:tcBorders>
              <w:top w:val="single" w:sz="8" w:space="0" w:color="000000"/>
              <w:left w:val="single" w:sz="8" w:space="0" w:color="000000"/>
              <w:bottom w:val="single" w:sz="4" w:space="0" w:color="000000"/>
              <w:right w:val="single" w:sz="8" w:space="0" w:color="000000"/>
            </w:tcBorders>
            <w:vAlign w:val="center"/>
          </w:tcPr>
          <w:p>
            <w:pPr>
              <w:pStyle w:val="Normal"/>
              <w:spacing w:lineRule="auto" w:line="276"/>
              <w:jc w:val="center"/>
              <w:rPr>
                <w:rFonts w:ascii="Arial" w:hAnsi="Arial" w:cs="Arial"/>
                <w:b/>
                <w:bCs/>
                <w:sz w:val="18"/>
                <w:szCs w:val="18"/>
              </w:rPr>
            </w:pPr>
            <w:r>
              <w:rPr>
                <w:rFonts w:cs="Arial" w:ascii="Arial" w:hAnsi="Arial"/>
                <w:b/>
                <w:bCs/>
                <w:sz w:val="18"/>
                <w:szCs w:val="18"/>
              </w:rPr>
            </w:r>
          </w:p>
        </w:tc>
      </w:tr>
      <w:tr>
        <w:trPr>
          <w:trHeight w:val="2490" w:hRule="atLeast"/>
        </w:trPr>
        <w:tc>
          <w:tcPr>
            <w:tcW w:w="9629" w:type="dxa"/>
            <w:gridSpan w:val="6"/>
            <w:tcBorders>
              <w:left w:val="single" w:sz="8" w:space="0" w:color="000000"/>
              <w:bottom w:val="single" w:sz="8" w:space="0" w:color="000000"/>
              <w:right w:val="single" w:sz="8" w:space="0" w:color="000000"/>
            </w:tcBorders>
            <w:vAlign w:val="center"/>
          </w:tcPr>
          <w:p>
            <w:pPr>
              <w:pStyle w:val="Normal"/>
              <w:spacing w:lineRule="auto" w:line="276"/>
              <w:jc w:val="both"/>
              <w:rPr>
                <w:rFonts w:ascii="Arial" w:hAnsi="Arial" w:cs="Arial"/>
                <w:sz w:val="18"/>
                <w:szCs w:val="18"/>
              </w:rPr>
            </w:pPr>
            <w:r>
              <w:rPr>
                <w:rFonts w:cs="Arial" w:ascii="Arial" w:hAnsi="Arial"/>
                <w:b/>
                <w:bCs/>
                <w:sz w:val="18"/>
                <w:szCs w:val="18"/>
              </w:rPr>
              <w:t>PISTOLAS CALIBRE 9X19MM, COM ACESSÓRIOS E CONJUNTOS DE REPOSIÇÃO IMEDIATA</w:t>
            </w:r>
          </w:p>
          <w:p>
            <w:pPr>
              <w:pStyle w:val="Default"/>
              <w:spacing w:lineRule="auto" w:line="276"/>
              <w:jc w:val="both"/>
              <w:rPr>
                <w:rFonts w:ascii="Arial" w:hAnsi="Arial" w:cs="Arial"/>
                <w:sz w:val="18"/>
                <w:szCs w:val="18"/>
              </w:rPr>
            </w:pPr>
            <w:r>
              <w:rPr>
                <w:rFonts w:cs="Arial" w:ascii="Arial" w:hAnsi="Arial"/>
                <w:sz w:val="18"/>
                <w:szCs w:val="18"/>
              </w:rPr>
              <w:t>Arma de fogo do tipo pistola, de porte, semiautomática, tamanho compacto, calibre 9x19mm, de linha (sem customização), com trilho padrão Picatinny (MIL-STD 1913 e STANAG 4694) para acoplagem de acessórios, estando o trilho integrado na armação, em conformidade com os testes aplicados nas normas de referência;</w:t>
            </w:r>
          </w:p>
          <w:p>
            <w:pPr>
              <w:pStyle w:val="Default"/>
              <w:spacing w:lineRule="auto" w:line="276"/>
              <w:jc w:val="both"/>
              <w:rPr>
                <w:rFonts w:ascii="Arial" w:hAnsi="Arial" w:cs="Arial"/>
                <w:sz w:val="18"/>
                <w:szCs w:val="18"/>
              </w:rPr>
            </w:pPr>
            <w:r>
              <w:rPr>
                <w:rFonts w:cs="Arial" w:ascii="Arial" w:hAnsi="Arial"/>
                <w:sz w:val="18"/>
                <w:szCs w:val="18"/>
              </w:rPr>
              <w:t>Sistema de funcionamento strikerfired, pistola que utiliza um mecanismo interno para o percussor detonar a espoleta.</w:t>
            </w:r>
          </w:p>
          <w:p>
            <w:pPr>
              <w:pStyle w:val="Default"/>
              <w:spacing w:lineRule="auto" w:line="276"/>
              <w:jc w:val="both"/>
              <w:rPr>
                <w:rFonts w:ascii="Arial" w:hAnsi="Arial" w:cs="Arial"/>
                <w:sz w:val="18"/>
                <w:szCs w:val="18"/>
              </w:rPr>
            </w:pPr>
            <w:r>
              <w:rPr>
                <w:rFonts w:cs="Arial" w:ascii="Arial" w:hAnsi="Arial"/>
                <w:sz w:val="18"/>
                <w:szCs w:val="18"/>
              </w:rPr>
              <w:t>Demais exigências no Anexo I – Descritivo Técnico.</w:t>
            </w:r>
          </w:p>
          <w:p>
            <w:pPr>
              <w:pStyle w:val="Default"/>
              <w:spacing w:lineRule="auto" w:line="276"/>
              <w:jc w:val="both"/>
              <w:rPr>
                <w:rFonts w:ascii="Arial" w:hAnsi="Arial" w:cs="Arial"/>
                <w:sz w:val="18"/>
                <w:szCs w:val="18"/>
              </w:rPr>
            </w:pPr>
            <w:r>
              <w:rPr>
                <w:rFonts w:cs="Arial" w:ascii="Arial" w:hAnsi="Arial"/>
                <w:sz w:val="18"/>
                <w:szCs w:val="18"/>
              </w:rPr>
            </w:r>
          </w:p>
          <w:p>
            <w:pPr>
              <w:pStyle w:val="Default"/>
              <w:spacing w:lineRule="auto" w:line="276"/>
              <w:jc w:val="both"/>
              <w:rPr>
                <w:rFonts w:ascii="Arial" w:hAnsi="Arial" w:cs="Arial"/>
                <w:sz w:val="18"/>
                <w:szCs w:val="18"/>
              </w:rPr>
            </w:pPr>
            <w:r>
              <w:rPr>
                <w:rFonts w:cs="Arial" w:ascii="Arial" w:hAnsi="Arial"/>
                <w:b/>
                <w:sz w:val="18"/>
                <w:szCs w:val="18"/>
              </w:rPr>
              <w:t>ITENS QUE ACOMPANHAM CADA ARMA:</w:t>
            </w:r>
          </w:p>
          <w:p>
            <w:pPr>
              <w:pStyle w:val="Default"/>
              <w:numPr>
                <w:ilvl w:val="0"/>
                <w:numId w:val="27"/>
              </w:numPr>
              <w:tabs>
                <w:tab w:val="clear" w:pos="709"/>
                <w:tab w:val="left" w:pos="450" w:leader="none"/>
              </w:tabs>
              <w:spacing w:lineRule="auto" w:line="276"/>
              <w:ind w:hanging="35" w:left="0" w:right="227"/>
              <w:jc w:val="both"/>
              <w:rPr>
                <w:rFonts w:ascii="Arial" w:hAnsi="Arial" w:cs="Arial"/>
                <w:sz w:val="18"/>
                <w:szCs w:val="18"/>
              </w:rPr>
            </w:pPr>
            <w:r>
              <w:rPr>
                <w:rFonts w:cs="Arial" w:ascii="Arial" w:hAnsi="Arial"/>
                <w:sz w:val="18"/>
                <w:szCs w:val="18"/>
              </w:rPr>
              <w:t>4 (quatro) carregadores com capacidade de no mínimo 15 e no máximo 19 cartuchos;</w:t>
            </w:r>
          </w:p>
          <w:p>
            <w:pPr>
              <w:pStyle w:val="Default"/>
              <w:numPr>
                <w:ilvl w:val="0"/>
                <w:numId w:val="27"/>
              </w:numPr>
              <w:tabs>
                <w:tab w:val="clear" w:pos="709"/>
                <w:tab w:val="left" w:pos="450" w:leader="none"/>
              </w:tabs>
              <w:spacing w:lineRule="auto" w:line="276"/>
              <w:ind w:hanging="35" w:left="0" w:right="227"/>
              <w:jc w:val="both"/>
              <w:rPr>
                <w:rFonts w:ascii="Arial" w:hAnsi="Arial" w:cs="Arial"/>
                <w:sz w:val="18"/>
                <w:szCs w:val="18"/>
              </w:rPr>
            </w:pPr>
            <w:r>
              <w:rPr>
                <w:rFonts w:cs="Arial" w:ascii="Arial" w:hAnsi="Arial"/>
                <w:sz w:val="18"/>
                <w:szCs w:val="18"/>
              </w:rPr>
              <w:t>Mira Luminosa (GNS Trítio);</w:t>
            </w:r>
          </w:p>
          <w:p>
            <w:pPr>
              <w:pStyle w:val="Default"/>
              <w:numPr>
                <w:ilvl w:val="0"/>
                <w:numId w:val="27"/>
              </w:numPr>
              <w:tabs>
                <w:tab w:val="clear" w:pos="709"/>
                <w:tab w:val="left" w:pos="450" w:leader="none"/>
              </w:tabs>
              <w:spacing w:lineRule="auto" w:line="276"/>
              <w:ind w:hanging="35" w:left="0" w:right="227"/>
              <w:jc w:val="both"/>
              <w:rPr>
                <w:rFonts w:ascii="Arial" w:hAnsi="Arial" w:cs="Arial"/>
                <w:sz w:val="18"/>
                <w:szCs w:val="18"/>
              </w:rPr>
            </w:pPr>
            <w:r>
              <w:rPr>
                <w:rFonts w:cs="Arial" w:ascii="Arial" w:hAnsi="Arial"/>
                <w:sz w:val="18"/>
                <w:szCs w:val="18"/>
              </w:rPr>
              <w:t>1 (um) municiador rápido;</w:t>
            </w:r>
          </w:p>
          <w:p>
            <w:pPr>
              <w:pStyle w:val="Default"/>
              <w:numPr>
                <w:ilvl w:val="0"/>
                <w:numId w:val="27"/>
              </w:numPr>
              <w:tabs>
                <w:tab w:val="clear" w:pos="709"/>
                <w:tab w:val="left" w:pos="450" w:leader="none"/>
              </w:tabs>
              <w:spacing w:lineRule="auto" w:line="276"/>
              <w:ind w:hanging="35" w:left="0" w:right="227"/>
              <w:jc w:val="both"/>
              <w:rPr>
                <w:rFonts w:ascii="Arial" w:hAnsi="Arial" w:cs="Arial"/>
                <w:sz w:val="18"/>
                <w:szCs w:val="18"/>
              </w:rPr>
            </w:pPr>
            <w:r>
              <w:rPr>
                <w:rFonts w:cs="Arial" w:ascii="Arial" w:hAnsi="Arial"/>
                <w:sz w:val="18"/>
                <w:szCs w:val="18"/>
              </w:rPr>
              <w:t>1 (um) kit de limpeza composto de vareta e escova;</w:t>
            </w:r>
          </w:p>
          <w:p>
            <w:pPr>
              <w:pStyle w:val="Default"/>
              <w:numPr>
                <w:ilvl w:val="0"/>
                <w:numId w:val="27"/>
              </w:numPr>
              <w:tabs>
                <w:tab w:val="clear" w:pos="709"/>
                <w:tab w:val="left" w:pos="450" w:leader="none"/>
              </w:tabs>
              <w:spacing w:lineRule="auto" w:line="276"/>
              <w:ind w:hanging="35" w:left="0" w:right="227"/>
              <w:jc w:val="both"/>
              <w:rPr>
                <w:rFonts w:ascii="Arial" w:hAnsi="Arial" w:cs="Arial"/>
                <w:sz w:val="18"/>
                <w:szCs w:val="18"/>
              </w:rPr>
            </w:pPr>
            <w:r>
              <w:rPr>
                <w:rFonts w:cs="Arial" w:ascii="Arial" w:hAnsi="Arial"/>
                <w:sz w:val="18"/>
                <w:szCs w:val="18"/>
              </w:rPr>
              <w:t>1 (uma) maleta para o armazenamento e transporte;</w:t>
            </w:r>
          </w:p>
          <w:p>
            <w:pPr>
              <w:pStyle w:val="Default"/>
              <w:numPr>
                <w:ilvl w:val="0"/>
                <w:numId w:val="27"/>
              </w:numPr>
              <w:tabs>
                <w:tab w:val="clear" w:pos="709"/>
                <w:tab w:val="left" w:pos="450" w:leader="none"/>
              </w:tabs>
              <w:spacing w:lineRule="auto" w:line="276"/>
              <w:ind w:hanging="35" w:left="0" w:right="227"/>
              <w:jc w:val="both"/>
              <w:rPr>
                <w:rFonts w:ascii="Arial" w:hAnsi="Arial" w:cs="Arial"/>
                <w:sz w:val="18"/>
                <w:szCs w:val="18"/>
              </w:rPr>
            </w:pPr>
            <w:r>
              <w:rPr>
                <w:rFonts w:cs="Arial" w:ascii="Arial" w:hAnsi="Arial"/>
                <w:sz w:val="18"/>
                <w:szCs w:val="18"/>
              </w:rPr>
              <w:t>1 (um) manual de instruções em português, ou traduzido para o português.</w:t>
            </w:r>
          </w:p>
          <w:p>
            <w:pPr>
              <w:pStyle w:val="Default"/>
              <w:numPr>
                <w:ilvl w:val="0"/>
                <w:numId w:val="27"/>
              </w:numPr>
              <w:tabs>
                <w:tab w:val="clear" w:pos="709"/>
                <w:tab w:val="left" w:pos="450" w:leader="none"/>
              </w:tabs>
              <w:spacing w:lineRule="auto" w:line="276"/>
              <w:ind w:hanging="35" w:left="0" w:right="227"/>
              <w:jc w:val="both"/>
              <w:rPr>
                <w:rFonts w:ascii="Arial" w:hAnsi="Arial" w:cs="Arial"/>
                <w:sz w:val="18"/>
                <w:szCs w:val="18"/>
              </w:rPr>
            </w:pPr>
            <w:r>
              <w:rPr>
                <w:rFonts w:cs="Arial" w:ascii="Arial" w:hAnsi="Arial"/>
                <w:sz w:val="18"/>
                <w:szCs w:val="18"/>
              </w:rPr>
              <w:t>Gravação no ferrolho: Brasão e sigla da municipalidade.</w:t>
            </w:r>
          </w:p>
          <w:p>
            <w:pPr>
              <w:pStyle w:val="Default"/>
              <w:tabs>
                <w:tab w:val="clear" w:pos="709"/>
                <w:tab w:val="left" w:pos="450" w:leader="none"/>
              </w:tabs>
              <w:spacing w:lineRule="auto" w:line="276"/>
              <w:ind w:right="227"/>
              <w:jc w:val="both"/>
              <w:rPr>
                <w:rFonts w:ascii="Arial" w:hAnsi="Arial" w:cs="Arial"/>
                <w:sz w:val="18"/>
                <w:szCs w:val="18"/>
              </w:rPr>
            </w:pPr>
            <w:r>
              <w:rPr>
                <w:rFonts w:cs="Arial" w:ascii="Arial" w:hAnsi="Arial"/>
                <w:sz w:val="18"/>
                <w:szCs w:val="18"/>
              </w:rPr>
            </w:r>
          </w:p>
          <w:p>
            <w:pPr>
              <w:pStyle w:val="Default"/>
              <w:tabs>
                <w:tab w:val="clear" w:pos="709"/>
                <w:tab w:val="left" w:pos="450" w:leader="none"/>
              </w:tabs>
              <w:spacing w:lineRule="auto" w:line="276"/>
              <w:ind w:right="227"/>
              <w:jc w:val="both"/>
              <w:rPr>
                <w:rFonts w:ascii="Arial" w:hAnsi="Arial" w:cs="Arial"/>
                <w:b/>
                <w:bCs/>
                <w:sz w:val="18"/>
                <w:szCs w:val="18"/>
              </w:rPr>
            </w:pPr>
            <w:r>
              <w:rPr>
                <w:rFonts w:cs="Arial" w:ascii="Arial" w:hAnsi="Arial"/>
                <w:b/>
                <w:bCs/>
                <w:sz w:val="18"/>
                <w:szCs w:val="18"/>
              </w:rPr>
              <w:t>Marca: _____________________</w:t>
            </w:r>
          </w:p>
          <w:p>
            <w:pPr>
              <w:pStyle w:val="Default"/>
              <w:tabs>
                <w:tab w:val="clear" w:pos="709"/>
                <w:tab w:val="left" w:pos="450" w:leader="none"/>
              </w:tabs>
              <w:spacing w:lineRule="auto" w:line="276"/>
              <w:ind w:right="227"/>
              <w:jc w:val="both"/>
              <w:rPr>
                <w:rFonts w:ascii="Arial" w:hAnsi="Arial" w:cs="Arial"/>
                <w:sz w:val="18"/>
                <w:szCs w:val="18"/>
              </w:rPr>
            </w:pPr>
            <w:r>
              <w:rPr>
                <w:rFonts w:cs="Arial" w:ascii="Arial" w:hAnsi="Arial"/>
                <w:b/>
                <w:bCs/>
                <w:sz w:val="18"/>
                <w:szCs w:val="18"/>
              </w:rPr>
              <w:t>Modelo: ____________________</w:t>
            </w:r>
          </w:p>
        </w:tc>
      </w:tr>
    </w:tbl>
    <w:p>
      <w:pPr>
        <w:pStyle w:val="Normal"/>
        <w:spacing w:lineRule="auto" w:line="360"/>
        <w:ind w:right="-54"/>
        <w:rPr>
          <w:rFonts w:ascii="Arial" w:hAnsi="Arial" w:cs="Arial"/>
          <w:b/>
          <w:sz w:val="22"/>
          <w:szCs w:val="22"/>
        </w:rPr>
      </w:pPr>
      <w:r>
        <w:rPr>
          <w:rFonts w:cs="Arial" w:ascii="Arial" w:hAnsi="Arial"/>
          <w:b/>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VI</w:t>
      </w:r>
    </w:p>
    <w:p>
      <w:pPr>
        <w:pStyle w:val="Normal"/>
        <w:spacing w:lineRule="auto" w:line="360"/>
        <w:ind w:right="-54"/>
        <w:jc w:val="both"/>
        <w:rPr>
          <w:rFonts w:ascii="Arial" w:hAnsi="Arial" w:cs="Arial"/>
          <w:b/>
          <w:bCs/>
          <w:sz w:val="22"/>
          <w:szCs w:val="22"/>
        </w:rPr>
      </w:pPr>
      <w:r>
        <w:rPr>
          <w:rFonts w:cs="Arial" w:ascii="Arial" w:hAnsi="Arial"/>
          <w:b/>
          <w:bCs/>
          <w:sz w:val="22"/>
          <w:szCs w:val="22"/>
        </w:rPr>
        <w:drawing>
          <wp:anchor behindDoc="0" distT="0" distB="0" distL="114935" distR="114935" simplePos="0" locked="0" layoutInCell="0" allowOverlap="1" relativeHeight="132">
            <wp:simplePos x="0" y="0"/>
            <wp:positionH relativeFrom="column">
              <wp:posOffset>64770</wp:posOffset>
            </wp:positionH>
            <wp:positionV relativeFrom="paragraph">
              <wp:posOffset>438785</wp:posOffset>
            </wp:positionV>
            <wp:extent cx="5785485" cy="7162165"/>
            <wp:effectExtent l="0" t="0" r="0" b="0"/>
            <wp:wrapSquare wrapText="bothSides"/>
            <wp:docPr id="1" name="ole_rId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6" descr=""/>
                    <pic:cNvPicPr>
                      <a:picLocks noChangeAspect="1" noChangeArrowheads="1"/>
                    </pic:cNvPicPr>
                  </pic:nvPicPr>
                  <pic:blipFill>
                    <a:blip r:embed="rId21"/>
                    <a:stretch>
                      <a:fillRect/>
                    </a:stretch>
                  </pic:blipFill>
                  <pic:spPr bwMode="auto">
                    <a:xfrm>
                      <a:off x="0" y="0"/>
                      <a:ext cx="5785485" cy="7162165"/>
                    </a:xfrm>
                    <a:prstGeom prst="rect">
                      <a:avLst/>
                    </a:prstGeom>
                    <a:noFill/>
                  </pic:spPr>
                </pic:pic>
              </a:graphicData>
            </a:graphic>
          </wp:anchor>
        </w:drawing>
      </w:r>
    </w:p>
    <w:p>
      <w:pPr>
        <w:pStyle w:val="Normal"/>
        <w:spacing w:lineRule="auto" w:line="360"/>
        <w:ind w:right="-54"/>
        <w:rPr>
          <w:rFonts w:ascii="Arial" w:hAnsi="Arial" w:cs="Arial"/>
          <w:b/>
          <w:bCs/>
          <w:sz w:val="22"/>
          <w:szCs w:val="22"/>
        </w:rPr>
      </w:pPr>
      <w:r>
        <w:rPr>
          <w:rFonts w:cs="Arial" w:ascii="Arial" w:hAnsi="Arial"/>
          <w:b/>
          <w:bCs/>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t>ANEXO VII – MINUTA DE CONTRATO</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CONTRATO ADMINISTRATIVO Nº  XX/2025</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SECRETARIA xxxxx</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PROCESSO ADMINISTRATIVO Nº 8.063/2025</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 xml:space="preserve">PREGÃO ELETRÔNICO INTERNACIONAL </w:t>
      </w:r>
      <w:r>
        <w:rPr>
          <w:rFonts w:cs="Arial" w:ascii="Arial" w:hAnsi="Arial"/>
          <w:b/>
          <w:bCs/>
          <w:sz w:val="22"/>
          <w:szCs w:val="22"/>
        </w:rPr>
        <w:t>84</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jc w:val="both"/>
        <w:rPr>
          <w:rFonts w:ascii="Arial" w:hAnsi="Arial" w:cs="Arial"/>
          <w:sz w:val="22"/>
          <w:szCs w:val="22"/>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SECRETARIA DA XXXXX</w:t>
      </w:r>
      <w:r>
        <w:rPr>
          <w:rFonts w:cs="Arial" w:ascii="Arial" w:hAnsi="Arial"/>
          <w:sz w:val="22"/>
          <w:szCs w:val="22"/>
        </w:rPr>
        <w:t xml:space="preserve">, 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22">
        <w:r>
          <w:rPr>
            <w:rStyle w:val="Hyperlink"/>
            <w:rFonts w:eastAsia="Arial" w:cs="Arial" w:ascii="Arial" w:hAnsi="Arial"/>
            <w:color w:val="000000"/>
            <w:sz w:val="22"/>
            <w:szCs w:val="22"/>
          </w:rPr>
          <w:t>Lei nº 14.133, de 1º de abril de 2021</w:t>
        </w:r>
      </w:hyperlink>
      <w:r>
        <w:rPr>
          <w:rStyle w:val="InternetLink"/>
          <w:rFonts w:eastAsia="Arial" w:cs="Arial" w:ascii="Arial" w:hAnsi="Arial"/>
          <w:color w:val="000000"/>
          <w:sz w:val="22"/>
          <w:szCs w:val="22"/>
        </w:rPr>
        <w:t xml:space="preserve"> e Decreto 7.999/2024</w:t>
      </w:r>
      <w:r>
        <w:rPr>
          <w:rFonts w:eastAsia="Arial" w:cs="Arial" w:ascii="Arial" w:hAnsi="Arial"/>
          <w:sz w:val="22"/>
          <w:szCs w:val="22"/>
        </w:rPr>
        <w:t>, e demais legislação aplicável, resolvem celebrar o presente Termo de Contrato, decorrente do Pregão Eletrônico n. .../..., mediante as cláusulas e condições a seguir enunciadas.</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ivel01"/>
        <w:numPr>
          <w:ilvl w:val="0"/>
          <w:numId w:val="0"/>
        </w:numPr>
        <w:spacing w:lineRule="auto" w:line="360" w:before="120" w:after="288"/>
        <w:ind w:hanging="0" w:left="0"/>
        <w:rPr>
          <w:sz w:val="22"/>
          <w:szCs w:val="22"/>
        </w:rPr>
      </w:pPr>
      <w:r>
        <w:rPr>
          <w:sz w:val="22"/>
          <w:szCs w:val="22"/>
        </w:rPr>
        <w:t>CLÁUSULA PRIMEIRA – OBJETO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I e II</w:t>
      </w:r>
      <w:r>
        <w:rPr>
          <w:rStyle w:val="Hyperlink"/>
          <w:sz w:val="22"/>
          <w:szCs w:val="22"/>
          <w:color w:val="000000"/>
        </w:rPr>
        <w:fldChar w:fldCharType="end"/>
      </w:r>
      <w:r>
        <w:rPr>
          <w:sz w:val="22"/>
          <w:szCs w:val="22"/>
        </w:rPr>
        <w:t>)</w:t>
      </w:r>
    </w:p>
    <w:p>
      <w:pPr>
        <w:pStyle w:val="Nivel2"/>
        <w:numPr>
          <w:ilvl w:val="1"/>
          <w:numId w:val="8"/>
        </w:numPr>
        <w:spacing w:lineRule="auto" w:line="360" w:before="120" w:after="288"/>
        <w:ind w:hanging="0" w:left="0"/>
        <w:rPr>
          <w:sz w:val="22"/>
          <w:szCs w:val="22"/>
        </w:rPr>
      </w:pPr>
      <w:r>
        <w:rPr>
          <w:sz w:val="22"/>
          <w:szCs w:val="22"/>
        </w:rPr>
        <w:t>- O objeto do presente instrumento é a contratação de .........................., nas condições estabelecidas no Termo de Referência.</w:t>
      </w:r>
    </w:p>
    <w:tbl>
      <w:tblPr>
        <w:tblW w:w="949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704"/>
        <w:gridCol w:w="2556"/>
        <w:gridCol w:w="1280"/>
        <w:gridCol w:w="1136"/>
        <w:gridCol w:w="1553"/>
        <w:gridCol w:w="1285"/>
        <w:gridCol w:w="983"/>
      </w:tblGrid>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8"/>
                <w:szCs w:val="18"/>
              </w:rPr>
            </w:pPr>
            <w:r>
              <w:rPr>
                <w:rFonts w:eastAsia="Arial" w:cs="Arial" w:ascii="Arial" w:hAnsi="Arial"/>
                <w:b/>
                <w:bCs/>
                <w:sz w:val="18"/>
                <w:szCs w:val="18"/>
              </w:rPr>
              <w:t>ITEM</w:t>
            </w:r>
          </w:p>
          <w:p>
            <w:pPr>
              <w:pStyle w:val="Normal"/>
              <w:widowControl w:val="false"/>
              <w:spacing w:lineRule="auto" w:line="360" w:before="120" w:after="288"/>
              <w:jc w:val="center"/>
              <w:rPr>
                <w:rFonts w:ascii="Arial" w:hAnsi="Arial" w:eastAsia="Arial" w:cs="Arial"/>
                <w:b/>
                <w:bCs/>
                <w:sz w:val="18"/>
                <w:szCs w:val="18"/>
              </w:rPr>
            </w:pPr>
            <w:r>
              <w:rPr>
                <w:rFonts w:eastAsia="Arial" w:cs="Arial" w:ascii="Arial" w:hAnsi="Arial"/>
                <w:b/>
                <w:bCs/>
                <w:sz w:val="18"/>
                <w:szCs w:val="18"/>
              </w:rPr>
            </w:r>
          </w:p>
        </w:tc>
        <w:tc>
          <w:tcPr>
            <w:tcW w:w="25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8"/>
                <w:szCs w:val="18"/>
              </w:rPr>
            </w:pPr>
            <w:r>
              <w:rPr>
                <w:rFonts w:eastAsia="Arial" w:cs="Arial" w:ascii="Arial" w:hAnsi="Arial"/>
                <w:b/>
                <w:bCs/>
                <w:sz w:val="18"/>
                <w:szCs w:val="18"/>
              </w:rPr>
              <w:t>ESPECIFICAÇÃO</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8"/>
                <w:szCs w:val="18"/>
              </w:rPr>
            </w:pPr>
            <w:r>
              <w:rPr>
                <w:rFonts w:eastAsia="Arial" w:cs="Arial" w:ascii="Arial" w:hAnsi="Arial"/>
                <w:b/>
                <w:bCs/>
                <w:sz w:val="18"/>
                <w:szCs w:val="18"/>
              </w:rPr>
              <w:t>CÓDIGO</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8"/>
                <w:szCs w:val="18"/>
              </w:rPr>
            </w:pPr>
            <w:r>
              <w:rPr>
                <w:rFonts w:eastAsia="Arial" w:cs="Arial" w:ascii="Arial" w:hAnsi="Arial"/>
                <w:b/>
                <w:bCs/>
                <w:sz w:val="18"/>
                <w:szCs w:val="18"/>
              </w:rPr>
              <w:t>UNIDADE DE MEDIDA</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8"/>
                <w:szCs w:val="18"/>
              </w:rPr>
            </w:pPr>
            <w:r>
              <w:rPr>
                <w:rFonts w:eastAsia="Arial" w:cs="Arial" w:ascii="Arial" w:hAnsi="Arial"/>
                <w:b/>
                <w:bCs/>
                <w:sz w:val="18"/>
                <w:szCs w:val="18"/>
              </w:rPr>
              <w:t>QUANTIDADE</w:t>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8"/>
                <w:szCs w:val="18"/>
              </w:rPr>
            </w:pPr>
            <w:r>
              <w:rPr>
                <w:rFonts w:eastAsia="Arial" w:cs="Arial" w:ascii="Arial" w:hAnsi="Arial"/>
                <w:b/>
                <w:bCs/>
                <w:sz w:val="18"/>
                <w:szCs w:val="18"/>
              </w:rPr>
              <w:t>VALOR UNITÁRIO</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8"/>
                <w:szCs w:val="18"/>
              </w:rPr>
            </w:pPr>
            <w:r>
              <w:rPr>
                <w:rFonts w:eastAsia="Arial" w:cs="Arial" w:ascii="Arial" w:hAnsi="Arial"/>
                <w:b/>
                <w:bCs/>
                <w:sz w:val="18"/>
                <w:szCs w:val="18"/>
              </w:rPr>
              <w:t>VALOR TOTAL</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8"/>
                <w:szCs w:val="18"/>
              </w:rPr>
            </w:pPr>
            <w:r>
              <w:rPr>
                <w:rFonts w:eastAsia="Arial" w:cs="Arial" w:ascii="Arial" w:hAnsi="Arial"/>
                <w:b/>
                <w:bCs/>
                <w:sz w:val="18"/>
                <w:szCs w:val="18"/>
              </w:rPr>
              <w:t>1</w:t>
            </w:r>
          </w:p>
        </w:tc>
        <w:tc>
          <w:tcPr>
            <w:tcW w:w="2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8"/>
                <w:szCs w:val="18"/>
              </w:rPr>
            </w:pPr>
            <w:r>
              <w:rPr>
                <w:rFonts w:eastAsia="Arial" w:cs="Arial" w:ascii="Arial" w:hAnsi="Arial"/>
                <w:b/>
                <w:bCs/>
                <w:sz w:val="18"/>
                <w:szCs w:val="18"/>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8"/>
                <w:szCs w:val="18"/>
              </w:rPr>
            </w:pPr>
            <w:r>
              <w:rPr>
                <w:rFonts w:eastAsia="Arial" w:cs="Arial" w:ascii="Arial" w:hAnsi="Arial"/>
                <w:sz w:val="18"/>
                <w:szCs w:val="18"/>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8"/>
                <w:szCs w:val="18"/>
              </w:rPr>
            </w:pPr>
            <w:r>
              <w:rPr>
                <w:rFonts w:eastAsia="Arial" w:cs="Arial" w:ascii="Arial" w:hAnsi="Arial"/>
                <w:sz w:val="18"/>
                <w:szCs w:val="18"/>
              </w:rPr>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8"/>
                <w:szCs w:val="18"/>
              </w:rPr>
            </w:pPr>
            <w:r>
              <w:rPr>
                <w:rFonts w:eastAsia="Arial" w:cs="Arial" w:ascii="Arial" w:hAnsi="Arial"/>
                <w:sz w:val="18"/>
                <w:szCs w:val="18"/>
              </w:rPr>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8"/>
                <w:szCs w:val="18"/>
              </w:rPr>
            </w:pPr>
            <w:r>
              <w:rPr>
                <w:rFonts w:eastAsia="Arial" w:cs="Arial" w:ascii="Arial" w:hAnsi="Arial"/>
                <w:sz w:val="18"/>
                <w:szCs w:val="18"/>
              </w:rPr>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8"/>
                <w:szCs w:val="18"/>
              </w:rPr>
            </w:pPr>
            <w:r>
              <w:rPr>
                <w:rFonts w:eastAsia="Arial" w:cs="Arial" w:ascii="Arial" w:hAnsi="Arial"/>
                <w:b/>
                <w:bCs/>
                <w:sz w:val="18"/>
                <w:szCs w:val="18"/>
              </w:rPr>
              <w:t>2</w:t>
            </w:r>
          </w:p>
        </w:tc>
        <w:tc>
          <w:tcPr>
            <w:tcW w:w="2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8"/>
                <w:szCs w:val="18"/>
              </w:rPr>
            </w:pPr>
            <w:r>
              <w:rPr>
                <w:rFonts w:eastAsia="Arial" w:cs="Arial" w:ascii="Arial" w:hAnsi="Arial"/>
                <w:b/>
                <w:bCs/>
                <w:sz w:val="18"/>
                <w:szCs w:val="18"/>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8"/>
                <w:szCs w:val="18"/>
              </w:rPr>
            </w:pPr>
            <w:r>
              <w:rPr>
                <w:rFonts w:eastAsia="Arial" w:cs="Arial" w:ascii="Arial" w:hAnsi="Arial"/>
                <w:sz w:val="18"/>
                <w:szCs w:val="18"/>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8"/>
                <w:szCs w:val="18"/>
              </w:rPr>
            </w:pPr>
            <w:r>
              <w:rPr>
                <w:rFonts w:eastAsia="Arial" w:cs="Arial" w:ascii="Arial" w:hAnsi="Arial"/>
                <w:sz w:val="18"/>
                <w:szCs w:val="18"/>
              </w:rPr>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8"/>
                <w:szCs w:val="18"/>
              </w:rPr>
            </w:pPr>
            <w:r>
              <w:rPr>
                <w:rFonts w:eastAsia="Arial" w:cs="Arial" w:ascii="Arial" w:hAnsi="Arial"/>
                <w:sz w:val="18"/>
                <w:szCs w:val="18"/>
              </w:rPr>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8"/>
                <w:szCs w:val="18"/>
              </w:rPr>
            </w:pPr>
            <w:r>
              <w:rPr>
                <w:rFonts w:eastAsia="Arial" w:cs="Arial" w:ascii="Arial" w:hAnsi="Arial"/>
                <w:sz w:val="18"/>
                <w:szCs w:val="18"/>
              </w:rPr>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8"/>
                <w:szCs w:val="18"/>
              </w:rPr>
            </w:pPr>
            <w:r>
              <w:rPr>
                <w:rFonts w:eastAsia="Arial" w:cs="Arial" w:ascii="Arial" w:hAnsi="Arial"/>
                <w:b/>
                <w:bCs/>
                <w:sz w:val="18"/>
                <w:szCs w:val="18"/>
              </w:rPr>
              <w:t>...</w:t>
            </w:r>
          </w:p>
        </w:tc>
        <w:tc>
          <w:tcPr>
            <w:tcW w:w="2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center"/>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8"/>
                <w:szCs w:val="18"/>
              </w:rPr>
            </w:pPr>
            <w:r>
              <w:rPr>
                <w:rFonts w:eastAsia="Arial" w:cs="Arial" w:ascii="Arial" w:hAnsi="Arial"/>
                <w:b/>
                <w:bCs/>
                <w:sz w:val="18"/>
                <w:szCs w:val="18"/>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8"/>
                <w:szCs w:val="18"/>
              </w:rPr>
            </w:pPr>
            <w:r>
              <w:rPr>
                <w:rFonts w:eastAsia="Arial" w:cs="Arial" w:ascii="Arial" w:hAnsi="Arial"/>
                <w:sz w:val="18"/>
                <w:szCs w:val="18"/>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8"/>
                <w:szCs w:val="18"/>
              </w:rPr>
            </w:pPr>
            <w:r>
              <w:rPr>
                <w:rFonts w:eastAsia="Arial" w:cs="Arial" w:ascii="Arial" w:hAnsi="Arial"/>
                <w:sz w:val="18"/>
                <w:szCs w:val="18"/>
              </w:rPr>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8"/>
                <w:szCs w:val="18"/>
              </w:rPr>
            </w:pPr>
            <w:r>
              <w:rPr>
                <w:rFonts w:eastAsia="Arial" w:cs="Arial" w:ascii="Arial" w:hAnsi="Arial"/>
                <w:sz w:val="18"/>
                <w:szCs w:val="18"/>
              </w:rPr>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8"/>
                <w:szCs w:val="18"/>
              </w:rPr>
            </w:pPr>
            <w:r>
              <w:rPr>
                <w:rFonts w:eastAsia="Arial" w:cs="Arial" w:ascii="Arial" w:hAnsi="Arial"/>
                <w:sz w:val="18"/>
                <w:szCs w:val="18"/>
              </w:rPr>
            </w:r>
          </w:p>
        </w:tc>
      </w:tr>
    </w:tbl>
    <w:p>
      <w:pPr>
        <w:pStyle w:val="Nivel2"/>
        <w:tabs>
          <w:tab w:val="clear" w:pos="0"/>
        </w:tabs>
        <w:spacing w:lineRule="auto" w:line="360" w:before="120" w:after="288"/>
        <w:ind w:hanging="7" w:left="0"/>
        <w:rPr>
          <w:sz w:val="22"/>
          <w:szCs w:val="22"/>
        </w:rPr>
      </w:pPr>
      <w:r>
        <w:rPr>
          <w:sz w:val="22"/>
          <w:szCs w:val="22"/>
        </w:rPr>
        <w:t>1.2 - Vinculam esta contratação, independentemente de transcrição:</w:t>
      </w:r>
    </w:p>
    <w:p>
      <w:pPr>
        <w:pStyle w:val="Nivel3"/>
        <w:numPr>
          <w:ilvl w:val="0"/>
          <w:numId w:val="6"/>
        </w:numPr>
        <w:spacing w:lineRule="auto" w:line="360" w:before="120" w:after="288"/>
        <w:ind w:hanging="0" w:left="0"/>
        <w:rPr>
          <w:sz w:val="22"/>
          <w:szCs w:val="22"/>
        </w:rPr>
      </w:pPr>
      <w:r>
        <w:rPr>
          <w:sz w:val="22"/>
          <w:szCs w:val="22"/>
        </w:rPr>
        <w:t>O Termo de Referência;</w:t>
      </w:r>
    </w:p>
    <w:p>
      <w:pPr>
        <w:pStyle w:val="Nivel3"/>
        <w:numPr>
          <w:ilvl w:val="0"/>
          <w:numId w:val="6"/>
        </w:numPr>
        <w:spacing w:lineRule="auto" w:line="360" w:before="120" w:after="288"/>
        <w:ind w:hanging="0" w:left="0"/>
        <w:rPr>
          <w:sz w:val="22"/>
          <w:szCs w:val="22"/>
        </w:rPr>
      </w:pPr>
      <w:r>
        <w:rPr>
          <w:sz w:val="22"/>
          <w:szCs w:val="22"/>
        </w:rPr>
        <w:t>O Edital da Licitação;</w:t>
      </w:r>
    </w:p>
    <w:p>
      <w:pPr>
        <w:pStyle w:val="Nivel3"/>
        <w:numPr>
          <w:ilvl w:val="0"/>
          <w:numId w:val="6"/>
        </w:numPr>
        <w:spacing w:lineRule="auto" w:line="360" w:before="120" w:after="288"/>
        <w:ind w:hanging="0" w:left="0"/>
        <w:rPr>
          <w:sz w:val="22"/>
          <w:szCs w:val="22"/>
        </w:rPr>
      </w:pPr>
      <w:r>
        <w:rPr>
          <w:sz w:val="22"/>
          <w:szCs w:val="22"/>
        </w:rPr>
        <w:t>A Proposta do contratado;</w:t>
      </w:r>
    </w:p>
    <w:p>
      <w:pPr>
        <w:pStyle w:val="Nivel3"/>
        <w:numPr>
          <w:ilvl w:val="0"/>
          <w:numId w:val="6"/>
        </w:numPr>
        <w:spacing w:lineRule="auto" w:line="360" w:before="120" w:after="288"/>
        <w:ind w:hanging="0" w:left="0"/>
        <w:rPr>
          <w:sz w:val="22"/>
          <w:szCs w:val="22"/>
        </w:rPr>
      </w:pPr>
      <w:r>
        <w:rPr>
          <w:sz w:val="22"/>
          <w:szCs w:val="22"/>
        </w:rPr>
        <w:t>Eventuais anexos dos documentos supracitados.</w:t>
      </w:r>
    </w:p>
    <w:p>
      <w:pPr>
        <w:pStyle w:val="Nivel01"/>
        <w:numPr>
          <w:ilvl w:val="0"/>
          <w:numId w:val="0"/>
        </w:numPr>
        <w:spacing w:lineRule="auto" w:line="360" w:before="120" w:after="288"/>
        <w:ind w:hanging="0" w:left="0"/>
        <w:rPr>
          <w:sz w:val="22"/>
          <w:szCs w:val="22"/>
        </w:rPr>
      </w:pPr>
      <w:r>
        <w:rPr>
          <w:sz w:val="22"/>
          <w:szCs w:val="22"/>
        </w:rPr>
        <w:t>CLÁUSULA SEGUNDA – VIGÊNCIA E PRORROGAÇÃO</w:t>
      </w:r>
    </w:p>
    <w:p>
      <w:pPr>
        <w:pStyle w:val="Nvel2-Red"/>
        <w:numPr>
          <w:ilvl w:val="1"/>
          <w:numId w:val="5"/>
        </w:numPr>
        <w:spacing w:lineRule="auto" w:line="360" w:before="120" w:after="288"/>
        <w:ind w:hanging="0" w:left="0"/>
        <w:rPr>
          <w:color w:val="auto"/>
          <w:sz w:val="22"/>
          <w:szCs w:val="22"/>
        </w:rPr>
      </w:pPr>
      <w:r>
        <w:rPr>
          <w:i w:val="false"/>
          <w:iCs w:val="false"/>
          <w:color w:val="auto"/>
          <w:sz w:val="22"/>
          <w:szCs w:val="22"/>
        </w:rPr>
        <w:t xml:space="preserve">- O prazo de vigência da contratação é de .............................. contados do(a) ............................., na forma do </w:t>
      </w:r>
      <w:r>
        <w:fldChar w:fldCharType="begin"/>
      </w:r>
      <w:r>
        <w:rPr>
          <w:rStyle w:val="Hyperlink"/>
          <w:sz w:val="22"/>
          <w:szCs w:val="22"/>
          <w:color w:val="auto"/>
        </w:rPr>
        <w:instrText xml:space="preserve"> HYPERLINK "http://www.planalto.gov.br/ccivil_03/_ato2019-2022/2021/lei/L14133.htm" \l "art105"</w:instrText>
      </w:r>
      <w:r>
        <w:rPr>
          <w:rStyle w:val="Hyperlink"/>
          <w:sz w:val="22"/>
          <w:szCs w:val="22"/>
          <w:color w:val="auto"/>
        </w:rPr>
        <w:fldChar w:fldCharType="separate"/>
      </w:r>
      <w:r>
        <w:rPr>
          <w:rStyle w:val="Hyperlink"/>
          <w:color w:val="auto"/>
          <w:sz w:val="22"/>
          <w:szCs w:val="22"/>
        </w:rPr>
        <w:t>artigo 105 da Lei n° 14.133, de 2021</w:t>
      </w:r>
      <w:r>
        <w:rPr>
          <w:rStyle w:val="Hyperlink"/>
          <w:sz w:val="22"/>
          <w:szCs w:val="22"/>
          <w:color w:val="auto"/>
        </w:rPr>
        <w:fldChar w:fldCharType="end"/>
      </w:r>
      <w:r>
        <w:rPr>
          <w:i w:val="false"/>
          <w:iCs w:val="false"/>
          <w:color w:val="auto"/>
          <w:sz w:val="22"/>
          <w:szCs w:val="22"/>
        </w:rPr>
        <w:t>, podendo ser prorrogada na forma da lei.</w:t>
      </w:r>
    </w:p>
    <w:p>
      <w:pPr>
        <w:pStyle w:val="Nivel01"/>
        <w:numPr>
          <w:ilvl w:val="0"/>
          <w:numId w:val="0"/>
        </w:numPr>
        <w:spacing w:lineRule="auto" w:line="360" w:before="120" w:after="288"/>
        <w:ind w:hanging="0" w:left="0"/>
        <w:rPr>
          <w:sz w:val="22"/>
          <w:szCs w:val="22"/>
        </w:rPr>
      </w:pPr>
      <w:r>
        <w:rPr>
          <w:sz w:val="22"/>
          <w:szCs w:val="22"/>
        </w:rPr>
        <w:t>CLÁUSULA TERCEIRA – MODELOS DE EXECUÇÃO E GESTÃO CONTRATUAIS (</w:t>
      </w:r>
      <w:r>
        <w:fldChar w:fldCharType="begin"/>
      </w:r>
      <w:r>
        <w:rPr>
          <w:rStyle w:val="Hyperlink"/>
          <w:sz w:val="22"/>
          <w:szCs w:val="22"/>
          <w:color w:val="auto"/>
        </w:rPr>
        <w:instrText xml:space="preserve"> HYPERLINK "http://www.planalto.gov.br/ccivil_03/_ato2019-2022/2021/lei/L14133.htm" \l "art92"</w:instrText>
      </w:r>
      <w:r>
        <w:rPr>
          <w:rStyle w:val="Hyperlink"/>
          <w:sz w:val="22"/>
          <w:szCs w:val="22"/>
          <w:color w:val="auto"/>
        </w:rPr>
        <w:fldChar w:fldCharType="separate"/>
      </w:r>
      <w:r>
        <w:rPr>
          <w:rStyle w:val="Hyperlink"/>
          <w:color w:val="auto"/>
          <w:sz w:val="22"/>
          <w:szCs w:val="22"/>
        </w:rPr>
        <w:t>art. 92, IV, VII e XVIII)</w:t>
      </w:r>
      <w:r>
        <w:rPr>
          <w:rStyle w:val="Hyperlink"/>
          <w:sz w:val="22"/>
          <w:szCs w:val="22"/>
          <w:color w:val="auto"/>
        </w:rPr>
        <w:fldChar w:fldCharType="end"/>
      </w:r>
    </w:p>
    <w:p>
      <w:pPr>
        <w:pStyle w:val="Nivel2"/>
        <w:tabs>
          <w:tab w:val="clear" w:pos="0"/>
        </w:tabs>
        <w:spacing w:lineRule="auto" w:line="360" w:before="120" w:after="288"/>
        <w:ind w:hanging="0" w:left="0"/>
        <w:rPr>
          <w:sz w:val="22"/>
          <w:szCs w:val="22"/>
        </w:rPr>
      </w:pPr>
      <w:r>
        <w:rPr>
          <w:sz w:val="22"/>
          <w:szCs w:val="22"/>
        </w:rPr>
        <w:t>3.1 - O regime de execução contratual, os modelos de gestão e de execução, assim como os prazos e condições de conclusão, entrega, observação e recebimento do objeto constam no Termo de Referência, anexo a este Contrato.</w:t>
      </w:r>
    </w:p>
    <w:p>
      <w:pPr>
        <w:pStyle w:val="Nivel01"/>
        <w:numPr>
          <w:ilvl w:val="0"/>
          <w:numId w:val="0"/>
        </w:numPr>
        <w:spacing w:lineRule="auto" w:line="360" w:before="120" w:after="288"/>
        <w:ind w:hanging="0" w:left="0"/>
        <w:rPr>
          <w:sz w:val="22"/>
          <w:szCs w:val="22"/>
        </w:rPr>
      </w:pPr>
      <w:r>
        <w:rPr>
          <w:sz w:val="22"/>
          <w:szCs w:val="22"/>
        </w:rPr>
        <w:t>CLÁUSULA QUARTA – SUBCONTRATAÇÃO</w:t>
      </w:r>
    </w:p>
    <w:p>
      <w:pPr>
        <w:pStyle w:val="Nvel2-Red"/>
        <w:numPr>
          <w:ilvl w:val="1"/>
          <w:numId w:val="7"/>
        </w:numPr>
        <w:spacing w:lineRule="auto" w:line="360" w:before="120" w:after="288"/>
        <w:rPr>
          <w:b/>
          <w:bCs/>
          <w:i w:val="false"/>
          <w:i w:val="false"/>
          <w:iCs w:val="false"/>
          <w:color w:val="000000"/>
          <w:sz w:val="22"/>
          <w:szCs w:val="22"/>
        </w:rPr>
      </w:pPr>
      <w:r>
        <w:rPr>
          <w:b/>
          <w:bCs/>
          <w:i w:val="false"/>
          <w:iCs w:val="false"/>
          <w:color w:val="000000"/>
          <w:sz w:val="22"/>
          <w:szCs w:val="22"/>
        </w:rPr>
        <w:t>- Não será admitida a subcontratação do objeto contratual.</w:t>
      </w:r>
    </w:p>
    <w:p>
      <w:pPr>
        <w:pStyle w:val="Nivel01"/>
        <w:numPr>
          <w:ilvl w:val="0"/>
          <w:numId w:val="0"/>
        </w:numPr>
        <w:spacing w:lineRule="auto" w:line="360" w:before="120" w:after="288"/>
        <w:ind w:hanging="0" w:left="0"/>
        <w:rPr>
          <w:sz w:val="22"/>
          <w:szCs w:val="22"/>
        </w:rPr>
      </w:pPr>
      <w:r>
        <w:rPr>
          <w:sz w:val="22"/>
          <w:szCs w:val="22"/>
        </w:rPr>
        <w:t>CLÁUSULA QUINTA - PREÇO</w:t>
      </w:r>
    </w:p>
    <w:p>
      <w:pPr>
        <w:pStyle w:val="Nvel2-Red"/>
        <w:numPr>
          <w:ilvl w:val="1"/>
          <w:numId w:val="7"/>
        </w:numPr>
        <w:spacing w:lineRule="auto" w:line="360" w:before="120" w:after="288"/>
        <w:rPr>
          <w:i w:val="false"/>
          <w:i w:val="false"/>
          <w:iCs w:val="false"/>
          <w:color w:val="000000"/>
          <w:sz w:val="22"/>
          <w:szCs w:val="22"/>
        </w:rPr>
      </w:pPr>
      <w:r>
        <w:rPr>
          <w:i w:val="false"/>
          <w:iCs w:val="false"/>
          <w:color w:val="000000"/>
          <w:sz w:val="22"/>
          <w:szCs w:val="22"/>
        </w:rPr>
        <w:t>- O valor total da contratação é de R$.......... (.....)</w:t>
      </w:r>
    </w:p>
    <w:p>
      <w:pPr>
        <w:pStyle w:val="Nvel2-Red"/>
        <w:numPr>
          <w:ilvl w:val="1"/>
          <w:numId w:val="7"/>
        </w:numPr>
        <w:spacing w:lineRule="auto" w:line="360" w:before="120" w:after="288"/>
        <w:rPr>
          <w:i w:val="false"/>
          <w:i w:val="false"/>
          <w:iCs w:val="false"/>
          <w:color w:val="000000"/>
          <w:sz w:val="22"/>
          <w:szCs w:val="22"/>
        </w:rPr>
      </w:pPr>
      <w:r>
        <w:rPr>
          <w:i w:val="false"/>
          <w:iCs w:val="false"/>
          <w:color w:val="000000"/>
          <w:sz w:val="22"/>
          <w:szCs w:val="22"/>
        </w:rPr>
        <w:t>- Para fazer frente às despesas do presente contrato, existem recursos orçamentários reservados, onerando a dotação classificada na Natureza nº______________________, da Unidade Orçamentária __________________, classificação funcional__________________.</w:t>
      </w:r>
    </w:p>
    <w:p>
      <w:pPr>
        <w:pStyle w:val="Nivel01"/>
        <w:numPr>
          <w:ilvl w:val="0"/>
          <w:numId w:val="0"/>
        </w:numPr>
        <w:spacing w:lineRule="auto" w:line="360" w:before="120" w:after="288"/>
        <w:ind w:hanging="0" w:left="0"/>
        <w:rPr>
          <w:sz w:val="22"/>
          <w:szCs w:val="22"/>
        </w:rPr>
      </w:pPr>
      <w:r>
        <w:rPr>
          <w:sz w:val="22"/>
          <w:szCs w:val="22"/>
        </w:rPr>
        <w:t>CLÁUSULA SEXTA - PAGAMENTO</w:t>
      </w:r>
    </w:p>
    <w:p>
      <w:pPr>
        <w:pStyle w:val="Nivel2"/>
        <w:numPr>
          <w:ilvl w:val="1"/>
          <w:numId w:val="11"/>
        </w:numPr>
        <w:spacing w:lineRule="auto" w:line="360" w:before="120" w:after="288"/>
        <w:ind w:hanging="0" w:left="0"/>
        <w:rPr>
          <w:sz w:val="22"/>
          <w:szCs w:val="22"/>
        </w:rPr>
      </w:pPr>
      <w:r>
        <w:rPr>
          <w:sz w:val="22"/>
          <w:szCs w:val="22"/>
        </w:rPr>
        <w:t xml:space="preserve">- O prazo para pagamento </w:t>
      </w:r>
      <w:r>
        <w:rPr>
          <w:sz w:val="22"/>
          <w:szCs w:val="22"/>
          <w:lang w:eastAsia="en-US"/>
        </w:rPr>
        <w:t>ao contratado</w:t>
      </w:r>
      <w:r>
        <w:rPr>
          <w:sz w:val="22"/>
          <w:szCs w:val="22"/>
        </w:rPr>
        <w:t xml:space="preserve"> e demais condições a ele referentes encontram-se definidos no Termo de Referência, anexo a este Contrato.</w:t>
      </w:r>
    </w:p>
    <w:p>
      <w:pPr>
        <w:pStyle w:val="Nivel01"/>
        <w:numPr>
          <w:ilvl w:val="0"/>
          <w:numId w:val="0"/>
        </w:numPr>
        <w:spacing w:lineRule="auto" w:line="360" w:before="120" w:after="288"/>
        <w:ind w:hanging="0" w:left="0"/>
        <w:rPr>
          <w:sz w:val="22"/>
          <w:szCs w:val="22"/>
        </w:rPr>
      </w:pPr>
      <w:r>
        <w:rPr>
          <w:sz w:val="22"/>
          <w:szCs w:val="22"/>
        </w:rPr>
        <w:t>CLÁUSULA SÉTIMA - REAJUSTE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V)</w:t>
      </w:r>
      <w:r>
        <w:rPr>
          <w:rStyle w:val="Hyperlink"/>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 xml:space="preserve">7.1 Os preços inicialmente contratados são fixos e irreajustáveis no prazo de um ano contado da data do orçamento estimado. </w:t>
      </w:r>
    </w:p>
    <w:p>
      <w:pPr>
        <w:pStyle w:val="Nivel2"/>
        <w:tabs>
          <w:tab w:val="clear" w:pos="0"/>
        </w:tabs>
        <w:spacing w:lineRule="auto" w:line="360" w:before="120" w:after="288"/>
        <w:ind w:hanging="0" w:left="0"/>
        <w:rPr>
          <w:sz w:val="22"/>
          <w:szCs w:val="22"/>
        </w:rPr>
      </w:pPr>
      <w:r>
        <w:rPr>
          <w:sz w:val="22"/>
          <w:szCs w:val="22"/>
        </w:rPr>
        <w:t>7.2 Após o interregno de um ano, e independentemente de pedido do contratado, os preços iniciais serão reajustados, mediante a aplicação, pelo contratante, do índice de variação do IPCA-IBGE, exclusivamente para as obrigações iniciadas e concluídas após a ocorrência da anualidade.</w:t>
      </w:r>
    </w:p>
    <w:p>
      <w:pPr>
        <w:pStyle w:val="Normal"/>
        <w:spacing w:lineRule="auto" w:line="360"/>
        <w:rPr>
          <w:rFonts w:ascii="Arial" w:hAnsi="Arial" w:cs="Arial"/>
          <w:sz w:val="22"/>
          <w:szCs w:val="22"/>
          <w:lang w:eastAsia="pt-BR"/>
        </w:rPr>
      </w:pPr>
      <w:r>
        <w:rPr>
          <w:rFonts w:cs="Arial" w:ascii="Arial" w:hAnsi="Arial"/>
          <w:sz w:val="22"/>
          <w:szCs w:val="22"/>
          <w:lang w:eastAsia="pt-BR"/>
        </w:rPr>
      </w:r>
    </w:p>
    <w:p>
      <w:pPr>
        <w:pStyle w:val="Nivel01"/>
        <w:numPr>
          <w:ilvl w:val="0"/>
          <w:numId w:val="0"/>
        </w:numPr>
        <w:spacing w:lineRule="auto" w:line="360" w:before="120" w:after="288"/>
        <w:ind w:hanging="0" w:left="0"/>
        <w:rPr>
          <w:sz w:val="22"/>
          <w:szCs w:val="22"/>
        </w:rPr>
      </w:pPr>
      <w:r>
        <w:rPr>
          <w:sz w:val="22"/>
          <w:szCs w:val="22"/>
        </w:rPr>
        <w:t xml:space="preserve">CLÁUSULA OITAVA - OBRIGAÇÕES DO CONTRATANTE </w:t>
      </w:r>
    </w:p>
    <w:p>
      <w:pPr>
        <w:pStyle w:val="Nivel2"/>
        <w:tabs>
          <w:tab w:val="clear" w:pos="0"/>
        </w:tabs>
        <w:spacing w:lineRule="auto" w:line="360" w:before="120" w:after="288"/>
        <w:ind w:hanging="7" w:left="0"/>
        <w:rPr>
          <w:sz w:val="22"/>
          <w:szCs w:val="22"/>
        </w:rPr>
      </w:pPr>
      <w:r>
        <w:rPr>
          <w:sz w:val="22"/>
          <w:szCs w:val="22"/>
        </w:rPr>
        <w:t>8.1 - São obrigações do Contratante:</w:t>
      </w:r>
    </w:p>
    <w:p>
      <w:pPr>
        <w:pStyle w:val="Nivel2"/>
        <w:tabs>
          <w:tab w:val="clear" w:pos="0"/>
        </w:tabs>
        <w:spacing w:lineRule="auto" w:line="360" w:before="120" w:after="288"/>
        <w:ind w:hanging="7" w:left="0"/>
        <w:rPr>
          <w:sz w:val="22"/>
          <w:szCs w:val="22"/>
        </w:rPr>
      </w:pPr>
      <w:r>
        <w:rPr>
          <w:sz w:val="22"/>
          <w:szCs w:val="22"/>
        </w:rPr>
        <w:t>8.2 - Exigir o cumprimento de todas as obrigações assumidas pelo Contratado, de acordo com o contrato e seus anexos;</w:t>
      </w:r>
    </w:p>
    <w:p>
      <w:pPr>
        <w:pStyle w:val="Nivel2"/>
        <w:tabs>
          <w:tab w:val="clear" w:pos="0"/>
        </w:tabs>
        <w:spacing w:lineRule="auto" w:line="360" w:before="120" w:after="288"/>
        <w:ind w:hanging="7" w:left="0"/>
        <w:rPr>
          <w:sz w:val="22"/>
          <w:szCs w:val="22"/>
        </w:rPr>
      </w:pPr>
      <w:r>
        <w:rPr>
          <w:sz w:val="22"/>
          <w:szCs w:val="22"/>
        </w:rPr>
        <w:t>8.3 - Receber o objeto no prazo e condições estabelecidas no Termo de Referência;</w:t>
      </w:r>
    </w:p>
    <w:p>
      <w:pPr>
        <w:pStyle w:val="Nivel2"/>
        <w:tabs>
          <w:tab w:val="clear" w:pos="0"/>
        </w:tabs>
        <w:spacing w:lineRule="auto" w:line="360" w:before="120" w:after="288"/>
        <w:ind w:hanging="0" w:left="0"/>
        <w:rPr>
          <w:sz w:val="22"/>
          <w:szCs w:val="22"/>
        </w:rPr>
      </w:pPr>
      <w:r>
        <w:rPr>
          <w:sz w:val="22"/>
          <w:szCs w:val="22"/>
        </w:rPr>
        <w:t>8.4 - Notificar o Contratado, por escrito, sobre vícios, defeitos ou incorreções verificadas no objeto fornecido, para que seja por ele substituído, reparado ou corrigido, no total ou em parte, às suas expensas;</w:t>
      </w:r>
    </w:p>
    <w:p>
      <w:pPr>
        <w:pStyle w:val="Nivel2"/>
        <w:tabs>
          <w:tab w:val="clear" w:pos="0"/>
        </w:tabs>
        <w:spacing w:lineRule="auto" w:line="360" w:before="120" w:after="288"/>
        <w:ind w:hanging="0" w:left="0"/>
        <w:rPr>
          <w:sz w:val="22"/>
          <w:szCs w:val="22"/>
        </w:rPr>
      </w:pPr>
      <w:r>
        <w:rPr>
          <w:sz w:val="22"/>
          <w:szCs w:val="22"/>
        </w:rPr>
        <w:t>8.5 - Acompanhar e fiscalizar a execução do contrato e o cumprimento das obrigações pelo Contratado;</w:t>
      </w:r>
    </w:p>
    <w:p>
      <w:pPr>
        <w:pStyle w:val="Nivel2"/>
        <w:tabs>
          <w:tab w:val="clear" w:pos="0"/>
        </w:tabs>
        <w:spacing w:lineRule="auto" w:line="360" w:before="120" w:after="288"/>
        <w:ind w:hanging="0" w:left="0"/>
        <w:rPr>
          <w:sz w:val="22"/>
          <w:szCs w:val="22"/>
        </w:rPr>
      </w:pPr>
      <w:r>
        <w:rPr>
          <w:sz w:val="22"/>
          <w:szCs w:val="22"/>
        </w:rPr>
        <w:t>8.6 - Efetuar o pagamento ao Contratado do valor correspondente ao fornecimento do objeto, no prazo, forma e condições estabelecidos no presente Contrato;</w:t>
      </w:r>
    </w:p>
    <w:p>
      <w:pPr>
        <w:pStyle w:val="Nivel2"/>
        <w:tabs>
          <w:tab w:val="clear" w:pos="0"/>
        </w:tabs>
        <w:spacing w:lineRule="auto" w:line="360" w:before="120" w:after="288"/>
        <w:ind w:hanging="0" w:left="0"/>
        <w:rPr>
          <w:sz w:val="22"/>
          <w:szCs w:val="22"/>
        </w:rPr>
      </w:pPr>
      <w:r>
        <w:rPr>
          <w:sz w:val="22"/>
          <w:szCs w:val="22"/>
        </w:rPr>
        <w:t xml:space="preserve">8.8 - Aplicar ao Contratado as sanções previstas na lei e neste Contrato; </w:t>
      </w:r>
    </w:p>
    <w:p>
      <w:pPr>
        <w:pStyle w:val="Nivel2"/>
        <w:tabs>
          <w:tab w:val="clear" w:pos="0"/>
        </w:tabs>
        <w:spacing w:lineRule="auto" w:line="360" w:before="120" w:after="288"/>
        <w:ind w:hanging="0" w:left="0"/>
        <w:rPr>
          <w:sz w:val="22"/>
          <w:szCs w:val="22"/>
        </w:rPr>
      </w:pPr>
      <w:r>
        <w:rPr>
          <w:sz w:val="22"/>
          <w:szCs w:val="22"/>
        </w:rPr>
        <w:t>8.9 - Cientificar o órgão de representação judicial da Advocacia-Geral da União para adoção das medidas cabíveis quando do descumprimento de obrigações pelo Contratado;</w:t>
      </w:r>
    </w:p>
    <w:p>
      <w:pPr>
        <w:pStyle w:val="Nivel2"/>
        <w:tabs>
          <w:tab w:val="clear" w:pos="0"/>
        </w:tabs>
        <w:spacing w:lineRule="auto" w:line="360" w:before="120" w:after="288"/>
        <w:ind w:hanging="0" w:left="0"/>
        <w:rPr>
          <w:sz w:val="22"/>
          <w:szCs w:val="22"/>
        </w:rPr>
      </w:pPr>
      <w:r>
        <w:rPr>
          <w:sz w:val="22"/>
          <w:szCs w:val="22"/>
        </w:rPr>
        <w:t>8.10 -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tabs>
          <w:tab w:val="clear" w:pos="0"/>
        </w:tabs>
        <w:spacing w:lineRule="auto" w:line="360" w:before="120" w:after="288"/>
        <w:ind w:hanging="0" w:left="0"/>
        <w:rPr>
          <w:sz w:val="22"/>
          <w:szCs w:val="22"/>
        </w:rPr>
      </w:pPr>
      <w:r>
        <w:rPr>
          <w:sz w:val="22"/>
          <w:szCs w:val="22"/>
        </w:rPr>
        <w:t>8.11 -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01"/>
        <w:numPr>
          <w:ilvl w:val="0"/>
          <w:numId w:val="0"/>
        </w:numPr>
        <w:spacing w:lineRule="auto" w:line="360" w:before="120" w:after="288"/>
        <w:ind w:hanging="0" w:left="0"/>
        <w:rPr>
          <w:color w:val="000000"/>
          <w:sz w:val="22"/>
          <w:szCs w:val="22"/>
        </w:rPr>
      </w:pPr>
      <w:r>
        <w:rPr>
          <w:sz w:val="22"/>
          <w:szCs w:val="22"/>
        </w:rPr>
        <w:t>CLÁUSULA NONA - OBRIGAÇÕES DO CONTRATADO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 XVI e XVII)</w:t>
      </w:r>
      <w:r>
        <w:rPr>
          <w:rStyle w:val="Hyperlink"/>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9.1 -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tabs>
          <w:tab w:val="clear" w:pos="0"/>
        </w:tabs>
        <w:spacing w:lineRule="auto" w:line="360" w:before="120" w:after="288"/>
        <w:ind w:hanging="0" w:left="0"/>
        <w:rPr>
          <w:sz w:val="22"/>
          <w:szCs w:val="22"/>
        </w:rPr>
      </w:pPr>
      <w:r>
        <w:rPr>
          <w:sz w:val="22"/>
          <w:szCs w:val="22"/>
        </w:rPr>
        <w:t>9.2 - Comunicar ao contratante, no prazo máximo de 24 (vinte e quatro) horas que antecede a data da entrega, os motivos que impossibilitem o cumprimento do prazo previsto, com a devida comprovação;</w:t>
      </w:r>
    </w:p>
    <w:p>
      <w:pPr>
        <w:pStyle w:val="Nivel2"/>
        <w:tabs>
          <w:tab w:val="clear" w:pos="0"/>
        </w:tabs>
        <w:spacing w:lineRule="auto" w:line="360" w:before="120" w:after="288"/>
        <w:ind w:hanging="0" w:left="0"/>
        <w:rPr>
          <w:sz w:val="22"/>
          <w:szCs w:val="22"/>
        </w:rPr>
      </w:pPr>
      <w:r>
        <w:rPr>
          <w:sz w:val="22"/>
          <w:szCs w:val="22"/>
        </w:rPr>
        <w:t>9.3 - Atender às determinações regulares emitidas pelo fiscal ou gestor do contrato ou autoridade superior (</w:t>
      </w:r>
      <w:r>
        <w:fldChar w:fldCharType="begin"/>
      </w:r>
      <w:r>
        <w:rPr>
          <w:rStyle w:val="Hyperlink"/>
          <w:sz w:val="22"/>
          <w:szCs w:val="22"/>
          <w:color w:val="000000"/>
        </w:rPr>
        <w:instrText xml:space="preserve"> HYPERLINK "http://www.planalto.gov.br/ccivil_03/_ato2019-2022/2021/lei/L14133.htm" \l "art137"</w:instrText>
      </w:r>
      <w:r>
        <w:rPr>
          <w:rStyle w:val="Hyperlink"/>
          <w:sz w:val="22"/>
          <w:szCs w:val="22"/>
          <w:color w:val="000000"/>
        </w:rPr>
        <w:fldChar w:fldCharType="separate"/>
      </w:r>
      <w:r>
        <w:rPr>
          <w:rStyle w:val="Hyperlink"/>
          <w:color w:val="000000"/>
          <w:sz w:val="22"/>
          <w:szCs w:val="22"/>
        </w:rPr>
        <w:t>art. 137, II, da Lei n.º 14.133, de 2021</w:t>
      </w:r>
      <w:r>
        <w:rPr>
          <w:rStyle w:val="Hyperlink"/>
          <w:sz w:val="22"/>
          <w:szCs w:val="22"/>
          <w:color w:val="000000"/>
        </w:rPr>
        <w:fldChar w:fldCharType="end"/>
      </w:r>
      <w:r>
        <w:rPr>
          <w:sz w:val="22"/>
          <w:szCs w:val="22"/>
        </w:rPr>
        <w:t>) e prestar todo esclarecimento ou informação por eles solicitados;</w:t>
      </w:r>
    </w:p>
    <w:p>
      <w:pPr>
        <w:pStyle w:val="Nivel2"/>
        <w:tabs>
          <w:tab w:val="clear" w:pos="0"/>
        </w:tabs>
        <w:spacing w:lineRule="auto" w:line="360" w:before="120" w:after="288"/>
        <w:ind w:hanging="0" w:left="0"/>
        <w:rPr>
          <w:sz w:val="22"/>
          <w:szCs w:val="22"/>
        </w:rPr>
      </w:pPr>
      <w:r>
        <w:rPr>
          <w:sz w:val="22"/>
          <w:szCs w:val="22"/>
        </w:rPr>
        <w:t>9.4 -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tabs>
          <w:tab w:val="clear" w:pos="0"/>
        </w:tabs>
        <w:spacing w:lineRule="auto" w:line="360" w:before="120" w:after="288"/>
        <w:ind w:hanging="0" w:left="0"/>
        <w:rPr>
          <w:sz w:val="22"/>
          <w:szCs w:val="22"/>
        </w:rPr>
      </w:pPr>
      <w:r>
        <w:rPr>
          <w:sz w:val="22"/>
          <w:szCs w:val="22"/>
        </w:rPr>
        <w:t>9.5 -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tabs>
          <w:tab w:val="clear" w:pos="0"/>
        </w:tabs>
        <w:spacing w:lineRule="auto" w:line="360" w:before="120" w:after="288"/>
        <w:ind w:hanging="7" w:left="0"/>
        <w:rPr>
          <w:sz w:val="22"/>
          <w:szCs w:val="22"/>
        </w:rPr>
      </w:pPr>
      <w:r>
        <w:rPr>
          <w:sz w:val="22"/>
          <w:szCs w:val="22"/>
        </w:rPr>
        <w:t>9.6 -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tabs>
          <w:tab w:val="clear" w:pos="0"/>
        </w:tabs>
        <w:spacing w:lineRule="auto" w:line="360" w:before="120" w:after="288"/>
        <w:ind w:hanging="0" w:left="0"/>
        <w:rPr>
          <w:sz w:val="22"/>
          <w:szCs w:val="22"/>
        </w:rPr>
      </w:pPr>
      <w:r>
        <w:rPr>
          <w:sz w:val="22"/>
          <w:szCs w:val="22"/>
        </w:rPr>
        <w:t>9.7 - Comunicar ao Fiscal do contrato, no prazo de 24 (vinte e quatro) horas, qualquer ocorrência anormal ou acidente que se verifique no local da execução do objeto contratual.</w:t>
      </w:r>
    </w:p>
    <w:p>
      <w:pPr>
        <w:pStyle w:val="Nivel2"/>
        <w:tabs>
          <w:tab w:val="clear" w:pos="0"/>
        </w:tabs>
        <w:spacing w:lineRule="auto" w:line="360" w:before="120" w:after="288"/>
        <w:ind w:hanging="0" w:left="0"/>
        <w:rPr>
          <w:sz w:val="22"/>
          <w:szCs w:val="22"/>
        </w:rPr>
      </w:pPr>
      <w:r>
        <w:rPr>
          <w:sz w:val="22"/>
          <w:szCs w:val="22"/>
        </w:rPr>
        <w:t>9.8 - Paralisar, por determinação do contratante, qualquer atividade que não esteja sendo executada de acordo com a boa técnica ou que ponha em risco a segurança de pessoas ou bens de terceiros.</w:t>
      </w:r>
    </w:p>
    <w:p>
      <w:pPr>
        <w:pStyle w:val="Nivel2"/>
        <w:tabs>
          <w:tab w:val="clear" w:pos="0"/>
        </w:tabs>
        <w:spacing w:lineRule="auto" w:line="360" w:before="120" w:after="288"/>
        <w:ind w:hanging="0" w:left="0"/>
        <w:rPr>
          <w:sz w:val="22"/>
          <w:szCs w:val="22"/>
        </w:rPr>
      </w:pPr>
      <w:r>
        <w:rPr>
          <w:sz w:val="22"/>
          <w:szCs w:val="22"/>
        </w:rPr>
        <w:t xml:space="preserve">9.9 - Manter durante toda a vigência do contrato, em compatibilidade com as obrigações assumidas, todas as condições exigidas para habilitação na licitação; </w:t>
      </w:r>
    </w:p>
    <w:p>
      <w:pPr>
        <w:pStyle w:val="Nivel2"/>
        <w:tabs>
          <w:tab w:val="clear" w:pos="0"/>
        </w:tabs>
        <w:spacing w:lineRule="auto" w:line="360" w:before="120" w:after="288"/>
        <w:ind w:hanging="0" w:left="0"/>
        <w:rPr>
          <w:sz w:val="22"/>
          <w:szCs w:val="22"/>
        </w:rPr>
      </w:pPr>
      <w:r>
        <w:rPr>
          <w:sz w:val="22"/>
          <w:szCs w:val="22"/>
        </w:rPr>
        <w:t>9.10 - 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rStyle w:val="Hyperlink"/>
          <w:sz w:val="22"/>
          <w:szCs w:val="22"/>
          <w:color w:val="000000"/>
        </w:rPr>
        <w:instrText xml:space="preserve"> HYPERLINK "http://www.planalto.gov.br/ccivil_03/_ato2019-2022/2021/lei/L14133.htm" \l "art116"</w:instrText>
      </w:r>
      <w:r>
        <w:rPr>
          <w:rStyle w:val="Hyperlink"/>
          <w:sz w:val="22"/>
          <w:szCs w:val="22"/>
          <w:color w:val="000000"/>
        </w:rPr>
        <w:fldChar w:fldCharType="separate"/>
      </w:r>
      <w:r>
        <w:rPr>
          <w:rStyle w:val="Hyperlink"/>
          <w:color w:val="000000"/>
          <w:sz w:val="22"/>
          <w:szCs w:val="22"/>
        </w:rPr>
        <w:t>art. 116, da Lei n.º 14.133, de 2021</w:t>
      </w:r>
      <w:r>
        <w:rPr>
          <w:rStyle w:val="Hyperlink"/>
          <w:sz w:val="22"/>
          <w:szCs w:val="22"/>
          <w:color w:val="000000"/>
        </w:rPr>
        <w:fldChar w:fldCharType="end"/>
      </w:r>
      <w:r>
        <w:rPr>
          <w:sz w:val="22"/>
          <w:szCs w:val="22"/>
        </w:rPr>
        <w:t>);</w:t>
      </w:r>
    </w:p>
    <w:p>
      <w:pPr>
        <w:pStyle w:val="Nivel2"/>
        <w:tabs>
          <w:tab w:val="clear" w:pos="0"/>
        </w:tabs>
        <w:spacing w:lineRule="auto" w:line="360" w:before="120" w:after="288"/>
        <w:ind w:hanging="0" w:left="0"/>
        <w:rPr>
          <w:sz w:val="22"/>
          <w:szCs w:val="22"/>
        </w:rPr>
      </w:pPr>
      <w:r>
        <w:rPr>
          <w:sz w:val="22"/>
          <w:szCs w:val="22"/>
        </w:rPr>
        <w:t>9.11 - Comprovar a reserva de cargos a que se refere a cláusula acima, no prazo fixado pelo fiscal do contrato, com a indicação dos empregados que preencheram as referidas vagas (</w:t>
      </w:r>
      <w:r>
        <w:fldChar w:fldCharType="begin"/>
      </w:r>
      <w:r>
        <w:rPr>
          <w:rStyle w:val="Hyperlink"/>
          <w:sz w:val="22"/>
          <w:szCs w:val="22"/>
          <w:color w:val="000000"/>
        </w:rPr>
        <w:instrText xml:space="preserve"> HYPERLINK "http://www.planalto.gov.br/ccivil_03/_ato2019-2022/2021/lei/L14133.htm" \l "art116"</w:instrText>
      </w:r>
      <w:r>
        <w:rPr>
          <w:rStyle w:val="Hyperlink"/>
          <w:sz w:val="22"/>
          <w:szCs w:val="22"/>
          <w:color w:val="000000"/>
        </w:rPr>
        <w:fldChar w:fldCharType="separate"/>
      </w:r>
      <w:r>
        <w:rPr>
          <w:rStyle w:val="Hyperlink"/>
          <w:color w:val="000000"/>
          <w:sz w:val="22"/>
          <w:szCs w:val="22"/>
        </w:rPr>
        <w:t>art. 116, parágrafo único, da Lei n.º 14.133, de 2021</w:t>
      </w:r>
      <w:r>
        <w:rPr>
          <w:rStyle w:val="Hyperlink"/>
          <w:sz w:val="22"/>
          <w:szCs w:val="22"/>
          <w:color w:val="000000"/>
        </w:rPr>
        <w:fldChar w:fldCharType="end"/>
      </w:r>
      <w:r>
        <w:rPr>
          <w:sz w:val="22"/>
          <w:szCs w:val="22"/>
        </w:rPr>
        <w:t>);</w:t>
      </w:r>
    </w:p>
    <w:p>
      <w:pPr>
        <w:pStyle w:val="Nivel2"/>
        <w:tabs>
          <w:tab w:val="clear" w:pos="0"/>
        </w:tabs>
        <w:spacing w:lineRule="auto" w:line="360" w:before="120" w:after="288"/>
        <w:ind w:hanging="0" w:left="0"/>
        <w:rPr>
          <w:sz w:val="22"/>
          <w:szCs w:val="22"/>
        </w:rPr>
      </w:pPr>
      <w:r>
        <w:rPr>
          <w:sz w:val="22"/>
          <w:szCs w:val="22"/>
        </w:rPr>
        <w:t xml:space="preserve">9.12 - Guardar sigilo sobre todas as informações obtidas em decorrência do cumprimento do contrato; </w:t>
      </w:r>
    </w:p>
    <w:p>
      <w:pPr>
        <w:pStyle w:val="Nivel2"/>
        <w:tabs>
          <w:tab w:val="clear" w:pos="0"/>
        </w:tabs>
        <w:spacing w:lineRule="auto" w:line="360" w:before="120" w:after="288"/>
        <w:ind w:hanging="0" w:left="0"/>
        <w:rPr>
          <w:sz w:val="22"/>
          <w:szCs w:val="22"/>
        </w:rPr>
      </w:pPr>
      <w:r>
        <w:rPr>
          <w:sz w:val="22"/>
          <w:szCs w:val="22"/>
        </w:rPr>
        <w:t xml:space="preserve">9.13 -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Hyperlink"/>
          <w:sz w:val="22"/>
          <w:szCs w:val="22"/>
          <w:color w:val="000000"/>
        </w:rPr>
        <w:instrText xml:space="preserve"> HYPERLINK "http://www.planalto.gov.br/ccivil_03/_ato2019-2022/2021/lei/L14133.htm" \l "art124"</w:instrText>
      </w:r>
      <w:r>
        <w:rPr>
          <w:rStyle w:val="Hyperlink"/>
          <w:sz w:val="22"/>
          <w:szCs w:val="22"/>
          <w:color w:val="000000"/>
        </w:rPr>
        <w:fldChar w:fldCharType="separate"/>
      </w:r>
      <w:r>
        <w:rPr>
          <w:rStyle w:val="Hyperlink"/>
          <w:color w:val="000000"/>
          <w:sz w:val="22"/>
          <w:szCs w:val="22"/>
        </w:rPr>
        <w:t>art. 124, II, d, da Lei nº 14.133, de 2021.</w:t>
      </w:r>
      <w:r>
        <w:rPr>
          <w:rStyle w:val="Hyperlink"/>
          <w:sz w:val="22"/>
          <w:szCs w:val="22"/>
          <w:color w:val="000000"/>
        </w:rPr>
        <w:fldChar w:fldCharType="end"/>
      </w:r>
    </w:p>
    <w:p>
      <w:pPr>
        <w:pStyle w:val="Nivel01"/>
        <w:numPr>
          <w:ilvl w:val="0"/>
          <w:numId w:val="0"/>
        </w:numPr>
        <w:spacing w:lineRule="auto" w:line="360" w:before="120" w:after="288"/>
        <w:ind w:hanging="0" w:left="0"/>
        <w:rPr>
          <w:color w:val="000000"/>
          <w:sz w:val="22"/>
          <w:szCs w:val="22"/>
        </w:rPr>
      </w:pPr>
      <w:r>
        <w:rPr>
          <w:color w:val="000000"/>
          <w:sz w:val="22"/>
          <w:szCs w:val="22"/>
        </w:rPr>
      </w:r>
    </w:p>
    <w:p>
      <w:pPr>
        <w:pStyle w:val="Nivel01"/>
        <w:numPr>
          <w:ilvl w:val="0"/>
          <w:numId w:val="0"/>
        </w:numPr>
        <w:spacing w:lineRule="auto" w:line="360" w:before="120" w:after="288"/>
        <w:ind w:hanging="0" w:left="0"/>
        <w:rPr>
          <w:sz w:val="22"/>
          <w:szCs w:val="22"/>
        </w:rPr>
      </w:pPr>
      <w:r>
        <w:rPr>
          <w:sz w:val="22"/>
          <w:szCs w:val="22"/>
        </w:rPr>
        <w:t>CLÁUSULA DÉCIMA– INFRAÇÕES E SANÇÕES ADMINISTRATIVAS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w:t>
      </w:r>
      <w:r>
        <w:rPr>
          <w:rStyle w:val="Hyperlink"/>
          <w:sz w:val="22"/>
          <w:szCs w:val="22"/>
          <w:color w:val="000000"/>
        </w:rPr>
        <w:fldChar w:fldCharType="end"/>
      </w:r>
      <w:r>
        <w:rPr>
          <w:sz w:val="22"/>
          <w:szCs w:val="22"/>
        </w:rPr>
        <w:t>)</w:t>
      </w:r>
    </w:p>
    <w:p>
      <w:pPr>
        <w:pStyle w:val="Nivel2"/>
        <w:numPr>
          <w:ilvl w:val="1"/>
          <w:numId w:val="12"/>
        </w:numPr>
        <w:spacing w:lineRule="auto" w:line="360" w:before="120" w:after="288"/>
        <w:ind w:firstLine="6" w:left="0"/>
        <w:rPr>
          <w:sz w:val="22"/>
          <w:szCs w:val="22"/>
        </w:rPr>
      </w:pPr>
      <w:r>
        <w:rPr>
          <w:sz w:val="22"/>
          <w:szCs w:val="22"/>
        </w:rPr>
        <w:t xml:space="preserve">As infrações e multas </w:t>
      </w:r>
      <w:r>
        <w:rPr>
          <w:sz w:val="22"/>
          <w:szCs w:val="22"/>
          <w:lang w:eastAsia="en-US"/>
        </w:rPr>
        <w:t>ao contratado</w:t>
      </w:r>
      <w:r>
        <w:rPr>
          <w:sz w:val="22"/>
          <w:szCs w:val="22"/>
        </w:rPr>
        <w:t xml:space="preserve"> e demais condições a ele referentes encontram-se definidos no Termo de Referência, anexo a este Contrato.</w:t>
      </w:r>
    </w:p>
    <w:p>
      <w:pPr>
        <w:pStyle w:val="Normal"/>
        <w:spacing w:lineRule="auto" w:line="360"/>
        <w:rPr>
          <w:rFonts w:ascii="Arial" w:hAnsi="Arial" w:cs="Arial"/>
          <w:color w:val="000000"/>
          <w:sz w:val="22"/>
          <w:szCs w:val="22"/>
          <w:lang w:eastAsia="pt-BR"/>
        </w:rPr>
      </w:pPr>
      <w:r>
        <w:rPr>
          <w:rFonts w:cs="Arial" w:ascii="Arial" w:hAnsi="Arial"/>
          <w:color w:val="000000"/>
          <w:sz w:val="22"/>
          <w:szCs w:val="22"/>
          <w:lang w:eastAsia="pt-BR"/>
        </w:rPr>
      </w:r>
    </w:p>
    <w:p>
      <w:pPr>
        <w:pStyle w:val="Nivel01"/>
        <w:numPr>
          <w:ilvl w:val="0"/>
          <w:numId w:val="0"/>
        </w:numPr>
        <w:spacing w:lineRule="auto" w:line="360" w:before="120" w:after="288"/>
        <w:ind w:hanging="0" w:left="0"/>
        <w:rPr>
          <w:sz w:val="22"/>
          <w:szCs w:val="22"/>
        </w:rPr>
      </w:pPr>
      <w:r>
        <w:rPr>
          <w:sz w:val="22"/>
          <w:szCs w:val="22"/>
        </w:rPr>
        <w:t>CLÁUSULA DÉCIMA PRIMEIRA – DA EXTINÇÃO CONTRATUAL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XIX</w:t>
      </w:r>
      <w:r>
        <w:rPr>
          <w:rStyle w:val="Hyperlink"/>
          <w:sz w:val="22"/>
          <w:szCs w:val="22"/>
          <w:color w:val="000000"/>
        </w:rPr>
        <w:fldChar w:fldCharType="end"/>
      </w:r>
      <w:r>
        <w:rPr>
          <w:sz w:val="22"/>
          <w:szCs w:val="22"/>
        </w:rPr>
        <w:t>)</w:t>
      </w:r>
    </w:p>
    <w:p>
      <w:pPr>
        <w:pStyle w:val="Nvel2-Red"/>
        <w:tabs>
          <w:tab w:val="clear" w:pos="0"/>
        </w:tabs>
        <w:spacing w:lineRule="auto" w:line="360"/>
        <w:ind w:hanging="0" w:left="-7"/>
        <w:rPr>
          <w:i w:val="false"/>
          <w:i w:val="false"/>
          <w:iCs w:val="false"/>
          <w:color w:val="000000"/>
          <w:sz w:val="22"/>
          <w:szCs w:val="22"/>
        </w:rPr>
      </w:pPr>
      <w:r>
        <w:rPr>
          <w:i w:val="false"/>
          <w:iCs w:val="false"/>
          <w:color w:val="000000"/>
          <w:sz w:val="22"/>
          <w:szCs w:val="22"/>
        </w:rPr>
        <w:t>11.1 O contrato será extinto quando cumpridas as obrigações de ambas as partes, ainda que isso ocorra antes do prazo estipulado para tanto, devendo ser certificado nos autos pelo Gestor do Contrato.</w:t>
      </w:r>
    </w:p>
    <w:p>
      <w:pPr>
        <w:pStyle w:val="Nvel2-Red"/>
        <w:tabs>
          <w:tab w:val="clear" w:pos="0"/>
        </w:tabs>
        <w:spacing w:lineRule="auto" w:line="360"/>
        <w:ind w:hanging="0" w:left="-7"/>
        <w:rPr>
          <w:i w:val="false"/>
          <w:i w:val="false"/>
          <w:iCs w:val="false"/>
          <w:color w:val="000000"/>
          <w:sz w:val="22"/>
          <w:szCs w:val="22"/>
        </w:rPr>
      </w:pPr>
      <w:r>
        <w:rPr>
          <w:i w:val="false"/>
          <w:iCs w:val="false"/>
          <w:color w:val="000000"/>
          <w:sz w:val="22"/>
          <w:szCs w:val="22"/>
        </w:rPr>
        <w:t>11.2 Se as obrigações não forem cumpridas no prazo estipulado, a vigência ficará prorrogada até a conclusão do objeto, caso em que deverá a Administração providenciar a readequação do cronograma fixado para o contrato, mediante Termo Aditivo ao Contrato.</w:t>
      </w:r>
    </w:p>
    <w:p>
      <w:pPr>
        <w:pStyle w:val="Nvel3-R"/>
        <w:tabs>
          <w:tab w:val="clear" w:pos="0"/>
        </w:tabs>
        <w:spacing w:lineRule="auto" w:line="360"/>
        <w:ind w:hanging="0" w:left="-14"/>
        <w:rPr>
          <w:sz w:val="22"/>
          <w:szCs w:val="22"/>
        </w:rPr>
      </w:pPr>
      <w:r>
        <w:rPr>
          <w:i w:val="false"/>
          <w:iCs w:val="false"/>
          <w:color w:val="000000"/>
          <w:sz w:val="22"/>
          <w:szCs w:val="22"/>
        </w:rPr>
        <w:t xml:space="preserve">11.3 Quando a não conclusão do contrato referida no item anterior decorrer de culpa do contratado: </w:t>
      </w:r>
      <w:r>
        <w:rPr>
          <w:rFonts w:eastAsia="Arial"/>
          <w:i w:val="false"/>
          <w:iCs w:val="false"/>
          <w:color w:val="000000"/>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ivel2"/>
        <w:tabs>
          <w:tab w:val="clear" w:pos="0"/>
        </w:tabs>
        <w:spacing w:lineRule="auto" w:line="360"/>
        <w:ind w:hanging="0" w:left="0"/>
        <w:rPr>
          <w:rFonts w:eastAsia="Arial"/>
          <w:i/>
          <w:i/>
          <w:iCs/>
          <w:sz w:val="22"/>
          <w:szCs w:val="22"/>
        </w:rPr>
      </w:pPr>
      <w:r>
        <w:rPr>
          <w:rFonts w:eastAsia="Arial"/>
          <w:i/>
          <w:iCs/>
          <w:sz w:val="22"/>
          <w:szCs w:val="22"/>
        </w:rPr>
      </w:r>
    </w:p>
    <w:p>
      <w:pPr>
        <w:pStyle w:val="Nivel01"/>
        <w:numPr>
          <w:ilvl w:val="0"/>
          <w:numId w:val="0"/>
        </w:numPr>
        <w:spacing w:lineRule="auto" w:line="360" w:before="120" w:after="288"/>
        <w:ind w:hanging="0" w:left="0"/>
        <w:rPr>
          <w:sz w:val="22"/>
          <w:szCs w:val="22"/>
        </w:rPr>
      </w:pPr>
      <w:r>
        <w:rPr>
          <w:sz w:val="22"/>
          <w:szCs w:val="22"/>
        </w:rPr>
        <w:t>CLÁUSULA DÉCIMA SEGUNDA – DOTAÇÃO ORÇAMENTÁRIA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VIII</w:t>
      </w:r>
      <w:r>
        <w:rPr>
          <w:rStyle w:val="Hyperlink"/>
          <w:sz w:val="22"/>
          <w:szCs w:val="22"/>
          <w:color w:val="000000"/>
        </w:rPr>
        <w:fldChar w:fldCharType="end"/>
      </w:r>
      <w:r>
        <w:rPr>
          <w:sz w:val="22"/>
          <w:szCs w:val="22"/>
        </w:rPr>
        <w:t>)</w:t>
      </w:r>
    </w:p>
    <w:p>
      <w:pPr>
        <w:pStyle w:val="Nivel2"/>
        <w:tabs>
          <w:tab w:val="clear" w:pos="0"/>
        </w:tabs>
        <w:spacing w:lineRule="auto" w:line="360" w:before="120" w:after="288"/>
        <w:ind w:hanging="7" w:left="0"/>
        <w:rPr>
          <w:sz w:val="22"/>
          <w:szCs w:val="22"/>
        </w:rPr>
      </w:pPr>
      <w:r>
        <w:rPr>
          <w:sz w:val="22"/>
          <w:szCs w:val="22"/>
        </w:rPr>
        <w:t>12.1 As despesas decorrentes da presente contratação correrão à conta de recursos específicos consignados no Orçamento Municipal deste exercício, na dotação abaixo discriminada:</w:t>
      </w:r>
    </w:p>
    <w:p>
      <w:pPr>
        <w:pStyle w:val="Normal"/>
        <w:numPr>
          <w:ilvl w:val="1"/>
          <w:numId w:val="3"/>
        </w:numPr>
        <w:spacing w:lineRule="auto" w:line="360" w:before="120" w:after="288"/>
        <w:ind w:firstLine="1134" w:left="0"/>
        <w:jc w:val="both"/>
        <w:rPr>
          <w:rFonts w:ascii="Arial" w:hAnsi="Arial" w:eastAsia="Arial" w:cs="Arial"/>
          <w:sz w:val="22"/>
          <w:szCs w:val="22"/>
        </w:rPr>
      </w:pPr>
      <w:r>
        <w:rPr>
          <w:rFonts w:eastAsia="Arial" w:cs="Arial" w:ascii="Arial" w:hAnsi="Arial"/>
          <w:sz w:val="22"/>
          <w:szCs w:val="22"/>
        </w:rPr>
        <w:t xml:space="preserve">Gestão/Unidade: </w:t>
      </w:r>
    </w:p>
    <w:p>
      <w:pPr>
        <w:pStyle w:val="Normal"/>
        <w:numPr>
          <w:ilvl w:val="1"/>
          <w:numId w:val="3"/>
        </w:numPr>
        <w:spacing w:lineRule="auto" w:line="360" w:before="120" w:after="288"/>
        <w:ind w:firstLine="1134" w:left="0"/>
        <w:jc w:val="both"/>
        <w:rPr>
          <w:rFonts w:ascii="Arial" w:hAnsi="Arial" w:eastAsia="Arial" w:cs="Arial"/>
          <w:sz w:val="22"/>
          <w:szCs w:val="22"/>
        </w:rPr>
      </w:pPr>
      <w:r>
        <w:rPr>
          <w:rFonts w:eastAsia="Arial" w:cs="Arial" w:ascii="Arial" w:hAnsi="Arial"/>
          <w:sz w:val="22"/>
          <w:szCs w:val="22"/>
        </w:rPr>
        <w:t xml:space="preserve">Fonte de Recursos:  </w:t>
      </w:r>
    </w:p>
    <w:p>
      <w:pPr>
        <w:pStyle w:val="Normal"/>
        <w:numPr>
          <w:ilvl w:val="1"/>
          <w:numId w:val="3"/>
        </w:numPr>
        <w:spacing w:lineRule="auto" w:line="360" w:before="120" w:after="288"/>
        <w:ind w:firstLine="1134" w:left="0"/>
        <w:jc w:val="both"/>
        <w:rPr>
          <w:rFonts w:ascii="Arial" w:hAnsi="Arial" w:eastAsia="Arial" w:cs="Arial"/>
          <w:sz w:val="22"/>
          <w:szCs w:val="22"/>
        </w:rPr>
      </w:pPr>
      <w:r>
        <w:rPr>
          <w:rFonts w:eastAsia="Arial" w:cs="Arial" w:ascii="Arial" w:hAnsi="Arial"/>
          <w:sz w:val="22"/>
          <w:szCs w:val="22"/>
        </w:rPr>
        <w:t xml:space="preserve">Programa de Trabalho: </w:t>
      </w:r>
    </w:p>
    <w:p>
      <w:pPr>
        <w:pStyle w:val="Normal"/>
        <w:numPr>
          <w:ilvl w:val="1"/>
          <w:numId w:val="3"/>
        </w:numPr>
        <w:spacing w:lineRule="auto" w:line="360" w:before="120" w:after="288"/>
        <w:ind w:firstLine="1134" w:left="0"/>
        <w:jc w:val="both"/>
        <w:rPr>
          <w:rFonts w:ascii="Arial" w:hAnsi="Arial" w:eastAsia="Arial" w:cs="Arial"/>
          <w:sz w:val="22"/>
          <w:szCs w:val="22"/>
        </w:rPr>
      </w:pPr>
      <w:r>
        <w:rPr>
          <w:rFonts w:eastAsia="Arial" w:cs="Arial" w:ascii="Arial" w:hAnsi="Arial"/>
          <w:sz w:val="22"/>
          <w:szCs w:val="22"/>
        </w:rPr>
        <w:t xml:space="preserve">Elemento de Despesa: </w:t>
      </w:r>
    </w:p>
    <w:p>
      <w:pPr>
        <w:pStyle w:val="Normal"/>
        <w:numPr>
          <w:ilvl w:val="1"/>
          <w:numId w:val="3"/>
        </w:numPr>
        <w:spacing w:lineRule="auto" w:line="360" w:before="120" w:after="288"/>
        <w:ind w:firstLine="1134" w:left="0"/>
        <w:jc w:val="both"/>
        <w:rPr>
          <w:rFonts w:ascii="Arial" w:hAnsi="Arial" w:eastAsia="Arial" w:cs="Arial"/>
          <w:sz w:val="22"/>
          <w:szCs w:val="22"/>
        </w:rPr>
      </w:pPr>
      <w:r>
        <w:rPr>
          <w:rFonts w:eastAsia="Arial" w:cs="Arial" w:ascii="Arial" w:hAnsi="Arial"/>
          <w:sz w:val="22"/>
          <w:szCs w:val="22"/>
        </w:rPr>
        <w:t xml:space="preserve">Plano Interno: </w:t>
      </w:r>
    </w:p>
    <w:p>
      <w:pPr>
        <w:pStyle w:val="Normal"/>
        <w:numPr>
          <w:ilvl w:val="1"/>
          <w:numId w:val="3"/>
        </w:numPr>
        <w:spacing w:lineRule="auto" w:line="360" w:before="120" w:after="288"/>
        <w:ind w:firstLine="1134" w:left="0"/>
        <w:jc w:val="both"/>
        <w:rPr>
          <w:rFonts w:ascii="Arial" w:hAnsi="Arial" w:eastAsia="Arial" w:cs="Arial"/>
          <w:sz w:val="22"/>
          <w:szCs w:val="22"/>
        </w:rPr>
      </w:pPr>
      <w:r>
        <w:rPr>
          <w:rFonts w:eastAsia="Arial" w:cs="Arial" w:ascii="Arial" w:hAnsi="Arial"/>
          <w:sz w:val="22"/>
          <w:szCs w:val="22"/>
        </w:rPr>
        <w:t>Nota de Empenho:</w:t>
      </w:r>
    </w:p>
    <w:p>
      <w:pPr>
        <w:pStyle w:val="Nvel2-Red"/>
        <w:tabs>
          <w:tab w:val="clear" w:pos="0"/>
        </w:tabs>
        <w:spacing w:lineRule="auto" w:line="360" w:before="120" w:after="288"/>
        <w:rPr>
          <w:sz w:val="22"/>
          <w:szCs w:val="22"/>
        </w:rPr>
      </w:pPr>
      <w:r>
        <w:rPr>
          <w:b/>
          <w:bCs/>
          <w:i w:val="false"/>
          <w:iCs w:val="false"/>
          <w:color w:val="000000"/>
          <w:sz w:val="22"/>
          <w:szCs w:val="22"/>
        </w:rPr>
        <w:t>CLÁUSULA DÉCIMA TERCEIRA – DOS CASOS OMISSOS (</w:t>
      </w:r>
      <w:r>
        <w:fldChar w:fldCharType="begin"/>
      </w:r>
      <w:r>
        <w:rPr>
          <w:rStyle w:val="Hyperlink"/>
          <w:sz w:val="22"/>
          <w:b/>
          <w:szCs w:val="22"/>
          <w:bCs/>
          <w:color w:val="000000"/>
        </w:rPr>
        <w:instrText xml:space="preserve"> HYPERLINK "http://www.planalto.gov.br/ccivil_03/_ato2019-2022/2021/lei/L14133.htm" \l "art92"</w:instrText>
      </w:r>
      <w:r>
        <w:rPr>
          <w:rStyle w:val="Hyperlink"/>
          <w:sz w:val="22"/>
          <w:b/>
          <w:szCs w:val="22"/>
          <w:bCs/>
          <w:color w:val="000000"/>
        </w:rPr>
        <w:fldChar w:fldCharType="separate"/>
      </w:r>
      <w:r>
        <w:rPr>
          <w:rStyle w:val="Hyperlink"/>
          <w:b/>
          <w:bCs/>
          <w:color w:val="000000"/>
          <w:sz w:val="22"/>
          <w:szCs w:val="22"/>
        </w:rPr>
        <w:t>art. 92, III</w:t>
      </w:r>
      <w:r>
        <w:rPr>
          <w:rStyle w:val="Hyperlink"/>
          <w:sz w:val="22"/>
          <w:b/>
          <w:szCs w:val="22"/>
          <w:bCs/>
          <w:color w:val="000000"/>
        </w:rPr>
        <w:fldChar w:fldCharType="end"/>
      </w:r>
      <w:r>
        <w:rPr>
          <w:b/>
          <w:bCs/>
          <w:i w:val="false"/>
          <w:iCs w:val="false"/>
          <w:color w:val="000000"/>
          <w:sz w:val="22"/>
          <w:szCs w:val="22"/>
        </w:rPr>
        <w:t>)</w:t>
      </w:r>
    </w:p>
    <w:p>
      <w:pPr>
        <w:pStyle w:val="Nivel2"/>
        <w:tabs>
          <w:tab w:val="clear" w:pos="0"/>
        </w:tabs>
        <w:spacing w:lineRule="auto" w:line="360" w:before="120" w:after="288"/>
        <w:ind w:hanging="0" w:left="0"/>
        <w:rPr>
          <w:sz w:val="22"/>
          <w:szCs w:val="22"/>
        </w:rPr>
      </w:pPr>
      <w:r>
        <w:rPr>
          <w:sz w:val="22"/>
          <w:szCs w:val="22"/>
        </w:rPr>
        <w:t xml:space="preserve">13.1 Os casos omissos serão decididos pelo contratante, segundo as disposições contidas na Lei </w:t>
      </w:r>
      <w:hyperlink r:id="rId23">
        <w:r>
          <w:rPr>
            <w:rStyle w:val="Hyperlink"/>
            <w:color w:val="000000"/>
            <w:sz w:val="22"/>
            <w:szCs w:val="22"/>
          </w:rPr>
          <w:t>nº 14.133, de 2021</w:t>
        </w:r>
      </w:hyperlink>
      <w:r>
        <w:rPr>
          <w:sz w:val="22"/>
          <w:szCs w:val="22"/>
        </w:rPr>
        <w:t xml:space="preserve">, e demais normas federais aplicáveis e, subsidiariamente, segundo as disposições contidas na </w:t>
      </w:r>
      <w:hyperlink r:id="rId24">
        <w:r>
          <w:rPr>
            <w:rStyle w:val="Hyperlink"/>
            <w:color w:val="000000"/>
            <w:sz w:val="22"/>
            <w:szCs w:val="22"/>
          </w:rPr>
          <w:t>Lei nº 8.078, de 1990 – Código de Defesa do Consumidor</w:t>
        </w:r>
      </w:hyperlink>
      <w:r>
        <w:rPr>
          <w:sz w:val="22"/>
          <w:szCs w:val="22"/>
        </w:rPr>
        <w:t xml:space="preserve"> – e normas e princípios gerais dos contratos.</w:t>
      </w:r>
    </w:p>
    <w:p>
      <w:pPr>
        <w:pStyle w:val="Nivel01"/>
        <w:numPr>
          <w:ilvl w:val="0"/>
          <w:numId w:val="0"/>
        </w:numPr>
        <w:spacing w:lineRule="auto" w:line="360" w:before="120" w:after="288"/>
        <w:ind w:hanging="0" w:left="0"/>
        <w:rPr>
          <w:sz w:val="22"/>
          <w:szCs w:val="22"/>
        </w:rPr>
      </w:pPr>
      <w:r>
        <w:rPr>
          <w:sz w:val="22"/>
          <w:szCs w:val="22"/>
        </w:rPr>
        <w:t>CLÁUSULA DÉCIMA QUARTA – ALTERAÇÕES</w:t>
      </w:r>
    </w:p>
    <w:p>
      <w:pPr>
        <w:pStyle w:val="Nivel2"/>
        <w:tabs>
          <w:tab w:val="clear" w:pos="0"/>
        </w:tabs>
        <w:spacing w:lineRule="auto" w:line="360"/>
        <w:ind w:hanging="0" w:left="0"/>
        <w:rPr>
          <w:sz w:val="22"/>
          <w:szCs w:val="22"/>
        </w:rPr>
      </w:pPr>
      <w:r>
        <w:rPr>
          <w:sz w:val="22"/>
          <w:szCs w:val="22"/>
        </w:rPr>
        <w:t xml:space="preserve">14.1 Eventuais alterações contratuais reger-se-ão pela disciplina dos </w:t>
      </w:r>
      <w:r>
        <w:fldChar w:fldCharType="begin"/>
      </w:r>
      <w:r>
        <w:rPr>
          <w:rStyle w:val="Hyperlink"/>
          <w:sz w:val="22"/>
          <w:szCs w:val="22"/>
          <w:color w:val="000000"/>
        </w:rPr>
        <w:instrText xml:space="preserve"> HYPERLINK "http://www.planalto.gov.br/ccivil_03/_ato2019-2022/2021/lei/L14133.htm" \l "art124"</w:instrText>
      </w:r>
      <w:r>
        <w:rPr>
          <w:rStyle w:val="Hyperlink"/>
          <w:sz w:val="22"/>
          <w:szCs w:val="22"/>
          <w:color w:val="000000"/>
        </w:rPr>
        <w:fldChar w:fldCharType="separate"/>
      </w:r>
      <w:r>
        <w:rPr>
          <w:rStyle w:val="Hyperlink"/>
          <w:color w:val="000000"/>
          <w:sz w:val="22"/>
          <w:szCs w:val="22"/>
        </w:rPr>
        <w:t>arts. 124 e seguintes da Lei nº 14.133, de 2021</w:t>
      </w:r>
      <w:r>
        <w:rPr>
          <w:rStyle w:val="Hyperlink"/>
          <w:sz w:val="22"/>
          <w:szCs w:val="22"/>
          <w:color w:val="000000"/>
        </w:rPr>
        <w:fldChar w:fldCharType="end"/>
      </w:r>
      <w:r>
        <w:rPr>
          <w:sz w:val="22"/>
          <w:szCs w:val="22"/>
        </w:rPr>
        <w:t>.</w:t>
      </w:r>
    </w:p>
    <w:p>
      <w:pPr>
        <w:pStyle w:val="Nivel2"/>
        <w:tabs>
          <w:tab w:val="clear" w:pos="0"/>
        </w:tabs>
        <w:spacing w:lineRule="auto" w:line="360"/>
        <w:ind w:hanging="0" w:left="0"/>
        <w:rPr>
          <w:sz w:val="22"/>
          <w:szCs w:val="22"/>
        </w:rPr>
      </w:pPr>
      <w:r>
        <w:rPr>
          <w:sz w:val="22"/>
          <w:szCs w:val="22"/>
        </w:rPr>
        <w:t>14.2 O contratado é obrigado a aceitar, nas mesmas condições contratuais, os acréscimos ou supressões que se fizerem necessários, até o limite de 25% (vinte e cinco por cento) do valor inicial atualizado do contrato.</w:t>
      </w:r>
    </w:p>
    <w:p>
      <w:pPr>
        <w:pStyle w:val="Nivel2"/>
        <w:tabs>
          <w:tab w:val="clear" w:pos="0"/>
        </w:tabs>
        <w:spacing w:lineRule="auto" w:line="360"/>
        <w:ind w:hanging="0" w:left="0"/>
        <w:rPr>
          <w:sz w:val="22"/>
          <w:szCs w:val="22"/>
        </w:rPr>
      </w:pPr>
      <w:r>
        <w:rPr>
          <w:sz w:val="22"/>
          <w:szCs w:val="22"/>
        </w:rPr>
        <w:t>14.3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tabs>
          <w:tab w:val="clear" w:pos="0"/>
        </w:tabs>
        <w:spacing w:lineRule="auto" w:line="360" w:before="120" w:after="288"/>
        <w:ind w:hanging="0" w:left="0"/>
        <w:rPr>
          <w:sz w:val="22"/>
          <w:szCs w:val="22"/>
        </w:rPr>
      </w:pPr>
      <w:r>
        <w:rPr>
          <w:sz w:val="22"/>
          <w:szCs w:val="22"/>
        </w:rPr>
        <w:t xml:space="preserve">14.4 Registros que não caracterizam alteração do contrato podem ser realizados por simples apostila, dispensada a celebração de termo aditivo, na forma do </w:t>
      </w:r>
      <w:r>
        <w:fldChar w:fldCharType="begin"/>
      </w:r>
      <w:r>
        <w:rPr>
          <w:rStyle w:val="Hyperlink"/>
          <w:sz w:val="22"/>
          <w:szCs w:val="22"/>
          <w:color w:val="000000"/>
        </w:rPr>
        <w:instrText xml:space="preserve"> HYPERLINK "http://www.planalto.gov.br/ccivil_03/_ato2019-2022/2021/lei/L14133.htm" \l "art136"</w:instrText>
      </w:r>
      <w:r>
        <w:rPr>
          <w:rStyle w:val="Hyperlink"/>
          <w:sz w:val="22"/>
          <w:szCs w:val="22"/>
          <w:color w:val="000000"/>
        </w:rPr>
        <w:fldChar w:fldCharType="separate"/>
      </w:r>
      <w:r>
        <w:rPr>
          <w:rStyle w:val="Hyperlink"/>
          <w:color w:val="000000"/>
          <w:sz w:val="22"/>
          <w:szCs w:val="22"/>
        </w:rPr>
        <w:t>art. 136 da Lei nº 14.133, de 2021</w:t>
      </w:r>
      <w:r>
        <w:rPr>
          <w:rStyle w:val="Hyperlink"/>
          <w:sz w:val="22"/>
          <w:szCs w:val="22"/>
          <w:color w:val="000000"/>
        </w:rPr>
        <w:fldChar w:fldCharType="end"/>
      </w:r>
      <w:r>
        <w:rPr>
          <w:rStyle w:val="InternetLink"/>
          <w:color w:val="000000"/>
          <w:sz w:val="22"/>
          <w:szCs w:val="22"/>
        </w:rPr>
        <w:t>.</w:t>
      </w:r>
    </w:p>
    <w:p>
      <w:pPr>
        <w:pStyle w:val="Nivel01"/>
        <w:numPr>
          <w:ilvl w:val="0"/>
          <w:numId w:val="0"/>
        </w:numPr>
        <w:spacing w:lineRule="auto" w:line="360" w:before="120" w:after="288"/>
        <w:ind w:hanging="0" w:left="0"/>
        <w:rPr>
          <w:sz w:val="22"/>
          <w:szCs w:val="22"/>
        </w:rPr>
      </w:pPr>
      <w:r>
        <w:rPr>
          <w:sz w:val="22"/>
          <w:szCs w:val="22"/>
        </w:rPr>
        <w:t>CLÁUSULA DÉCIMA QUINTA – PUBLICAÇÃO</w:t>
      </w:r>
    </w:p>
    <w:p>
      <w:pPr>
        <w:pStyle w:val="Nivel2"/>
        <w:tabs>
          <w:tab w:val="clear" w:pos="0"/>
        </w:tabs>
        <w:spacing w:lineRule="auto" w:line="360" w:before="120" w:after="288"/>
        <w:ind w:hanging="0" w:left="0"/>
        <w:rPr>
          <w:sz w:val="22"/>
          <w:szCs w:val="22"/>
        </w:rPr>
      </w:pPr>
      <w:r>
        <w:rPr>
          <w:sz w:val="22"/>
          <w:szCs w:val="22"/>
        </w:rPr>
        <w:t xml:space="preserve">15.1 Incumbirá ao contratante divulgar o presente instrumento no Portal Nacional de Contratações Públicas (PNCP), na forma prevista no </w:t>
      </w:r>
      <w:r>
        <w:fldChar w:fldCharType="begin"/>
      </w:r>
      <w:r>
        <w:rPr>
          <w:rStyle w:val="Hyperlink"/>
          <w:sz w:val="22"/>
          <w:szCs w:val="22"/>
          <w:color w:val="000000"/>
        </w:rPr>
        <w:instrText xml:space="preserve"> HYPERLINK "http://www.planalto.gov.br/ccivil_03/_ato2019-2022/2021/lei/L14133.htm" \l "art94"</w:instrText>
      </w:r>
      <w:r>
        <w:rPr>
          <w:rStyle w:val="Hyperlink"/>
          <w:sz w:val="22"/>
          <w:szCs w:val="22"/>
          <w:color w:val="000000"/>
        </w:rPr>
        <w:fldChar w:fldCharType="separate"/>
      </w:r>
      <w:r>
        <w:rPr>
          <w:rStyle w:val="Hyperlink"/>
          <w:color w:val="000000"/>
          <w:sz w:val="22"/>
          <w:szCs w:val="22"/>
        </w:rPr>
        <w:t>art. 94 da Lei 14.133, de 2021</w:t>
      </w:r>
      <w:r>
        <w:rPr>
          <w:rStyle w:val="Hyperlink"/>
          <w:sz w:val="22"/>
          <w:szCs w:val="22"/>
          <w:color w:val="000000"/>
        </w:rPr>
        <w:fldChar w:fldCharType="end"/>
      </w:r>
      <w:r>
        <w:rPr>
          <w:sz w:val="22"/>
          <w:szCs w:val="22"/>
        </w:rPr>
        <w:t xml:space="preserve">, bem como no respectivo sítio oficial na Internet, em atenção ao </w:t>
      </w:r>
      <w:r>
        <w:fldChar w:fldCharType="begin"/>
      </w:r>
      <w:r>
        <w:rPr>
          <w:rStyle w:val="Hyperlink"/>
          <w:sz w:val="22"/>
          <w:szCs w:val="22"/>
          <w:color w:val="000000"/>
        </w:rPr>
        <w:instrText xml:space="preserve"> HYPERLINK "https://www.planalto.gov.br/ccivil_03/_ato2011-2014/2011/lei/l12527.htm" \l "art8%C2%A72"</w:instrText>
      </w:r>
      <w:r>
        <w:rPr>
          <w:rStyle w:val="Hyperlink"/>
          <w:sz w:val="22"/>
          <w:szCs w:val="22"/>
          <w:color w:val="000000"/>
        </w:rPr>
        <w:fldChar w:fldCharType="separate"/>
      </w:r>
      <w:r>
        <w:rPr>
          <w:rStyle w:val="Hyperlink"/>
          <w:color w:val="000000"/>
          <w:sz w:val="22"/>
          <w:szCs w:val="22"/>
        </w:rPr>
        <w:t>art. 8º, §2º, da Lei n. 12.527, de 2011</w:t>
      </w:r>
      <w:r>
        <w:rPr>
          <w:rStyle w:val="Hyperlink"/>
          <w:sz w:val="22"/>
          <w:szCs w:val="22"/>
          <w:color w:val="000000"/>
        </w:rPr>
        <w:fldChar w:fldCharType="end"/>
      </w:r>
      <w:r>
        <w:rPr>
          <w:sz w:val="22"/>
          <w:szCs w:val="22"/>
        </w:rPr>
        <w:t xml:space="preserve">, c/c </w:t>
      </w:r>
      <w:r>
        <w:fldChar w:fldCharType="begin"/>
      </w:r>
      <w:r>
        <w:rPr>
          <w:rStyle w:val="Hyperlink"/>
          <w:sz w:val="22"/>
          <w:szCs w:val="22"/>
          <w:color w:val="000000"/>
        </w:rPr>
        <w:instrText xml:space="preserve"> HYPERLINK "https://www.planalto.gov.br/ccivil_03/_ato2011-2014/2012/decreto/d7724.htm" \l "art7%C2%A73"</w:instrText>
      </w:r>
      <w:r>
        <w:rPr>
          <w:rStyle w:val="Hyperlink"/>
          <w:sz w:val="22"/>
          <w:szCs w:val="22"/>
          <w:color w:val="000000"/>
        </w:rPr>
        <w:fldChar w:fldCharType="separate"/>
      </w:r>
      <w:r>
        <w:rPr>
          <w:rStyle w:val="Hyperlink"/>
          <w:color w:val="000000"/>
          <w:sz w:val="22"/>
          <w:szCs w:val="22"/>
        </w:rPr>
        <w:t>art. 7º, §3º, inciso V, do Decreto n. 7.724, de 2012</w:t>
      </w:r>
      <w:r>
        <w:rPr>
          <w:rStyle w:val="Hyperlink"/>
          <w:sz w:val="22"/>
          <w:szCs w:val="22"/>
          <w:color w:val="000000"/>
        </w:rPr>
        <w:fldChar w:fldCharType="end"/>
      </w:r>
      <w:r>
        <w:rPr>
          <w:sz w:val="22"/>
          <w:szCs w:val="22"/>
        </w:rPr>
        <w:t>.</w:t>
      </w:r>
    </w:p>
    <w:p>
      <w:pPr>
        <w:pStyle w:val="Nivel01"/>
        <w:numPr>
          <w:ilvl w:val="0"/>
          <w:numId w:val="0"/>
        </w:numPr>
        <w:spacing w:lineRule="auto" w:line="360" w:before="120" w:after="288"/>
        <w:ind w:hanging="0" w:left="0"/>
        <w:rPr>
          <w:sz w:val="22"/>
          <w:szCs w:val="22"/>
        </w:rPr>
      </w:pPr>
      <w:r>
        <w:rPr>
          <w:sz w:val="22"/>
          <w:szCs w:val="22"/>
        </w:rPr>
      </w:r>
    </w:p>
    <w:p>
      <w:pPr>
        <w:pStyle w:val="Nivel01"/>
        <w:numPr>
          <w:ilvl w:val="0"/>
          <w:numId w:val="0"/>
        </w:numPr>
        <w:spacing w:lineRule="auto" w:line="360" w:before="120" w:after="288"/>
        <w:ind w:hanging="0" w:left="0"/>
        <w:rPr>
          <w:sz w:val="22"/>
          <w:szCs w:val="22"/>
        </w:rPr>
      </w:pPr>
      <w:r>
        <w:rPr>
          <w:sz w:val="22"/>
          <w:szCs w:val="22"/>
        </w:rPr>
        <w:t>CLÁUSULA DÉCIMA SEXTA– FORO (</w:t>
      </w:r>
      <w:r>
        <w:fldChar w:fldCharType="begin"/>
      </w:r>
      <w:r>
        <w:rPr>
          <w:rStyle w:val="Hyperlink"/>
          <w:sz w:val="22"/>
          <w:szCs w:val="22"/>
          <w:color w:val="000000"/>
        </w:rPr>
        <w:instrText xml:space="preserve"> HYPERLINK "http://www.planalto.gov.br/ccivil_03/_ato2019-2022/2021/lei/L14133.htm" \l "art92%C2%A71"</w:instrText>
      </w:r>
      <w:r>
        <w:rPr>
          <w:rStyle w:val="Hyperlink"/>
          <w:sz w:val="22"/>
          <w:szCs w:val="22"/>
          <w:color w:val="000000"/>
        </w:rPr>
        <w:fldChar w:fldCharType="separate"/>
      </w:r>
      <w:r>
        <w:rPr>
          <w:rStyle w:val="Hyperlink"/>
          <w:color w:val="000000"/>
          <w:sz w:val="22"/>
          <w:szCs w:val="22"/>
        </w:rPr>
        <w:t>art. 92, §1º</w:t>
      </w:r>
      <w:r>
        <w:rPr>
          <w:rStyle w:val="Hyperlink"/>
          <w:sz w:val="22"/>
          <w:szCs w:val="22"/>
          <w:color w:val="000000"/>
        </w:rPr>
        <w:fldChar w:fldCharType="end"/>
      </w:r>
      <w:r>
        <w:rPr>
          <w:sz w:val="22"/>
          <w:szCs w:val="22"/>
        </w:rPr>
        <w:t>)</w:t>
      </w:r>
    </w:p>
    <w:p>
      <w:pPr>
        <w:pStyle w:val="Nivel2"/>
        <w:tabs>
          <w:tab w:val="clear" w:pos="0"/>
        </w:tabs>
        <w:spacing w:lineRule="auto" w:line="360" w:before="120" w:after="288"/>
        <w:ind w:hanging="0" w:left="0"/>
        <w:rPr>
          <w:sz w:val="22"/>
          <w:szCs w:val="22"/>
        </w:rPr>
      </w:pPr>
      <w:r>
        <w:rPr>
          <w:sz w:val="22"/>
          <w:szCs w:val="22"/>
          <w:lang w:eastAsia="en-US"/>
        </w:rPr>
        <w:t>16.1 Fica eleito o  ..</w:t>
      </w:r>
      <w:r>
        <w:rPr>
          <w:sz w:val="22"/>
          <w:szCs w:val="22"/>
        </w:rPr>
        <w:t xml:space="preserve">...., Seção Judiciária de...... para dirimir os litígios que decorrerem da execução deste Termo de Contrato que não puderem ser compostos pela conciliação, conforme </w:t>
      </w:r>
      <w:r>
        <w:fldChar w:fldCharType="begin"/>
      </w:r>
      <w:r>
        <w:rPr>
          <w:rStyle w:val="Hyperlink"/>
          <w:sz w:val="22"/>
          <w:szCs w:val="22"/>
          <w:color w:val="000000"/>
        </w:rPr>
        <w:instrText xml:space="preserve"> HYPERLINK "http://www.planalto.gov.br/ccivil_03/_ato2019-2022/2021/lei/L14133.htm" \l "art92%C2%A71"</w:instrText>
      </w:r>
      <w:r>
        <w:rPr>
          <w:rStyle w:val="Hyperlink"/>
          <w:sz w:val="22"/>
          <w:szCs w:val="22"/>
          <w:color w:val="000000"/>
        </w:rPr>
        <w:fldChar w:fldCharType="separate"/>
      </w:r>
      <w:r>
        <w:rPr>
          <w:rStyle w:val="Hyperlink"/>
          <w:color w:val="000000"/>
          <w:sz w:val="22"/>
          <w:szCs w:val="22"/>
        </w:rPr>
        <w:t>art. 92, §1º, da Lei nº 14.133/21</w:t>
      </w:r>
      <w:r>
        <w:rPr>
          <w:rStyle w:val="Hyperlink"/>
          <w:sz w:val="22"/>
          <w:szCs w:val="22"/>
          <w:color w:val="000000"/>
        </w:rPr>
        <w:fldChar w:fldCharType="end"/>
      </w:r>
      <w:r>
        <w:rPr>
          <w:sz w:val="22"/>
          <w:szCs w:val="22"/>
        </w:rPr>
        <w:t>.</w:t>
      </w:r>
    </w:p>
    <w:p>
      <w:pPr>
        <w:pStyle w:val="Nivel2"/>
        <w:tabs>
          <w:tab w:val="clear" w:pos="0"/>
        </w:tabs>
        <w:spacing w:lineRule="auto" w:line="360" w:before="120" w:after="288"/>
        <w:ind w:hanging="0" w:left="0"/>
        <w:rPr>
          <w:sz w:val="22"/>
          <w:szCs w:val="22"/>
        </w:rPr>
      </w:pPr>
      <w:r>
        <w:rPr>
          <w:sz w:val="22"/>
          <w:szCs w:val="22"/>
        </w:rPr>
      </w:r>
    </w:p>
    <w:p>
      <w:pPr>
        <w:pStyle w:val="Nivel2"/>
        <w:tabs>
          <w:tab w:val="clear" w:pos="0"/>
        </w:tabs>
        <w:spacing w:lineRule="auto" w:line="360" w:before="120" w:after="288"/>
        <w:ind w:firstLine="567" w:left="0"/>
        <w:rPr>
          <w:i/>
          <w:i/>
          <w:iCs/>
          <w:sz w:val="22"/>
          <w:szCs w:val="22"/>
        </w:rPr>
      </w:pPr>
      <w:r>
        <w:rPr>
          <w:i/>
          <w:iCs/>
          <w:sz w:val="22"/>
          <w:szCs w:val="22"/>
        </w:rPr>
        <w:t>[Local], [dia] de [mês] de [ano].</w:t>
      </w:r>
    </w:p>
    <w:p>
      <w:pPr>
        <w:pStyle w:val="Normal"/>
        <w:spacing w:lineRule="auto" w:line="360" w:before="120" w:after="288"/>
        <w:ind w:firstLine="567"/>
        <w:jc w:val="center"/>
        <w:rPr>
          <w:rFonts w:ascii="Arial" w:hAnsi="Arial" w:cs="Arial"/>
          <w:bCs/>
          <w:sz w:val="22"/>
          <w:szCs w:val="22"/>
        </w:rPr>
      </w:pPr>
      <w:r>
        <w:rPr>
          <w:rFonts w:cs="Arial" w:ascii="Arial" w:hAnsi="Arial"/>
          <w:bCs/>
          <w:sz w:val="22"/>
          <w:szCs w:val="22"/>
        </w:rPr>
        <w:t>Representante legal do CONTRATANTE</w:t>
      </w:r>
    </w:p>
    <w:p>
      <w:pPr>
        <w:pStyle w:val="Normal"/>
        <w:spacing w:lineRule="auto" w:line="360" w:before="120" w:after="288"/>
        <w:ind w:firstLine="567"/>
        <w:jc w:val="center"/>
        <w:rPr>
          <w:rFonts w:ascii="Arial" w:hAnsi="Arial" w:cs="Arial"/>
          <w:sz w:val="22"/>
          <w:szCs w:val="22"/>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360" w:before="120" w:after="288"/>
        <w:ind w:firstLine="567"/>
        <w:jc w:val="both"/>
        <w:rPr>
          <w:rFonts w:ascii="Arial" w:hAnsi="Arial" w:cs="Arial"/>
          <w:i/>
          <w:i/>
          <w:iCs/>
          <w:sz w:val="22"/>
          <w:szCs w:val="22"/>
        </w:rPr>
      </w:pPr>
      <w:r>
        <w:rPr>
          <w:rFonts w:cs="Arial" w:ascii="Arial" w:hAnsi="Arial"/>
          <w:i/>
          <w:iCs/>
          <w:sz w:val="22"/>
          <w:szCs w:val="22"/>
        </w:rPr>
        <w:t>TESTEMUNHAS:</w:t>
      </w:r>
    </w:p>
    <w:p>
      <w:pPr>
        <w:pStyle w:val="Normal"/>
        <w:numPr>
          <w:ilvl w:val="0"/>
          <w:numId w:val="10"/>
        </w:numPr>
        <w:spacing w:lineRule="auto" w:line="360" w:before="120" w:after="288"/>
        <w:rPr>
          <w:rFonts w:ascii="Arial" w:hAnsi="Arial" w:cs="Arial"/>
          <w:sz w:val="22"/>
          <w:szCs w:val="22"/>
        </w:rPr>
      </w:pPr>
      <w:r>
        <w:rPr>
          <w:rFonts w:eastAsia="Arial" w:cs="Arial" w:ascii="Arial" w:hAnsi="Arial"/>
          <w:i/>
          <w:iCs/>
          <w:sz w:val="22"/>
          <w:szCs w:val="22"/>
        </w:rPr>
        <w:t xml:space="preserve">                                                                         </w:t>
      </w:r>
      <w:r>
        <w:rPr>
          <w:rFonts w:cs="Arial" w:ascii="Arial" w:hAnsi="Arial"/>
          <w:i/>
          <w:iCs/>
          <w:sz w:val="22"/>
          <w:szCs w:val="22"/>
        </w:rPr>
        <w:t xml:space="preserve">2- </w:t>
      </w:r>
    </w:p>
    <w:p>
      <w:pPr>
        <w:pStyle w:val="Heading1"/>
        <w:numPr>
          <w:ilvl w:val="0"/>
          <w:numId w:val="0"/>
        </w:numPr>
        <w:tabs>
          <w:tab w:val="clear" w:pos="709"/>
          <w:tab w:val="left" w:pos="1440" w:leader="none"/>
        </w:tabs>
        <w:spacing w:lineRule="auto" w:line="360"/>
        <w:ind w:hanging="0" w:left="360"/>
        <w:rPr>
          <w:sz w:val="22"/>
          <w:szCs w:val="22"/>
        </w:rPr>
      </w:pPr>
      <w:r>
        <w:rPr>
          <w:sz w:val="22"/>
          <w:szCs w:val="22"/>
        </w:rPr>
        <w:tab/>
      </w:r>
    </w:p>
    <w:p>
      <w:pPr>
        <w:pStyle w:val="Normal"/>
        <w:spacing w:lineRule="auto" w:line="360"/>
        <w:rPr>
          <w:rFonts w:ascii="Arial" w:hAnsi="Arial" w:cs="Arial"/>
          <w:sz w:val="22"/>
          <w:szCs w:val="22"/>
        </w:rPr>
      </w:pPr>
      <w:r>
        <w:rPr>
          <w:rFonts w:cs="Arial" w:ascii="Arial" w:hAnsi="Arial"/>
          <w:sz w:val="22"/>
          <w:szCs w:val="22"/>
        </w:rPr>
      </w:r>
    </w:p>
    <w:p>
      <w:pPr>
        <w:pStyle w:val="Heading1"/>
        <w:numPr>
          <w:ilvl w:val="0"/>
          <w:numId w:val="0"/>
        </w:numPr>
        <w:tabs>
          <w:tab w:val="clear" w:pos="709"/>
          <w:tab w:val="left" w:pos="1440" w:leader="none"/>
        </w:tabs>
        <w:spacing w:lineRule="auto" w:line="360"/>
        <w:ind w:hanging="0" w:left="360"/>
        <w:jc w:val="center"/>
        <w:rPr>
          <w:bCs w:val="false"/>
          <w:sz w:val="22"/>
          <w:szCs w:val="22"/>
          <w:u w:val="single"/>
        </w:rPr>
      </w:pPr>
      <w:r>
        <w:rPr>
          <w:bCs w:val="false"/>
          <w:sz w:val="22"/>
          <w:szCs w:val="22"/>
          <w:u w:val="single"/>
        </w:rPr>
        <w:t>TERMO DE RECEBIMENTO DO EDITAL</w:t>
      </w:r>
    </w:p>
    <w:p>
      <w:pPr>
        <w:pStyle w:val="Normal"/>
        <w:spacing w:lineRule="auto" w:line="360"/>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spacing w:lineRule="auto" w:line="276"/>
        <w:ind w:right="-57"/>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INTERNACIONAL Nº </w:t>
      </w:r>
      <w:r>
        <w:rPr>
          <w:rFonts w:cs="Arial" w:ascii="Arial" w:hAnsi="Arial"/>
          <w:bCs/>
          <w:sz w:val="22"/>
          <w:szCs w:val="22"/>
        </w:rPr>
        <w:t>84</w:t>
      </w:r>
      <w:r>
        <w:rPr>
          <w:rFonts w:cs="Arial" w:ascii="Arial" w:hAnsi="Arial"/>
          <w:bCs/>
          <w:sz w:val="22"/>
          <w:szCs w:val="22"/>
        </w:rPr>
        <w:t>/2025. Objeto: A</w:t>
      </w:r>
      <w:r>
        <w:rPr>
          <w:rFonts w:cs="Arial" w:ascii="Arial" w:hAnsi="Arial"/>
          <w:sz w:val="22"/>
          <w:szCs w:val="22"/>
        </w:rPr>
        <w:t>quisição de ARMAS DE FOGO, do tipo Pistola Semiautomática, calibre 9 mm novas e em perfeitas condições, com carregadores, acessórios, conjuntos de reposição e manual, para entrega imediata.</w:t>
      </w:r>
    </w:p>
    <w:p>
      <w:pPr>
        <w:pStyle w:val="Normal"/>
        <w:tabs>
          <w:tab w:val="clear" w:pos="709"/>
          <w:tab w:val="left" w:pos="1440" w:leader="none"/>
        </w:tabs>
        <w:spacing w:lineRule="auto" w:line="276"/>
        <w:ind w:right="-57"/>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ind w:right="-54"/>
        <w:jc w:val="both"/>
        <w:rPr>
          <w:rFonts w:ascii="Arial" w:hAnsi="Arial" w:cs="Arial"/>
          <w:sz w:val="22"/>
          <w:szCs w:val="22"/>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rFonts w:ascii="Arial" w:hAnsi="Arial" w:cs="Arial"/>
          <w:sz w:val="22"/>
          <w:szCs w:val="22"/>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rFonts w:ascii="Arial" w:hAnsi="Arial" w:cs="Arial"/>
          <w:sz w:val="22"/>
          <w:szCs w:val="22"/>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ind w:right="-57"/>
        <w:jc w:val="both"/>
        <w:rPr>
          <w:rFonts w:ascii="Arial" w:hAnsi="Arial" w:cs="Arial"/>
          <w:sz w:val="22"/>
          <w:szCs w:val="22"/>
        </w:rPr>
      </w:pPr>
      <w:bookmarkStart w:id="35" w:name="_Hlk162337161"/>
      <w:r>
        <w:rPr>
          <w:rFonts w:cs="Arial" w:ascii="Arial" w:hAnsi="Arial"/>
          <w:b/>
          <w:bCs/>
          <w:sz w:val="22"/>
          <w:szCs w:val="22"/>
        </w:rPr>
        <w:t>PREGÃO ELETRÔNICO INTERNACIONAL Nº 84/2025,</w:t>
      </w:r>
      <w:r>
        <w:rPr>
          <w:rFonts w:cs="Arial" w:ascii="Arial" w:hAnsi="Arial"/>
          <w:sz w:val="22"/>
          <w:szCs w:val="22"/>
        </w:rPr>
        <w:t xml:space="preserve"> </w:t>
      </w:r>
      <w:r>
        <w:rPr>
          <w:rFonts w:cs="Arial" w:ascii="Arial" w:hAnsi="Arial"/>
          <w:b/>
          <w:bCs/>
          <w:sz w:val="22"/>
          <w:szCs w:val="22"/>
        </w:rPr>
        <w:t>Edital Nº 107/2025</w:t>
      </w:r>
      <w:r>
        <w:rPr>
          <w:rFonts w:cs="Arial" w:ascii="Arial" w:hAnsi="Arial"/>
          <w:sz w:val="22"/>
          <w:szCs w:val="22"/>
        </w:rPr>
        <w:t xml:space="preserve">, Tipo Menor Preço por Item. Objeto: </w:t>
      </w:r>
      <w:r>
        <w:rPr>
          <w:rFonts w:cs="Arial" w:ascii="Arial" w:hAnsi="Arial"/>
          <w:bCs/>
          <w:sz w:val="22"/>
          <w:szCs w:val="22"/>
        </w:rPr>
        <w:t>A</w:t>
      </w:r>
      <w:r>
        <w:rPr>
          <w:rFonts w:cs="Arial" w:ascii="Arial" w:hAnsi="Arial"/>
          <w:sz w:val="22"/>
          <w:szCs w:val="22"/>
        </w:rPr>
        <w:t>quisição de ARMAS DE FOGO, do tipo Pistola Semiautomática, calibre 9 mm novas e em perfeitas condições, com carregadores, acessórios, conjuntos de reposição e manual, para entrega imediata. Os cadastros das Propostas serão recebidos até o dia</w:t>
      </w:r>
      <w:r>
        <w:rPr>
          <w:rFonts w:cs="Arial" w:ascii="Arial" w:hAnsi="Arial"/>
          <w:b/>
          <w:sz w:val="22"/>
          <w:szCs w:val="22"/>
        </w:rPr>
        <w:t xml:space="preserve"> </w:t>
      </w:r>
      <w:r>
        <w:rPr>
          <w:rFonts w:cs="Arial" w:ascii="Arial" w:hAnsi="Arial"/>
          <w:b/>
          <w:sz w:val="22"/>
          <w:szCs w:val="22"/>
          <w:u w:val="single"/>
        </w:rPr>
        <w:t>03 de dezembro de 2025, às 08h50min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25">
        <w:r>
          <w:rPr>
            <w:rStyle w:val="Hyperlink"/>
            <w:rFonts w:cs="Arial" w:ascii="Arial" w:hAnsi="Arial"/>
            <w:color w:val="000000"/>
            <w:sz w:val="22"/>
            <w:szCs w:val="22"/>
          </w:rPr>
          <w:t>www.novobbmnet.com.br</w:t>
        </w:r>
      </w:hyperlink>
      <w:r>
        <w:rPr>
          <w:rFonts w:cs="Arial" w:ascii="Arial" w:hAnsi="Arial"/>
          <w:sz w:val="22"/>
          <w:szCs w:val="22"/>
        </w:rPr>
        <w:t xml:space="preserve"> </w:t>
      </w:r>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6">
        <w:r>
          <w:rPr>
            <w:rStyle w:val="Hyperlink"/>
            <w:rFonts w:cs="Arial" w:ascii="Arial" w:hAnsi="Arial"/>
            <w:color w:val="000000"/>
            <w:sz w:val="22"/>
            <w:szCs w:val="22"/>
          </w:rPr>
          <w:t>www.itatiba.sp.gov.br</w:t>
        </w:r>
      </w:hyperlink>
      <w:r>
        <w:rPr>
          <w:rFonts w:cs="Arial" w:ascii="Arial" w:hAnsi="Arial"/>
          <w:sz w:val="22"/>
          <w:szCs w:val="22"/>
        </w:rPr>
        <w:t xml:space="preserve"> e </w:t>
      </w:r>
      <w:hyperlink r:id="rId27">
        <w:r>
          <w:rPr>
            <w:rStyle w:val="Hyperlink"/>
            <w:rFonts w:cs="Arial" w:ascii="Arial" w:hAnsi="Arial"/>
            <w:color w:val="000000"/>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tel.(11) 3183-0655. Adriana Stocco - Pregoeira. </w:t>
      </w:r>
      <w:bookmarkEnd w:id="35"/>
    </w:p>
    <w:sectPr>
      <w:headerReference w:type="even" r:id="rId28"/>
      <w:headerReference w:type="default" r:id="rId29"/>
      <w:headerReference w:type="first" r:id="rId30"/>
      <w:footerReference w:type="even" r:id="rId31"/>
      <w:footerReference w:type="default" r:id="rId32"/>
      <w:footerReference w:type="first" r:id="rId33"/>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auto"/>
    <w:pitch w:val="variable"/>
  </w:font>
  <w:font w:name="Symbol">
    <w:charset w:val="00"/>
    <w:family w:val="roman"/>
    <w:pitch w:val="variable"/>
  </w:font>
  <w:font w:name="Courier New">
    <w:charset w:val="00"/>
    <w:family w:val="auto"/>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OpenSymbol">
    <w:altName w:val="Arial Unicode MS"/>
    <w:charset w:val="00"/>
    <w:family w:val="auto"/>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swiss"/>
    <w:pitch w:val="variable"/>
  </w:font>
  <w:font w:name="Helvetica LT Light">
    <w:altName w:val="Times New Ro"/>
    <w:charset w:val="00"/>
    <w:family w:val="roman"/>
    <w:pitch w:val="variable"/>
  </w:font>
  <w:font w:name="Conduit ITC Light">
    <w:altName w:val="Cambria"/>
    <w:charset w:val="00"/>
    <w:family w:val="roman"/>
    <w:pitch w:val="variable"/>
  </w:font>
  <w:font w:name="Arial MT">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65</w:t>
    </w:r>
    <w:r>
      <w:rPr/>
      <w:fldChar w:fldCharType="end"/>
    </w:r>
    <w:bookmarkStart w:id="40" w:name="_Hlk158990892"/>
    <w:r>
      <w:rPr/>
      <w:drawing>
        <wp:inline distT="0" distB="0" distL="0" distR="0">
          <wp:extent cx="6027420" cy="856615"/>
          <wp:effectExtent l="0" t="0" r="0" b="0"/>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bookmarkEnd w:id="40"/>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65</w:t>
    </w:r>
    <w:r>
      <w:rPr/>
      <w:fldChar w:fldCharType="end"/>
    </w:r>
    <w:bookmarkStart w:id="41" w:name="_Hlk158990892"/>
    <w:r>
      <w:rPr/>
      <w:drawing>
        <wp:inline distT="0" distB="0" distL="0" distR="0">
          <wp:extent cx="6027420" cy="856615"/>
          <wp:effectExtent l="0" t="0" r="0" b="0"/>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bookmarkEnd w:id="41"/>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36" w:name="_Hlk158990871"/>
    <w:bookmarkStart w:id="37" w:name="_Hlk158990872"/>
    <w:r>
      <w:rPr/>
      <w:drawing>
        <wp:inline distT="0" distB="0" distL="0" distR="0">
          <wp:extent cx="540131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bookmarkEnd w:id="36"/>
    <w:bookmarkEnd w:id="37"/>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38" w:name="_Hlk158990871"/>
    <w:bookmarkStart w:id="39" w:name="_Hlk158990872"/>
    <w:r>
      <w:rPr/>
      <w:drawing>
        <wp:inline distT="0" distB="0" distL="0" distR="0">
          <wp:extent cx="5401310" cy="542925"/>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bookmarkEnd w:id="38"/>
    <w:bookmarkEnd w:id="39"/>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decimal"/>
      <w:lvlText w:val="%1."/>
      <w:lvlJc w:val="left"/>
      <w:pPr>
        <w:tabs>
          <w:tab w:val="num" w:pos="0"/>
        </w:tabs>
        <w:ind w:left="360" w:hanging="360"/>
      </w:pPr>
      <w:rPr>
        <w:i w:val="false"/>
        <w:b/>
      </w:rPr>
    </w:lvl>
    <w:lvl w:ilvl="1">
      <w:start w:val="1"/>
      <w:numFmt w:val="upperRoman"/>
      <w:lvlText w:val="%2."/>
      <w:lvlJc w:val="right"/>
      <w:pPr>
        <w:tabs>
          <w:tab w:val="num" w:pos="0"/>
        </w:tabs>
        <w:ind w:left="360" w:hanging="360"/>
      </w:pPr>
      <w:rPr/>
    </w:lvl>
    <w:lvl w:ilvl="2">
      <w:start w:val="1"/>
      <w:numFmt w:val="decimal"/>
      <w:suff w:val="space"/>
      <w:lvlText w:val="%1.%2.%3."/>
      <w:lvlJc w:val="left"/>
      <w:pPr>
        <w:tabs>
          <w:tab w:val="num" w:pos="0"/>
        </w:tabs>
        <w:ind w:left="1135" w:hanging="0"/>
      </w:pPr>
      <w:rPr>
        <w:i w:val="false"/>
        <w:b w:val="false"/>
      </w:rPr>
    </w:lvl>
    <w:lvl w:ilvl="3">
      <w:start w:val="1"/>
      <w:numFmt w:val="decimal"/>
      <w:suff w:val="space"/>
      <w:lvlText w:val="%1.%2.%3.%4."/>
      <w:lvlJc w:val="left"/>
      <w:pPr>
        <w:tabs>
          <w:tab w:val="num" w:pos="0"/>
        </w:tabs>
        <w:ind w:left="851" w:hanging="0"/>
      </w:pPr>
      <w:rPr>
        <w:i w:val="false"/>
        <w:b/>
      </w:rPr>
    </w:lvl>
    <w:lvl w:ilvl="4">
      <w:start w:val="1"/>
      <w:numFmt w:val="decimal"/>
      <w:suff w:val="space"/>
      <w:lvlText w:val="%1.%2.%3.%4.%5."/>
      <w:lvlJc w:val="left"/>
      <w:pPr>
        <w:tabs>
          <w:tab w:val="num" w:pos="0"/>
        </w:tabs>
        <w:ind w:left="1134" w:hanging="0"/>
      </w:pPr>
      <w:rPr>
        <w:i w:val="false"/>
        <w:b/>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4">
    <w:lvl w:ilvl="0">
      <w:start w:val="1"/>
      <w:numFmt w:val="lowerLetter"/>
      <w:lvlText w:val="%1)"/>
      <w:lvlJc w:val="left"/>
      <w:pPr>
        <w:tabs>
          <w:tab w:val="num" w:pos="0"/>
        </w:tabs>
        <w:ind w:left="720" w:hanging="360"/>
      </w:pPr>
      <w:rPr>
        <w:sz w:val="22"/>
        <w:rFonts w:ascii="Arial" w:hAnsi="Arial"/>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
    <w:lvl w:ilvl="0">
      <w:start w:val="2"/>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
    <w:lvl w:ilvl="0">
      <w:start w:val="4"/>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8">
    <w:lvl w:ilvl="0">
      <w:start w:val="1"/>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9">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decimal"/>
      <w:lvlText w:val="%1-"/>
      <w:lvlJc w:val="left"/>
      <w:pPr>
        <w:tabs>
          <w:tab w:val="num" w:pos="0"/>
        </w:tabs>
        <w:ind w:left="1069"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1">
    <w:lvl w:ilvl="0">
      <w:start w:val="6"/>
      <w:numFmt w:val="decimal"/>
      <w:lvlText w:val="%1"/>
      <w:lvlJc w:val="left"/>
      <w:pPr>
        <w:tabs>
          <w:tab w:val="num" w:pos="0"/>
        </w:tabs>
        <w:ind w:left="360" w:hanging="360"/>
      </w:pPr>
      <w:rPr/>
    </w:lvl>
    <w:lvl w:ilvl="1">
      <w:start w:val="1"/>
      <w:numFmt w:val="decimal"/>
      <w:lvlText w:val="%1.%2"/>
      <w:lvlJc w:val="left"/>
      <w:pPr>
        <w:tabs>
          <w:tab w:val="num" w:pos="0"/>
        </w:tabs>
        <w:ind w:left="3196" w:hanging="360"/>
      </w:pPr>
      <w:rPr/>
    </w:lvl>
    <w:lvl w:ilvl="2">
      <w:start w:val="1"/>
      <w:numFmt w:val="decimal"/>
      <w:lvlText w:val="%1.%2.%3"/>
      <w:lvlJc w:val="left"/>
      <w:pPr>
        <w:tabs>
          <w:tab w:val="num" w:pos="0"/>
        </w:tabs>
        <w:ind w:left="706" w:hanging="720"/>
      </w:pPr>
      <w:rPr/>
    </w:lvl>
    <w:lvl w:ilvl="3">
      <w:start w:val="1"/>
      <w:numFmt w:val="decimal"/>
      <w:lvlText w:val="%1.%2.%3.%4"/>
      <w:lvlJc w:val="left"/>
      <w:pPr>
        <w:tabs>
          <w:tab w:val="num" w:pos="0"/>
        </w:tabs>
        <w:ind w:left="699" w:hanging="720"/>
      </w:pPr>
      <w:rPr/>
    </w:lvl>
    <w:lvl w:ilvl="4">
      <w:start w:val="1"/>
      <w:numFmt w:val="decimal"/>
      <w:lvlText w:val="%1.%2.%3.%4.%5"/>
      <w:lvlJc w:val="left"/>
      <w:pPr>
        <w:tabs>
          <w:tab w:val="num" w:pos="0"/>
        </w:tabs>
        <w:ind w:left="1052" w:hanging="1080"/>
      </w:pPr>
      <w:rPr/>
    </w:lvl>
    <w:lvl w:ilvl="5">
      <w:start w:val="1"/>
      <w:numFmt w:val="decimal"/>
      <w:lvlText w:val="%1.%2.%3.%4.%5.%6"/>
      <w:lvlJc w:val="left"/>
      <w:pPr>
        <w:tabs>
          <w:tab w:val="num" w:pos="0"/>
        </w:tabs>
        <w:ind w:left="1045" w:hanging="1080"/>
      </w:pPr>
      <w:rPr/>
    </w:lvl>
    <w:lvl w:ilvl="6">
      <w:start w:val="1"/>
      <w:numFmt w:val="decimal"/>
      <w:lvlText w:val="%1.%2.%3.%4.%5.%6.%7"/>
      <w:lvlJc w:val="left"/>
      <w:pPr>
        <w:tabs>
          <w:tab w:val="num" w:pos="0"/>
        </w:tabs>
        <w:ind w:left="1398" w:hanging="1440"/>
      </w:pPr>
      <w:rPr/>
    </w:lvl>
    <w:lvl w:ilvl="7">
      <w:start w:val="1"/>
      <w:numFmt w:val="decimal"/>
      <w:lvlText w:val="%1.%2.%3.%4.%5.%6.%7.%8"/>
      <w:lvlJc w:val="left"/>
      <w:pPr>
        <w:tabs>
          <w:tab w:val="num" w:pos="0"/>
        </w:tabs>
        <w:ind w:left="1391" w:hanging="1440"/>
      </w:pPr>
      <w:rPr/>
    </w:lvl>
    <w:lvl w:ilvl="8">
      <w:start w:val="1"/>
      <w:numFmt w:val="decimal"/>
      <w:lvlText w:val="%1.%2.%3.%4.%5.%6.%7.%8.%9"/>
      <w:lvlJc w:val="left"/>
      <w:pPr>
        <w:tabs>
          <w:tab w:val="num" w:pos="0"/>
        </w:tabs>
        <w:ind w:left="1744" w:hanging="1800"/>
      </w:pPr>
      <w:rPr/>
    </w:lvl>
  </w:abstractNum>
  <w:abstractNum w:abstractNumId="12">
    <w:lvl w:ilvl="0">
      <w:start w:val="10"/>
      <w:numFmt w:val="decimal"/>
      <w:lvlText w:val="%1"/>
      <w:lvlJc w:val="left"/>
      <w:pPr>
        <w:tabs>
          <w:tab w:val="num" w:pos="0"/>
        </w:tabs>
        <w:ind w:left="420" w:hanging="420"/>
      </w:pPr>
      <w:rPr/>
    </w:lvl>
    <w:lvl w:ilvl="1">
      <w:start w:val="1"/>
      <w:numFmt w:val="decimal"/>
      <w:lvlText w:val="%1.%2"/>
      <w:lvlJc w:val="left"/>
      <w:pPr>
        <w:tabs>
          <w:tab w:val="num" w:pos="0"/>
        </w:tabs>
        <w:ind w:left="420" w:hanging="4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3">
    <w:lvl w:ilvl="0">
      <w:start w:val="1"/>
      <w:numFmt w:val="decimal"/>
      <w:lvlText w:val="%1."/>
      <w:lvlJc w:val="left"/>
      <w:pPr>
        <w:tabs>
          <w:tab w:val="num" w:pos="8004"/>
        </w:tabs>
        <w:ind w:left="8364" w:hanging="360"/>
      </w:pPr>
      <w:rPr>
        <w:b/>
      </w:rPr>
    </w:lvl>
    <w:lvl w:ilvl="1">
      <w:start w:val="1"/>
      <w:numFmt w:val="decimal"/>
      <w:lvlText w:val="%1.%2."/>
      <w:lvlJc w:val="left"/>
      <w:pPr>
        <w:tabs>
          <w:tab w:val="num" w:pos="8004"/>
        </w:tabs>
        <w:ind w:left="12973" w:hanging="432"/>
      </w:pPr>
      <w:rPr>
        <w:dstrike w:val="false"/>
        <w:strike w:val="false"/>
        <w:sz w:val="20"/>
        <w:i w:val="false"/>
        <w:u w:val="none"/>
        <w:b w:val="false"/>
        <w:szCs w:val="20"/>
        <w:color w:val="000000"/>
      </w:rPr>
    </w:lvl>
    <w:lvl w:ilvl="2">
      <w:start w:val="1"/>
      <w:numFmt w:val="decimal"/>
      <w:lvlText w:val="%1.%2.%3."/>
      <w:lvlJc w:val="left"/>
      <w:pPr>
        <w:tabs>
          <w:tab w:val="num" w:pos="8004"/>
        </w:tabs>
        <w:ind w:left="9501"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8004"/>
        </w:tabs>
        <w:ind w:left="10495" w:hanging="648"/>
      </w:pPr>
      <w:rPr/>
    </w:lvl>
    <w:lvl w:ilvl="4">
      <w:start w:val="1"/>
      <w:numFmt w:val="decimal"/>
      <w:lvlText w:val="%1.%2.%3.%4.%5."/>
      <w:lvlJc w:val="left"/>
      <w:pPr>
        <w:tabs>
          <w:tab w:val="num" w:pos="8004"/>
        </w:tabs>
        <w:ind w:left="10236" w:hanging="792"/>
      </w:pPr>
      <w:rPr/>
    </w:lvl>
    <w:lvl w:ilvl="5">
      <w:start w:val="1"/>
      <w:numFmt w:val="decimal"/>
      <w:lvlText w:val="%1.%2.%3.%4.%5.%6."/>
      <w:lvlJc w:val="left"/>
      <w:pPr>
        <w:tabs>
          <w:tab w:val="num" w:pos="8004"/>
        </w:tabs>
        <w:ind w:left="10740" w:hanging="936"/>
      </w:pPr>
      <w:rPr/>
    </w:lvl>
    <w:lvl w:ilvl="6">
      <w:start w:val="1"/>
      <w:numFmt w:val="decimal"/>
      <w:lvlText w:val="%1.%2.%3.%4.%5.%6.%7."/>
      <w:lvlJc w:val="left"/>
      <w:pPr>
        <w:tabs>
          <w:tab w:val="num" w:pos="8004"/>
        </w:tabs>
        <w:ind w:left="11244" w:hanging="1080"/>
      </w:pPr>
      <w:rPr/>
    </w:lvl>
    <w:lvl w:ilvl="7">
      <w:start w:val="1"/>
      <w:numFmt w:val="decimal"/>
      <w:lvlText w:val="%1.%2.%3.%4.%5.%6.%7.%8."/>
      <w:lvlJc w:val="left"/>
      <w:pPr>
        <w:tabs>
          <w:tab w:val="num" w:pos="8004"/>
        </w:tabs>
        <w:ind w:left="11748" w:hanging="1224"/>
      </w:pPr>
      <w:rPr/>
    </w:lvl>
    <w:lvl w:ilvl="8">
      <w:start w:val="1"/>
      <w:numFmt w:val="decimal"/>
      <w:lvlText w:val="%1.%2.%3.%4.%5.%6.%7.%8.%9."/>
      <w:lvlJc w:val="left"/>
      <w:pPr>
        <w:tabs>
          <w:tab w:val="num" w:pos="8004"/>
        </w:tabs>
        <w:ind w:left="12324" w:hanging="1440"/>
      </w:pPr>
      <w:rPr/>
    </w:lvl>
  </w:abstractNum>
  <w:abstractNum w:abstractNumId="14">
    <w:lvl w:ilvl="0">
      <w:start w:val="1"/>
      <w:numFmt w:val="lowerLetter"/>
      <w:lvlText w:val="%1)"/>
      <w:lvlJc w:val="left"/>
      <w:pPr>
        <w:tabs>
          <w:tab w:val="num" w:pos="0"/>
        </w:tabs>
        <w:ind w:left="720" w:hanging="360"/>
      </w:pPr>
      <w:rPr>
        <w:sz w:val="22"/>
        <w:rFonts w:ascii="Arial" w:hAnsi="Arial" w:eastAsia="MS Mincho" w:cs="Arial"/>
      </w:rPr>
    </w:lvl>
    <w:lvl w:ilvl="1">
      <w:start w:val="1"/>
      <w:numFmt w:val="decimal"/>
      <w:lvlText w:val="%1.%2"/>
      <w:lvlJc w:val="left"/>
      <w:pPr>
        <w:tabs>
          <w:tab w:val="num" w:pos="0"/>
        </w:tabs>
        <w:ind w:left="720" w:hanging="360"/>
      </w:pPr>
      <w:rPr>
        <w:sz w:val="22"/>
        <w:i w:val="false"/>
        <w:color w:val="000000"/>
      </w:rPr>
    </w:lvl>
    <w:lvl w:ilvl="2">
      <w:start w:val="1"/>
      <w:numFmt w:val="decimal"/>
      <w:lvlText w:val="%1.%2.%3"/>
      <w:lvlJc w:val="left"/>
      <w:pPr>
        <w:tabs>
          <w:tab w:val="num" w:pos="0"/>
        </w:tabs>
        <w:ind w:left="1080" w:hanging="720"/>
      </w:pPr>
      <w:rPr>
        <w:sz w:val="22"/>
        <w:i w:val="false"/>
        <w:color w:val="000000"/>
      </w:rPr>
    </w:lvl>
    <w:lvl w:ilvl="3">
      <w:start w:val="1"/>
      <w:numFmt w:val="decimal"/>
      <w:lvlText w:val="%1.%2.%3.%4"/>
      <w:lvlJc w:val="left"/>
      <w:pPr>
        <w:tabs>
          <w:tab w:val="num" w:pos="0"/>
        </w:tabs>
        <w:ind w:left="1080" w:hanging="720"/>
      </w:pPr>
      <w:rPr>
        <w:sz w:val="22"/>
        <w:i w:val="false"/>
        <w:color w:val="000000"/>
      </w:rPr>
    </w:lvl>
    <w:lvl w:ilvl="4">
      <w:start w:val="1"/>
      <w:numFmt w:val="decimal"/>
      <w:lvlText w:val="%1.%2.%3.%4.%5"/>
      <w:lvlJc w:val="left"/>
      <w:pPr>
        <w:tabs>
          <w:tab w:val="num" w:pos="0"/>
        </w:tabs>
        <w:ind w:left="1440" w:hanging="1080"/>
      </w:pPr>
      <w:rPr>
        <w:sz w:val="22"/>
        <w:i w:val="false"/>
        <w:color w:val="000000"/>
      </w:rPr>
    </w:lvl>
    <w:lvl w:ilvl="5">
      <w:start w:val="1"/>
      <w:numFmt w:val="decimal"/>
      <w:lvlText w:val="%1.%2.%3.%4.%5.%6"/>
      <w:lvlJc w:val="left"/>
      <w:pPr>
        <w:tabs>
          <w:tab w:val="num" w:pos="0"/>
        </w:tabs>
        <w:ind w:left="1440" w:hanging="1080"/>
      </w:pPr>
      <w:rPr>
        <w:sz w:val="22"/>
        <w:i w:val="false"/>
        <w:color w:val="000000"/>
      </w:rPr>
    </w:lvl>
    <w:lvl w:ilvl="6">
      <w:start w:val="1"/>
      <w:numFmt w:val="decimal"/>
      <w:lvlText w:val="%1.%2.%3.%4.%5.%6.%7"/>
      <w:lvlJc w:val="left"/>
      <w:pPr>
        <w:tabs>
          <w:tab w:val="num" w:pos="0"/>
        </w:tabs>
        <w:ind w:left="1800" w:hanging="1440"/>
      </w:pPr>
      <w:rPr>
        <w:sz w:val="22"/>
        <w:i w:val="false"/>
        <w:color w:val="000000"/>
      </w:rPr>
    </w:lvl>
    <w:lvl w:ilvl="7">
      <w:start w:val="1"/>
      <w:numFmt w:val="decimal"/>
      <w:lvlText w:val="%1.%2.%3.%4.%5.%6.%7.%8"/>
      <w:lvlJc w:val="left"/>
      <w:pPr>
        <w:tabs>
          <w:tab w:val="num" w:pos="0"/>
        </w:tabs>
        <w:ind w:left="1800" w:hanging="1440"/>
      </w:pPr>
      <w:rPr>
        <w:sz w:val="22"/>
        <w:i w:val="false"/>
        <w:color w:val="000000"/>
      </w:rPr>
    </w:lvl>
    <w:lvl w:ilvl="8">
      <w:start w:val="1"/>
      <w:numFmt w:val="decimal"/>
      <w:lvlText w:val="%1.%2.%3.%4.%5.%6.%7.%8.%9"/>
      <w:lvlJc w:val="left"/>
      <w:pPr>
        <w:tabs>
          <w:tab w:val="num" w:pos="0"/>
        </w:tabs>
        <w:ind w:left="2160" w:hanging="1800"/>
      </w:pPr>
      <w:rPr>
        <w:sz w:val="22"/>
        <w:i w:val="false"/>
        <w:color w:val="000000"/>
      </w:rPr>
    </w:lvl>
  </w:abstractNum>
  <w:abstractNum w:abstractNumId="15">
    <w:lvl w:ilvl="0">
      <w:start w:val="1"/>
      <w:numFmt w:val="lowerLetter"/>
      <w:lvlText w:val="%1)"/>
      <w:lvlJc w:val="left"/>
      <w:pPr>
        <w:tabs>
          <w:tab w:val="num" w:pos="0"/>
        </w:tabs>
        <w:ind w:left="720" w:hanging="360"/>
      </w:pPr>
      <w:rPr>
        <w:sz w:val="22"/>
        <w:b w:val="false"/>
        <w:szCs w:val="22"/>
        <w:bCs/>
        <w:rFonts w:ascii="Arial" w:hAnsi="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lowerLetter"/>
      <w:lvlText w:val="%1)"/>
      <w:lvlJc w:val="left"/>
      <w:pPr>
        <w:tabs>
          <w:tab w:val="num" w:pos="0"/>
        </w:tabs>
        <w:ind w:left="1287" w:hanging="360"/>
      </w:pPr>
      <w:rPr>
        <w:sz w:val="22"/>
        <w:b/>
        <w:szCs w:val="22"/>
        <w:bCs/>
        <w:rFonts w:ascii="Arial" w:hAnsi="Arial"/>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7">
    <w:lvl w:ilvl="0">
      <w:start w:val="1"/>
      <w:numFmt w:val="upperRoman"/>
      <w:lvlText w:val="%1."/>
      <w:lvlJc w:val="left"/>
      <w:pPr>
        <w:tabs>
          <w:tab w:val="num" w:pos="720"/>
        </w:tabs>
        <w:ind w:left="720" w:hanging="360"/>
      </w:pPr>
      <w:rPr>
        <w:sz w:val="22"/>
        <w:b/>
        <w:szCs w:val="22"/>
        <w:bCs/>
        <w:rFonts w:ascii="Arial" w:hAnsi="Arial"/>
      </w:rPr>
    </w:lvl>
    <w:lvl w:ilvl="1">
      <w:start w:val="1"/>
      <w:numFmt w:val="upperRoman"/>
      <w:lvlText w:val="%2."/>
      <w:lvlJc w:val="left"/>
      <w:pPr>
        <w:tabs>
          <w:tab w:val="num" w:pos="1080"/>
        </w:tabs>
        <w:ind w:left="1080" w:hanging="360"/>
      </w:pPr>
      <w:rPr>
        <w:sz w:val="22"/>
        <w:b/>
        <w:szCs w:val="22"/>
        <w:bCs/>
        <w:rFonts w:ascii="Arial" w:hAnsi="Arial"/>
      </w:rPr>
    </w:lvl>
    <w:lvl w:ilvl="2">
      <w:start w:val="1"/>
      <w:numFmt w:val="upperRoman"/>
      <w:lvlText w:val="%3."/>
      <w:lvlJc w:val="left"/>
      <w:pPr>
        <w:tabs>
          <w:tab w:val="num" w:pos="1440"/>
        </w:tabs>
        <w:ind w:left="1440" w:hanging="360"/>
      </w:pPr>
      <w:rPr>
        <w:sz w:val="22"/>
        <w:b/>
        <w:szCs w:val="22"/>
        <w:bCs/>
        <w:rFonts w:ascii="Arial" w:hAnsi="Arial"/>
      </w:rPr>
    </w:lvl>
    <w:lvl w:ilvl="3">
      <w:start w:val="1"/>
      <w:numFmt w:val="upperRoman"/>
      <w:lvlText w:val="%4."/>
      <w:lvlJc w:val="left"/>
      <w:pPr>
        <w:tabs>
          <w:tab w:val="num" w:pos="1800"/>
        </w:tabs>
        <w:ind w:left="1800" w:hanging="360"/>
      </w:pPr>
      <w:rPr>
        <w:sz w:val="22"/>
        <w:b/>
        <w:szCs w:val="22"/>
        <w:bCs/>
        <w:rFonts w:ascii="Arial" w:hAnsi="Arial"/>
      </w:rPr>
    </w:lvl>
    <w:lvl w:ilvl="4">
      <w:start w:val="1"/>
      <w:numFmt w:val="upperRoman"/>
      <w:lvlText w:val="%5."/>
      <w:lvlJc w:val="left"/>
      <w:pPr>
        <w:tabs>
          <w:tab w:val="num" w:pos="2160"/>
        </w:tabs>
        <w:ind w:left="2160" w:hanging="360"/>
      </w:pPr>
      <w:rPr>
        <w:sz w:val="22"/>
        <w:b/>
        <w:szCs w:val="22"/>
        <w:bCs/>
        <w:rFonts w:ascii="Arial" w:hAnsi="Arial"/>
      </w:rPr>
    </w:lvl>
    <w:lvl w:ilvl="5">
      <w:start w:val="1"/>
      <w:numFmt w:val="upperRoman"/>
      <w:lvlText w:val="%6."/>
      <w:lvlJc w:val="left"/>
      <w:pPr>
        <w:tabs>
          <w:tab w:val="num" w:pos="2520"/>
        </w:tabs>
        <w:ind w:left="2520" w:hanging="360"/>
      </w:pPr>
      <w:rPr>
        <w:sz w:val="22"/>
        <w:b/>
        <w:szCs w:val="22"/>
        <w:bCs/>
        <w:rFonts w:ascii="Arial" w:hAnsi="Arial"/>
      </w:rPr>
    </w:lvl>
    <w:lvl w:ilvl="6">
      <w:start w:val="1"/>
      <w:numFmt w:val="upperRoman"/>
      <w:lvlText w:val="%7."/>
      <w:lvlJc w:val="left"/>
      <w:pPr>
        <w:tabs>
          <w:tab w:val="num" w:pos="2880"/>
        </w:tabs>
        <w:ind w:left="2880" w:hanging="360"/>
      </w:pPr>
      <w:rPr>
        <w:sz w:val="22"/>
        <w:b/>
        <w:szCs w:val="22"/>
        <w:bCs/>
        <w:rFonts w:ascii="Arial" w:hAnsi="Arial"/>
      </w:rPr>
    </w:lvl>
    <w:lvl w:ilvl="7">
      <w:start w:val="1"/>
      <w:numFmt w:val="upperRoman"/>
      <w:lvlText w:val="%8."/>
      <w:lvlJc w:val="left"/>
      <w:pPr>
        <w:tabs>
          <w:tab w:val="num" w:pos="3240"/>
        </w:tabs>
        <w:ind w:left="3240" w:hanging="360"/>
      </w:pPr>
      <w:rPr>
        <w:sz w:val="22"/>
        <w:b/>
        <w:szCs w:val="22"/>
        <w:bCs/>
        <w:rFonts w:ascii="Arial" w:hAnsi="Arial"/>
      </w:rPr>
    </w:lvl>
    <w:lvl w:ilvl="8">
      <w:start w:val="1"/>
      <w:numFmt w:val="upperRoman"/>
      <w:lvlText w:val="%9."/>
      <w:lvlJc w:val="left"/>
      <w:pPr>
        <w:tabs>
          <w:tab w:val="num" w:pos="3600"/>
        </w:tabs>
        <w:ind w:left="3600" w:hanging="360"/>
      </w:pPr>
      <w:rPr>
        <w:sz w:val="22"/>
        <w:b/>
        <w:szCs w:val="22"/>
        <w:bCs/>
        <w:rFonts w:ascii="Arial" w:hAnsi="Arial"/>
      </w:rPr>
    </w:lvl>
  </w:abstractNum>
  <w:abstractNum w:abstractNumId="18">
    <w:lvl w:ilvl="0">
      <w:start w:val="1"/>
      <w:numFmt w:val="upperRoman"/>
      <w:lvlText w:val="%1."/>
      <w:lvlJc w:val="left"/>
      <w:pPr>
        <w:tabs>
          <w:tab w:val="num" w:pos="720"/>
        </w:tabs>
        <w:ind w:left="720" w:hanging="360"/>
      </w:pPr>
      <w:rPr>
        <w:sz w:val="22"/>
        <w:i w:val="false"/>
        <w:b/>
        <w:szCs w:val="22"/>
        <w:iCs w:val="false"/>
        <w:bCs/>
        <w:rFonts w:ascii="Arial" w:hAnsi="Arial"/>
      </w:rPr>
    </w:lvl>
    <w:lvl w:ilvl="1">
      <w:start w:val="1"/>
      <w:numFmt w:val="upperRoman"/>
      <w:lvlText w:val="%2."/>
      <w:lvlJc w:val="left"/>
      <w:pPr>
        <w:tabs>
          <w:tab w:val="num" w:pos="1080"/>
        </w:tabs>
        <w:ind w:left="1080" w:hanging="360"/>
      </w:pPr>
      <w:rPr>
        <w:sz w:val="22"/>
        <w:i w:val="false"/>
        <w:b/>
        <w:szCs w:val="22"/>
        <w:iCs w:val="false"/>
        <w:bCs/>
        <w:rFonts w:ascii="Arial" w:hAnsi="Arial"/>
      </w:rPr>
    </w:lvl>
    <w:lvl w:ilvl="2">
      <w:start w:val="1"/>
      <w:numFmt w:val="upperRoman"/>
      <w:lvlText w:val="%3."/>
      <w:lvlJc w:val="left"/>
      <w:pPr>
        <w:tabs>
          <w:tab w:val="num" w:pos="1440"/>
        </w:tabs>
        <w:ind w:left="1440" w:hanging="360"/>
      </w:pPr>
      <w:rPr>
        <w:sz w:val="22"/>
        <w:i w:val="false"/>
        <w:b/>
        <w:szCs w:val="22"/>
        <w:iCs w:val="false"/>
        <w:bCs/>
        <w:rFonts w:ascii="Arial" w:hAnsi="Arial"/>
      </w:rPr>
    </w:lvl>
    <w:lvl w:ilvl="3">
      <w:start w:val="1"/>
      <w:numFmt w:val="upperRoman"/>
      <w:lvlText w:val="%4."/>
      <w:lvlJc w:val="left"/>
      <w:pPr>
        <w:tabs>
          <w:tab w:val="num" w:pos="1800"/>
        </w:tabs>
        <w:ind w:left="1800" w:hanging="360"/>
      </w:pPr>
      <w:rPr>
        <w:sz w:val="22"/>
        <w:i w:val="false"/>
        <w:b/>
        <w:szCs w:val="22"/>
        <w:iCs w:val="false"/>
        <w:bCs/>
        <w:rFonts w:ascii="Arial" w:hAnsi="Arial"/>
      </w:rPr>
    </w:lvl>
    <w:lvl w:ilvl="4">
      <w:start w:val="1"/>
      <w:numFmt w:val="upperRoman"/>
      <w:lvlText w:val="%5."/>
      <w:lvlJc w:val="left"/>
      <w:pPr>
        <w:tabs>
          <w:tab w:val="num" w:pos="2160"/>
        </w:tabs>
        <w:ind w:left="2160" w:hanging="360"/>
      </w:pPr>
      <w:rPr>
        <w:sz w:val="22"/>
        <w:i w:val="false"/>
        <w:b/>
        <w:szCs w:val="22"/>
        <w:iCs w:val="false"/>
        <w:bCs/>
        <w:rFonts w:ascii="Arial" w:hAnsi="Arial"/>
      </w:rPr>
    </w:lvl>
    <w:lvl w:ilvl="5">
      <w:start w:val="1"/>
      <w:numFmt w:val="upperRoman"/>
      <w:lvlText w:val="%6."/>
      <w:lvlJc w:val="left"/>
      <w:pPr>
        <w:tabs>
          <w:tab w:val="num" w:pos="2520"/>
        </w:tabs>
        <w:ind w:left="2520" w:hanging="360"/>
      </w:pPr>
      <w:rPr>
        <w:sz w:val="22"/>
        <w:i w:val="false"/>
        <w:b/>
        <w:szCs w:val="22"/>
        <w:iCs w:val="false"/>
        <w:bCs/>
        <w:rFonts w:ascii="Arial" w:hAnsi="Arial"/>
      </w:rPr>
    </w:lvl>
    <w:lvl w:ilvl="6">
      <w:start w:val="1"/>
      <w:numFmt w:val="upperRoman"/>
      <w:lvlText w:val="%7."/>
      <w:lvlJc w:val="left"/>
      <w:pPr>
        <w:tabs>
          <w:tab w:val="num" w:pos="2880"/>
        </w:tabs>
        <w:ind w:left="2880" w:hanging="360"/>
      </w:pPr>
      <w:rPr>
        <w:sz w:val="22"/>
        <w:i w:val="false"/>
        <w:b/>
        <w:szCs w:val="22"/>
        <w:iCs w:val="false"/>
        <w:bCs/>
        <w:rFonts w:ascii="Arial" w:hAnsi="Arial"/>
      </w:rPr>
    </w:lvl>
    <w:lvl w:ilvl="7">
      <w:start w:val="1"/>
      <w:numFmt w:val="upperRoman"/>
      <w:lvlText w:val="%8."/>
      <w:lvlJc w:val="left"/>
      <w:pPr>
        <w:tabs>
          <w:tab w:val="num" w:pos="3240"/>
        </w:tabs>
        <w:ind w:left="3240" w:hanging="360"/>
      </w:pPr>
      <w:rPr>
        <w:sz w:val="22"/>
        <w:i w:val="false"/>
        <w:b/>
        <w:szCs w:val="22"/>
        <w:iCs w:val="false"/>
        <w:bCs/>
        <w:rFonts w:ascii="Arial" w:hAnsi="Arial"/>
      </w:rPr>
    </w:lvl>
    <w:lvl w:ilvl="8">
      <w:start w:val="1"/>
      <w:numFmt w:val="upperRoman"/>
      <w:lvlText w:val="%9."/>
      <w:lvlJc w:val="left"/>
      <w:pPr>
        <w:tabs>
          <w:tab w:val="num" w:pos="3600"/>
        </w:tabs>
        <w:ind w:left="3600" w:hanging="360"/>
      </w:pPr>
      <w:rPr>
        <w:sz w:val="22"/>
        <w:i w:val="false"/>
        <w:b/>
        <w:szCs w:val="22"/>
        <w:iCs w:val="false"/>
        <w:bCs/>
        <w:rFonts w:ascii="Arial" w:hAnsi="Arial"/>
      </w:rPr>
    </w:lvl>
  </w:abstractNum>
  <w:abstractNum w:abstractNumId="19">
    <w:lvl w:ilvl="0">
      <w:start w:val="1"/>
      <w:numFmt w:val="lowerLetter"/>
      <w:lvlText w:val="%1)"/>
      <w:lvlJc w:val="left"/>
      <w:pPr>
        <w:tabs>
          <w:tab w:val="num" w:pos="720"/>
        </w:tabs>
        <w:ind w:left="720" w:hanging="360"/>
      </w:pPr>
      <w:rPr>
        <w:sz w:val="20"/>
        <w:i w:val="false"/>
        <w:b/>
        <w:szCs w:val="20"/>
        <w:iCs w:val="false"/>
        <w:bCs/>
        <w:rFonts w:ascii="Arial" w:hAnsi="Arial"/>
      </w:rPr>
    </w:lvl>
    <w:lvl w:ilvl="1">
      <w:start w:val="1"/>
      <w:numFmt w:val="lowerLetter"/>
      <w:lvlText w:val="%2)"/>
      <w:lvlJc w:val="left"/>
      <w:pPr>
        <w:tabs>
          <w:tab w:val="num" w:pos="1080"/>
        </w:tabs>
        <w:ind w:left="1080" w:hanging="360"/>
      </w:pPr>
      <w:rPr>
        <w:sz w:val="22"/>
        <w:i w:val="false"/>
        <w:b/>
        <w:szCs w:val="22"/>
        <w:iCs w:val="false"/>
        <w:bCs/>
        <w:rFonts w:ascii="Arial" w:hAnsi="Arial"/>
      </w:rPr>
    </w:lvl>
    <w:lvl w:ilvl="2">
      <w:start w:val="1"/>
      <w:numFmt w:val="lowerLetter"/>
      <w:lvlText w:val="%3)"/>
      <w:lvlJc w:val="left"/>
      <w:pPr>
        <w:tabs>
          <w:tab w:val="num" w:pos="1440"/>
        </w:tabs>
        <w:ind w:left="1440" w:hanging="360"/>
      </w:pPr>
      <w:rPr>
        <w:sz w:val="22"/>
        <w:i w:val="false"/>
        <w:b/>
        <w:szCs w:val="22"/>
        <w:iCs w:val="false"/>
        <w:bCs/>
        <w:rFonts w:ascii="Arial" w:hAnsi="Arial"/>
      </w:rPr>
    </w:lvl>
    <w:lvl w:ilvl="3">
      <w:start w:val="1"/>
      <w:numFmt w:val="lowerLetter"/>
      <w:lvlText w:val="%4)"/>
      <w:lvlJc w:val="left"/>
      <w:pPr>
        <w:tabs>
          <w:tab w:val="num" w:pos="1800"/>
        </w:tabs>
        <w:ind w:left="1800" w:hanging="360"/>
      </w:pPr>
      <w:rPr>
        <w:sz w:val="22"/>
        <w:i w:val="false"/>
        <w:b/>
        <w:szCs w:val="22"/>
        <w:iCs w:val="false"/>
        <w:bCs/>
        <w:rFonts w:ascii="Arial" w:hAnsi="Arial"/>
      </w:rPr>
    </w:lvl>
    <w:lvl w:ilvl="4">
      <w:start w:val="1"/>
      <w:numFmt w:val="lowerLetter"/>
      <w:lvlText w:val="%5)"/>
      <w:lvlJc w:val="left"/>
      <w:pPr>
        <w:tabs>
          <w:tab w:val="num" w:pos="2160"/>
        </w:tabs>
        <w:ind w:left="2160" w:hanging="360"/>
      </w:pPr>
      <w:rPr>
        <w:sz w:val="22"/>
        <w:i w:val="false"/>
        <w:b/>
        <w:szCs w:val="22"/>
        <w:iCs w:val="false"/>
        <w:bCs/>
        <w:rFonts w:ascii="Arial" w:hAnsi="Arial"/>
      </w:rPr>
    </w:lvl>
    <w:lvl w:ilvl="5">
      <w:start w:val="1"/>
      <w:numFmt w:val="lowerLetter"/>
      <w:lvlText w:val="%6)"/>
      <w:lvlJc w:val="left"/>
      <w:pPr>
        <w:tabs>
          <w:tab w:val="num" w:pos="2520"/>
        </w:tabs>
        <w:ind w:left="2520" w:hanging="360"/>
      </w:pPr>
      <w:rPr>
        <w:sz w:val="22"/>
        <w:i w:val="false"/>
        <w:b/>
        <w:szCs w:val="22"/>
        <w:iCs w:val="false"/>
        <w:bCs/>
        <w:rFonts w:ascii="Arial" w:hAnsi="Arial"/>
      </w:rPr>
    </w:lvl>
    <w:lvl w:ilvl="6">
      <w:start w:val="1"/>
      <w:numFmt w:val="lowerLetter"/>
      <w:lvlText w:val="%7)"/>
      <w:lvlJc w:val="left"/>
      <w:pPr>
        <w:tabs>
          <w:tab w:val="num" w:pos="2880"/>
        </w:tabs>
        <w:ind w:left="2880" w:hanging="360"/>
      </w:pPr>
      <w:rPr>
        <w:sz w:val="22"/>
        <w:i w:val="false"/>
        <w:b/>
        <w:szCs w:val="22"/>
        <w:iCs w:val="false"/>
        <w:bCs/>
        <w:rFonts w:ascii="Arial" w:hAnsi="Arial"/>
      </w:rPr>
    </w:lvl>
    <w:lvl w:ilvl="7">
      <w:start w:val="1"/>
      <w:numFmt w:val="lowerLetter"/>
      <w:lvlText w:val="%8)"/>
      <w:lvlJc w:val="left"/>
      <w:pPr>
        <w:tabs>
          <w:tab w:val="num" w:pos="3240"/>
        </w:tabs>
        <w:ind w:left="3240" w:hanging="360"/>
      </w:pPr>
      <w:rPr>
        <w:sz w:val="22"/>
        <w:i w:val="false"/>
        <w:b/>
        <w:szCs w:val="22"/>
        <w:iCs w:val="false"/>
        <w:bCs/>
        <w:rFonts w:ascii="Arial" w:hAnsi="Arial"/>
      </w:rPr>
    </w:lvl>
    <w:lvl w:ilvl="8">
      <w:start w:val="1"/>
      <w:numFmt w:val="lowerLetter"/>
      <w:lvlText w:val="%9)"/>
      <w:lvlJc w:val="left"/>
      <w:pPr>
        <w:tabs>
          <w:tab w:val="num" w:pos="3600"/>
        </w:tabs>
        <w:ind w:left="3600" w:hanging="360"/>
      </w:pPr>
      <w:rPr>
        <w:sz w:val="22"/>
        <w:i w:val="false"/>
        <w:b/>
        <w:szCs w:val="22"/>
        <w:iCs w:val="false"/>
        <w:bCs/>
        <w:rFonts w:ascii="Arial" w:hAnsi="Arial"/>
      </w:rPr>
    </w:lvl>
  </w:abstractNum>
  <w:abstractNum w:abstractNumId="20">
    <w:lvl w:ilvl="0">
      <w:start w:val="2"/>
      <w:numFmt w:val="decimal"/>
      <w:lvlText w:val="%1"/>
      <w:lvlJc w:val="left"/>
      <w:pPr>
        <w:tabs>
          <w:tab w:val="num" w:pos="0"/>
        </w:tabs>
        <w:ind w:left="360" w:hanging="360"/>
      </w:pPr>
      <w:rPr/>
    </w:lvl>
    <w:lvl w:ilvl="1">
      <w:start w:val="6"/>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1">
    <w:lvl w:ilvl="0">
      <w:start w:val="3"/>
      <w:numFmt w:val="decimal"/>
      <w:lvlText w:val="%1"/>
      <w:lvlJc w:val="left"/>
      <w:pPr>
        <w:tabs>
          <w:tab w:val="num" w:pos="0"/>
        </w:tabs>
        <w:ind w:left="360" w:hanging="360"/>
      </w:pPr>
      <w:rPr/>
    </w:lvl>
    <w:lvl w:ilvl="1">
      <w:start w:val="8"/>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2">
    <w:lvl w:ilvl="0">
      <w:start w:val="4"/>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3">
    <w:lvl w:ilvl="0">
      <w:start w:val="1"/>
      <w:numFmt w:val="lowerLetter"/>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4">
    <w:lvl w:ilvl="0">
      <w:start w:val="1"/>
      <w:numFmt w:val="lowerLetter"/>
      <w:lvlText w:val="%1."/>
      <w:lvlJc w:val="left"/>
      <w:pPr>
        <w:tabs>
          <w:tab w:val="num" w:pos="720"/>
        </w:tabs>
        <w:ind w:left="720" w:hanging="360"/>
      </w:pPr>
      <w:rPr>
        <w:sz w:val="22"/>
        <w:i w:val="false"/>
        <w:b w:val="false"/>
        <w:szCs w:val="22"/>
        <w:iCs w:val="false"/>
        <w:bCs/>
      </w:rPr>
    </w:lvl>
    <w:lvl w:ilvl="1">
      <w:start w:val="1"/>
      <w:numFmt w:val="upperRoman"/>
      <w:lvlText w:val="%2."/>
      <w:lvlJc w:val="left"/>
      <w:pPr>
        <w:tabs>
          <w:tab w:val="num" w:pos="1080"/>
        </w:tabs>
        <w:ind w:left="1080" w:hanging="360"/>
      </w:pPr>
      <w:rPr>
        <w:sz w:val="22"/>
        <w:i w:val="false"/>
        <w:b w:val="false"/>
        <w:szCs w:val="22"/>
        <w:iCs w:val="false"/>
        <w:bCs/>
        <w:rFonts w:ascii="Arial" w:hAnsi="Arial"/>
      </w:rPr>
    </w:lvl>
    <w:lvl w:ilvl="2">
      <w:start w:val="1"/>
      <w:numFmt w:val="upperRoman"/>
      <w:lvlText w:val="%3."/>
      <w:lvlJc w:val="left"/>
      <w:pPr>
        <w:tabs>
          <w:tab w:val="num" w:pos="1440"/>
        </w:tabs>
        <w:ind w:left="1440" w:hanging="360"/>
      </w:pPr>
      <w:rPr>
        <w:sz w:val="22"/>
        <w:i w:val="false"/>
        <w:b/>
        <w:szCs w:val="22"/>
        <w:iCs w:val="false"/>
        <w:bCs/>
        <w:rFonts w:ascii="Arial" w:hAnsi="Arial"/>
      </w:rPr>
    </w:lvl>
    <w:lvl w:ilvl="3">
      <w:start w:val="1"/>
      <w:numFmt w:val="upperRoman"/>
      <w:lvlText w:val="%4."/>
      <w:lvlJc w:val="left"/>
      <w:pPr>
        <w:tabs>
          <w:tab w:val="num" w:pos="1800"/>
        </w:tabs>
        <w:ind w:left="1800" w:hanging="360"/>
      </w:pPr>
      <w:rPr>
        <w:sz w:val="22"/>
        <w:i w:val="false"/>
        <w:b/>
        <w:szCs w:val="22"/>
        <w:iCs w:val="false"/>
        <w:bCs/>
        <w:rFonts w:ascii="Arial" w:hAnsi="Arial"/>
      </w:rPr>
    </w:lvl>
    <w:lvl w:ilvl="4">
      <w:start w:val="1"/>
      <w:numFmt w:val="upperRoman"/>
      <w:lvlText w:val="%5."/>
      <w:lvlJc w:val="left"/>
      <w:pPr>
        <w:tabs>
          <w:tab w:val="num" w:pos="2160"/>
        </w:tabs>
        <w:ind w:left="2160" w:hanging="360"/>
      </w:pPr>
      <w:rPr>
        <w:sz w:val="22"/>
        <w:i w:val="false"/>
        <w:b/>
        <w:szCs w:val="22"/>
        <w:iCs w:val="false"/>
        <w:bCs/>
        <w:rFonts w:ascii="Arial" w:hAnsi="Arial"/>
      </w:rPr>
    </w:lvl>
    <w:lvl w:ilvl="5">
      <w:start w:val="1"/>
      <w:numFmt w:val="upperRoman"/>
      <w:lvlText w:val="%6."/>
      <w:lvlJc w:val="left"/>
      <w:pPr>
        <w:tabs>
          <w:tab w:val="num" w:pos="2520"/>
        </w:tabs>
        <w:ind w:left="2520" w:hanging="360"/>
      </w:pPr>
      <w:rPr>
        <w:sz w:val="22"/>
        <w:i w:val="false"/>
        <w:b/>
        <w:szCs w:val="22"/>
        <w:iCs w:val="false"/>
        <w:bCs/>
        <w:rFonts w:ascii="Arial" w:hAnsi="Arial"/>
      </w:rPr>
    </w:lvl>
    <w:lvl w:ilvl="6">
      <w:start w:val="1"/>
      <w:numFmt w:val="upperRoman"/>
      <w:lvlText w:val="%7."/>
      <w:lvlJc w:val="left"/>
      <w:pPr>
        <w:tabs>
          <w:tab w:val="num" w:pos="2880"/>
        </w:tabs>
        <w:ind w:left="2880" w:hanging="360"/>
      </w:pPr>
      <w:rPr>
        <w:sz w:val="22"/>
        <w:i w:val="false"/>
        <w:b/>
        <w:szCs w:val="22"/>
        <w:iCs w:val="false"/>
        <w:bCs/>
        <w:rFonts w:ascii="Arial" w:hAnsi="Arial"/>
      </w:rPr>
    </w:lvl>
    <w:lvl w:ilvl="7">
      <w:start w:val="1"/>
      <w:numFmt w:val="upperRoman"/>
      <w:lvlText w:val="%8."/>
      <w:lvlJc w:val="left"/>
      <w:pPr>
        <w:tabs>
          <w:tab w:val="num" w:pos="3240"/>
        </w:tabs>
        <w:ind w:left="3240" w:hanging="360"/>
      </w:pPr>
      <w:rPr>
        <w:sz w:val="22"/>
        <w:i w:val="false"/>
        <w:b/>
        <w:szCs w:val="22"/>
        <w:iCs w:val="false"/>
        <w:bCs/>
        <w:rFonts w:ascii="Arial" w:hAnsi="Arial"/>
      </w:rPr>
    </w:lvl>
    <w:lvl w:ilvl="8">
      <w:start w:val="1"/>
      <w:numFmt w:val="upperRoman"/>
      <w:lvlText w:val="%9."/>
      <w:lvlJc w:val="left"/>
      <w:pPr>
        <w:tabs>
          <w:tab w:val="num" w:pos="3600"/>
        </w:tabs>
        <w:ind w:left="3600" w:hanging="360"/>
      </w:pPr>
      <w:rPr>
        <w:sz w:val="22"/>
        <w:i w:val="false"/>
        <w:b/>
        <w:szCs w:val="22"/>
        <w:iCs w:val="false"/>
        <w:bCs/>
        <w:rFonts w:ascii="Arial" w:hAnsi="Arial"/>
      </w:rPr>
    </w:lvl>
  </w:abstractNum>
  <w:abstractNum w:abstractNumId="2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360"/>
        </w:tabs>
        <w:ind w:left="360" w:hanging="360"/>
      </w:pPr>
      <w:rPr>
        <w:sz w:val="24"/>
        <w:b/>
        <w:szCs w:val="24"/>
        <w:bCs/>
        <w:rFonts w:ascii="Arial" w:hAnsi="Arial"/>
      </w:rPr>
    </w:lvl>
    <w:lvl w:ilvl="1">
      <w:start w:val="1"/>
      <w:numFmt w:val="decimal"/>
      <w:lvlText w:val="%1.%2."/>
      <w:lvlJc w:val="left"/>
      <w:pPr>
        <w:tabs>
          <w:tab w:val="num" w:pos="720"/>
        </w:tabs>
        <w:ind w:left="720" w:hanging="360"/>
      </w:pPr>
      <w:rPr>
        <w:sz w:val="24"/>
        <w:b w:val="false"/>
        <w:szCs w:val="24"/>
        <w:bCs/>
        <w:rFonts w:ascii="Arial" w:hAnsi="Arial"/>
      </w:rPr>
    </w:lvl>
    <w:lvl w:ilvl="2">
      <w:start w:val="1"/>
      <w:numFmt w:val="decimal"/>
      <w:lvlText w:val="%1.%2.%3."/>
      <w:lvlJc w:val="left"/>
      <w:pPr>
        <w:tabs>
          <w:tab w:val="num" w:pos="1080"/>
        </w:tabs>
        <w:ind w:left="1080" w:hanging="360"/>
      </w:pPr>
      <w:rPr>
        <w:sz w:val="24"/>
        <w:b w:val="false"/>
        <w:szCs w:val="24"/>
        <w:bCs/>
        <w:rFonts w:ascii="Arial" w:hAnsi="Arial"/>
      </w:rPr>
    </w:lvl>
    <w:lvl w:ilvl="3">
      <w:start w:val="1"/>
      <w:numFmt w:val="decimal"/>
      <w:lvlText w:val="%1.%2.%3.%4."/>
      <w:lvlJc w:val="left"/>
      <w:pPr>
        <w:tabs>
          <w:tab w:val="num" w:pos="1440"/>
        </w:tabs>
        <w:ind w:left="1440" w:hanging="360"/>
      </w:pPr>
      <w:rPr>
        <w:sz w:val="24"/>
        <w:b w:val="false"/>
        <w:szCs w:val="24"/>
        <w:bCs/>
        <w:rFonts w:ascii="Arial" w:hAnsi="Arial"/>
      </w:rPr>
    </w:lvl>
    <w:lvl w:ilvl="4">
      <w:start w:val="1"/>
      <w:numFmt w:val="decimal"/>
      <w:lvlText w:val="%1.%2.%3.%4.%5."/>
      <w:lvlJc w:val="left"/>
      <w:pPr>
        <w:tabs>
          <w:tab w:val="num" w:pos="1800"/>
        </w:tabs>
        <w:ind w:left="1800" w:hanging="360"/>
      </w:pPr>
      <w:rPr>
        <w:sz w:val="22"/>
        <w:b w:val="false"/>
        <w:szCs w:val="22"/>
        <w:bCs/>
        <w:rFonts w:ascii="Arial" w:hAnsi="Arial"/>
      </w:rPr>
    </w:lvl>
    <w:lvl w:ilvl="5">
      <w:start w:val="1"/>
      <w:numFmt w:val="decimal"/>
      <w:lvlText w:val="%6."/>
      <w:lvlJc w:val="left"/>
      <w:pPr>
        <w:tabs>
          <w:tab w:val="num" w:pos="2160"/>
        </w:tabs>
        <w:ind w:left="2160" w:hanging="360"/>
      </w:pPr>
      <w:rPr>
        <w:sz w:val="22"/>
        <w:b/>
        <w:szCs w:val="22"/>
        <w:bCs/>
        <w:rFonts w:ascii="Arial" w:hAnsi="Arial"/>
      </w:rPr>
    </w:lvl>
    <w:lvl w:ilvl="6">
      <w:start w:val="1"/>
      <w:numFmt w:val="decimal"/>
      <w:lvlText w:val="%7."/>
      <w:lvlJc w:val="left"/>
      <w:pPr>
        <w:tabs>
          <w:tab w:val="num" w:pos="2520"/>
        </w:tabs>
        <w:ind w:left="2520" w:hanging="360"/>
      </w:pPr>
      <w:rPr>
        <w:sz w:val="22"/>
        <w:b/>
        <w:szCs w:val="22"/>
        <w:bCs/>
        <w:rFonts w:ascii="Arial" w:hAnsi="Arial"/>
      </w:rPr>
    </w:lvl>
    <w:lvl w:ilvl="7">
      <w:start w:val="1"/>
      <w:numFmt w:val="decimal"/>
      <w:lvlText w:val="%8."/>
      <w:lvlJc w:val="left"/>
      <w:pPr>
        <w:tabs>
          <w:tab w:val="num" w:pos="2880"/>
        </w:tabs>
        <w:ind w:left="2880" w:hanging="360"/>
      </w:pPr>
      <w:rPr>
        <w:sz w:val="22"/>
        <w:b/>
        <w:szCs w:val="22"/>
        <w:bCs/>
        <w:rFonts w:ascii="Arial" w:hAnsi="Arial"/>
      </w:rPr>
    </w:lvl>
    <w:lvl w:ilvl="8">
      <w:start w:val="1"/>
      <w:numFmt w:val="decimal"/>
      <w:lvlText w:val="%9."/>
      <w:lvlJc w:val="left"/>
      <w:pPr>
        <w:tabs>
          <w:tab w:val="num" w:pos="3240"/>
        </w:tabs>
        <w:ind w:left="3240" w:hanging="360"/>
      </w:pPr>
      <w:rPr>
        <w:sz w:val="22"/>
        <w:b/>
        <w:szCs w:val="22"/>
        <w:bCs/>
        <w:rFonts w:ascii="Arial" w:hAnsi="Arial"/>
      </w:rPr>
    </w:lvl>
  </w:abstractNum>
  <w:abstractNum w:abstractNumId="27">
    <w:lvl w:ilvl="0">
      <w:start w:val="1"/>
      <w:numFmt w:val="lowerLetter"/>
      <w:lvlText w:val="%1)"/>
      <w:lvlJc w:val="left"/>
      <w:pPr>
        <w:tabs>
          <w:tab w:val="num" w:pos="720"/>
        </w:tabs>
        <w:ind w:left="720" w:hanging="360"/>
      </w:pPr>
      <w:rPr>
        <w:sz w:val="20"/>
        <w:i w:val="false"/>
        <w:b/>
        <w:szCs w:val="20"/>
        <w:iCs w:val="false"/>
        <w:bCs/>
        <w:rFonts w:ascii="Arial" w:hAnsi="Arial"/>
      </w:rPr>
    </w:lvl>
    <w:lvl w:ilvl="1">
      <w:start w:val="1"/>
      <w:numFmt w:val="lowerLetter"/>
      <w:lvlText w:val="%2)"/>
      <w:lvlJc w:val="left"/>
      <w:pPr>
        <w:tabs>
          <w:tab w:val="num" w:pos="1080"/>
        </w:tabs>
        <w:ind w:left="1080" w:hanging="360"/>
      </w:pPr>
      <w:rPr>
        <w:sz w:val="22"/>
        <w:i w:val="false"/>
        <w:b/>
        <w:szCs w:val="22"/>
        <w:iCs w:val="false"/>
        <w:bCs/>
        <w:rFonts w:ascii="Arial" w:hAnsi="Arial"/>
      </w:rPr>
    </w:lvl>
    <w:lvl w:ilvl="2">
      <w:start w:val="1"/>
      <w:numFmt w:val="lowerLetter"/>
      <w:lvlText w:val="%3)"/>
      <w:lvlJc w:val="left"/>
      <w:pPr>
        <w:tabs>
          <w:tab w:val="num" w:pos="1440"/>
        </w:tabs>
        <w:ind w:left="1440" w:hanging="360"/>
      </w:pPr>
      <w:rPr>
        <w:sz w:val="22"/>
        <w:i w:val="false"/>
        <w:b/>
        <w:szCs w:val="22"/>
        <w:iCs w:val="false"/>
        <w:bCs/>
        <w:rFonts w:ascii="Arial" w:hAnsi="Arial"/>
      </w:rPr>
    </w:lvl>
    <w:lvl w:ilvl="3">
      <w:start w:val="1"/>
      <w:numFmt w:val="lowerLetter"/>
      <w:lvlText w:val="%4)"/>
      <w:lvlJc w:val="left"/>
      <w:pPr>
        <w:tabs>
          <w:tab w:val="num" w:pos="1800"/>
        </w:tabs>
        <w:ind w:left="1800" w:hanging="360"/>
      </w:pPr>
      <w:rPr>
        <w:sz w:val="22"/>
        <w:i w:val="false"/>
        <w:b/>
        <w:szCs w:val="22"/>
        <w:iCs w:val="false"/>
        <w:bCs/>
        <w:rFonts w:ascii="Arial" w:hAnsi="Arial"/>
      </w:rPr>
    </w:lvl>
    <w:lvl w:ilvl="4">
      <w:start w:val="1"/>
      <w:numFmt w:val="lowerLetter"/>
      <w:lvlText w:val="%5)"/>
      <w:lvlJc w:val="left"/>
      <w:pPr>
        <w:tabs>
          <w:tab w:val="num" w:pos="2160"/>
        </w:tabs>
        <w:ind w:left="2160" w:hanging="360"/>
      </w:pPr>
      <w:rPr>
        <w:sz w:val="22"/>
        <w:i w:val="false"/>
        <w:b/>
        <w:szCs w:val="22"/>
        <w:iCs w:val="false"/>
        <w:bCs/>
        <w:rFonts w:ascii="Arial" w:hAnsi="Arial"/>
      </w:rPr>
    </w:lvl>
    <w:lvl w:ilvl="5">
      <w:start w:val="1"/>
      <w:numFmt w:val="lowerLetter"/>
      <w:lvlText w:val="%6)"/>
      <w:lvlJc w:val="left"/>
      <w:pPr>
        <w:tabs>
          <w:tab w:val="num" w:pos="2520"/>
        </w:tabs>
        <w:ind w:left="2520" w:hanging="360"/>
      </w:pPr>
      <w:rPr>
        <w:sz w:val="22"/>
        <w:i w:val="false"/>
        <w:b/>
        <w:szCs w:val="22"/>
        <w:iCs w:val="false"/>
        <w:bCs/>
        <w:rFonts w:ascii="Arial" w:hAnsi="Arial"/>
      </w:rPr>
    </w:lvl>
    <w:lvl w:ilvl="6">
      <w:start w:val="1"/>
      <w:numFmt w:val="lowerLetter"/>
      <w:lvlText w:val="%7)"/>
      <w:lvlJc w:val="left"/>
      <w:pPr>
        <w:tabs>
          <w:tab w:val="num" w:pos="2880"/>
        </w:tabs>
        <w:ind w:left="2880" w:hanging="360"/>
      </w:pPr>
      <w:rPr>
        <w:sz w:val="22"/>
        <w:i w:val="false"/>
        <w:b/>
        <w:szCs w:val="22"/>
        <w:iCs w:val="false"/>
        <w:bCs/>
        <w:rFonts w:ascii="Arial" w:hAnsi="Arial"/>
      </w:rPr>
    </w:lvl>
    <w:lvl w:ilvl="7">
      <w:start w:val="1"/>
      <w:numFmt w:val="lowerLetter"/>
      <w:lvlText w:val="%8)"/>
      <w:lvlJc w:val="left"/>
      <w:pPr>
        <w:tabs>
          <w:tab w:val="num" w:pos="3240"/>
        </w:tabs>
        <w:ind w:left="3240" w:hanging="360"/>
      </w:pPr>
      <w:rPr>
        <w:sz w:val="22"/>
        <w:i w:val="false"/>
        <w:b/>
        <w:szCs w:val="22"/>
        <w:iCs w:val="false"/>
        <w:bCs/>
        <w:rFonts w:ascii="Arial" w:hAnsi="Arial"/>
      </w:rPr>
    </w:lvl>
    <w:lvl w:ilvl="8">
      <w:start w:val="1"/>
      <w:numFmt w:val="lowerLetter"/>
      <w:lvlText w:val="%9)"/>
      <w:lvlJc w:val="left"/>
      <w:pPr>
        <w:tabs>
          <w:tab w:val="num" w:pos="3600"/>
        </w:tabs>
        <w:ind w:left="3600" w:hanging="360"/>
      </w:pPr>
      <w:rPr>
        <w:sz w:val="22"/>
        <w:i w:val="false"/>
        <w:b/>
        <w:szCs w:val="22"/>
        <w:iCs w:val="false"/>
        <w:bCs/>
        <w:rFonts w:ascii="Arial" w:hAnsi="Arial"/>
      </w:rPr>
    </w:lvl>
  </w:abstractNum>
  <w:abstractNum w:abstractNumId="28">
    <w:lvl w:ilvl="0">
      <w:start w:val="1"/>
      <w:numFmt w:val="lowerLetter"/>
      <w:lvlText w:val="%1)"/>
      <w:lvlJc w:val="left"/>
      <w:pPr>
        <w:tabs>
          <w:tab w:val="num" w:pos="709"/>
        </w:tabs>
        <w:ind w:left="814" w:hanging="360"/>
      </w:pPr>
      <w:rPr>
        <w:sz w:val="22"/>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4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Heading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iPriority w:val="9"/>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b/>
      <w:i w:val="false"/>
    </w:rPr>
  </w:style>
  <w:style w:type="character" w:styleId="WW8Num3z2" w:customStyle="1">
    <w:name w:val="WW8Num3z2"/>
    <w:qFormat/>
    <w:rPr>
      <w:b w:val="false"/>
      <w:i w:val="false"/>
    </w:rPr>
  </w:style>
  <w:style w:type="character" w:styleId="WW8Num5z0" w:customStyle="1">
    <w:name w:val="WW8Num5z0"/>
    <w:qFormat/>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b/>
    </w:rPr>
  </w:style>
  <w:style w:type="character" w:styleId="WW8Num9z1" w:customStyle="1">
    <w:name w:val="WW8Num9z1"/>
    <w:qFormat/>
    <w:rPr>
      <w:b w:val="false"/>
      <w:i w:val="false"/>
      <w:strike w:val="false"/>
      <w:dstrike w:val="false"/>
      <w:color w:val="000000"/>
      <w:sz w:val="20"/>
      <w:szCs w:val="20"/>
      <w:u w:val="none"/>
    </w:rPr>
  </w:style>
  <w:style w:type="character" w:styleId="WW8Num9z2" w:customStyle="1">
    <w:name w:val="WW8Num9z2"/>
    <w:qFormat/>
    <w:rPr>
      <w:rFonts w:ascii="Arial" w:hAnsi="Arial" w:cs="Arial"/>
      <w:b w:val="false"/>
      <w:i w:val="false"/>
      <w:strike w:val="false"/>
      <w:dstrike w:val="false"/>
      <w:color w:val="000000"/>
      <w:sz w:val="20"/>
      <w:szCs w:val="20"/>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style>
  <w:style w:type="character" w:styleId="WW8Num14z0" w:customStyle="1">
    <w:name w:val="WW8Num14z0"/>
    <w:qFormat/>
    <w:rPr>
      <w:b/>
    </w:rPr>
  </w:style>
  <w:style w:type="character" w:styleId="WW8Num14z1" w:customStyle="1">
    <w:name w:val="WW8Num14z1"/>
    <w:qFormat/>
    <w:rPr>
      <w:b w:val="false"/>
      <w:i w:val="false"/>
      <w:strike w:val="false"/>
      <w:dstrike w:val="false"/>
      <w:color w:val="000000"/>
      <w:sz w:val="20"/>
      <w:szCs w:val="20"/>
      <w:u w:val="none"/>
    </w:rPr>
  </w:style>
  <w:style w:type="character" w:styleId="WW8Num14z2" w:customStyle="1">
    <w:name w:val="WW8Num14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0" w:customStyle="1">
    <w:name w:val="WW8Num4z0"/>
    <w:qFormat/>
    <w:rPr>
      <w:rFonts w:ascii="Wingdings" w:hAnsi="Wingdings" w:cs="Wingdings"/>
      <w:sz w:val="22"/>
      <w:szCs w:val="22"/>
    </w:rPr>
  </w:style>
  <w:style w:type="character" w:styleId="WW8Num4z3" w:customStyle="1">
    <w:name w:val="WW8Num4z3"/>
    <w:qFormat/>
    <w:rPr>
      <w:rFonts w:ascii="Symbol" w:hAnsi="Symbol" w:cs="Symbol"/>
    </w:rPr>
  </w:style>
  <w:style w:type="character" w:styleId="WW8Num8z2" w:customStyle="1">
    <w:name w:val="WW8Num8z2"/>
    <w:qFormat/>
    <w:rPr>
      <w:b w:val="false"/>
      <w:i w:val="false"/>
    </w:rPr>
  </w:style>
  <w:style w:type="character" w:styleId="WW8Num15z0" w:customStyle="1">
    <w:name w:val="WW8Num15z0"/>
    <w:qFormat/>
    <w:rPr/>
  </w:style>
  <w:style w:type="character" w:styleId="WW8Num17z0" w:customStyle="1">
    <w:name w:val="WW8Num17z0"/>
    <w:qFormat/>
    <w:rPr>
      <w:b/>
    </w:rPr>
  </w:style>
  <w:style w:type="character" w:styleId="WW8Num17z1" w:customStyle="1">
    <w:name w:val="WW8Num17z1"/>
    <w:qFormat/>
    <w:rPr>
      <w:b w:val="false"/>
      <w:i w:val="false"/>
      <w:strike w:val="false"/>
      <w:dstrike w:val="false"/>
      <w:color w:val="000000"/>
      <w:sz w:val="20"/>
      <w:szCs w:val="20"/>
      <w:u w:val="none"/>
    </w:rPr>
  </w:style>
  <w:style w:type="character" w:styleId="WW8Num17z2" w:customStyle="1">
    <w:name w:val="WW8Num17z2"/>
    <w:qFormat/>
    <w:rPr>
      <w:rFonts w:ascii="Arial" w:hAnsi="Arial" w:cs="Arial"/>
      <w:b w:val="false"/>
      <w:i w:val="false"/>
      <w:strike w:val="false"/>
      <w:dstrike w:val="false"/>
      <w:color w:val="000000"/>
      <w:sz w:val="20"/>
      <w:szCs w:val="20"/>
    </w:rPr>
  </w:style>
  <w:style w:type="character" w:styleId="WW8Num18z0" w:customStyle="1">
    <w:name w:val="WW8Num18z0"/>
    <w:qFormat/>
    <w:rPr/>
  </w:style>
  <w:style w:type="character" w:styleId="WW8Num19z0" w:customStyle="1">
    <w:name w:val="WW8Num19z0"/>
    <w:qFormat/>
    <w:rPr>
      <w:b/>
      <w:sz w:val="22"/>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4z0" w:customStyle="1">
    <w:name w:val="WW8Num24z0"/>
    <w:qFormat/>
    <w:rPr/>
  </w:style>
  <w:style w:type="character" w:styleId="WW8Num25z0" w:customStyle="1">
    <w:name w:val="WW8Num25z0"/>
    <w:qFormat/>
    <w:rPr/>
  </w:style>
  <w:style w:type="character" w:styleId="WW8Num26z0" w:customStyle="1">
    <w:name w:val="WW8Num26z0"/>
    <w:qFormat/>
    <w:rPr>
      <w:sz w:val="22"/>
      <w:szCs w:val="22"/>
    </w:rPr>
  </w:style>
  <w:style w:type="character" w:styleId="WW8Num26z1" w:customStyle="1">
    <w:name w:val="WW8Num26z1"/>
    <w:qFormat/>
    <w:rPr>
      <w:rFonts w:ascii="Wingdings" w:hAnsi="Wingdings" w:cs="Wingdings"/>
      <w:sz w:val="22"/>
      <w:szCs w:val="22"/>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9z0" w:customStyle="1">
    <w:name w:val="WW8Num29z0"/>
    <w:qFormat/>
    <w:rPr>
      <w:rFonts w:ascii="Times New Roman" w:hAnsi="Times New Roman" w:cs="Arial"/>
      <w:b/>
      <w:sz w:val="22"/>
      <w:szCs w:val="23"/>
    </w:rPr>
  </w:style>
  <w:style w:type="character" w:styleId="WW8Num29z1" w:customStyle="1">
    <w:name w:val="WW8Num29z1"/>
    <w:qFormat/>
    <w:rPr>
      <w:b w:val="false"/>
      <w:i w:val="false"/>
      <w:strike w:val="false"/>
      <w:dstrike w:val="false"/>
      <w:color w:val="000000"/>
      <w:sz w:val="20"/>
      <w:szCs w:val="20"/>
      <w:u w:val="none"/>
    </w:rPr>
  </w:style>
  <w:style w:type="character" w:styleId="WW8Num29z2" w:customStyle="1">
    <w:name w:val="WW8Num29z2"/>
    <w:qFormat/>
    <w:rPr>
      <w:rFonts w:ascii="Arial" w:hAnsi="Arial" w:cs="Arial"/>
      <w:b w:val="false"/>
      <w:i w:val="false"/>
      <w:strike w:val="false"/>
      <w:dstrike w:val="false"/>
      <w:color w:val="000000"/>
      <w:sz w:val="20"/>
      <w:szCs w:val="20"/>
    </w:rPr>
  </w:style>
  <w:style w:type="character" w:styleId="WW8Num30z0" w:customStyle="1">
    <w:name w:val="WW8Num30z0"/>
    <w:qFormat/>
    <w:rPr/>
  </w:style>
  <w:style w:type="character" w:styleId="WW8Num31z0" w:customStyle="1">
    <w:name w:val="WW8Num31z0"/>
    <w:qFormat/>
    <w:rPr/>
  </w:style>
  <w:style w:type="character" w:styleId="WW8Num32z0" w:customStyle="1">
    <w:name w:val="WW8Num32z0"/>
    <w:qFormat/>
    <w:rPr/>
  </w:style>
  <w:style w:type="character" w:styleId="WW8Num33z1" w:customStyle="1">
    <w:name w:val="WW8Num33z1"/>
    <w:qFormat/>
    <w:rPr>
      <w:b w:val="false"/>
      <w:i w:val="false"/>
    </w:rPr>
  </w:style>
  <w:style w:type="character" w:styleId="WW8Num33z2" w:customStyle="1">
    <w:name w:val="WW8Num33z2"/>
    <w:qFormat/>
    <w:rPr>
      <w:b w:val="false"/>
    </w:rPr>
  </w:style>
  <w:style w:type="character" w:styleId="WW8Num34z0" w:customStyle="1">
    <w:name w:val="WW8Num34z0"/>
    <w:qFormat/>
    <w:rPr/>
  </w:style>
  <w:style w:type="character" w:styleId="WW8NumSt32z0" w:customStyle="1">
    <w:name w:val="WW8NumSt32z0"/>
    <w:qFormat/>
    <w:rPr>
      <w:b/>
    </w:rPr>
  </w:style>
  <w:style w:type="character" w:styleId="WW8NumSt32z1" w:customStyle="1">
    <w:name w:val="WW8NumSt32z1"/>
    <w:qFormat/>
    <w:rPr>
      <w:b w:val="false"/>
      <w:i w:val="false"/>
      <w:strike w:val="false"/>
      <w:dstrike w:val="false"/>
      <w:color w:val="000000"/>
      <w:sz w:val="20"/>
      <w:szCs w:val="20"/>
      <w:u w:val="none"/>
    </w:rPr>
  </w:style>
  <w:style w:type="character" w:styleId="WW8NumSt32z2" w:customStyle="1">
    <w:name w:val="WW8NumSt32z2"/>
    <w:qFormat/>
    <w:rPr>
      <w:rFonts w:ascii="Arial" w:hAnsi="Arial" w:cs="Arial"/>
      <w:b w:val="false"/>
      <w:i w:val="false"/>
      <w:strike w:val="false"/>
      <w:dstrike w:val="false"/>
      <w:color w:val="000000"/>
      <w:sz w:val="20"/>
      <w:szCs w:val="20"/>
    </w:rPr>
  </w:style>
  <w:style w:type="character" w:styleId="WW8NumSt32z3" w:customStyle="1">
    <w:name w:val="WW8NumSt32z3"/>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6z0" w:customStyle="1">
    <w:name w:val="WW8Num16z0"/>
    <w:qFormat/>
    <w:rPr>
      <w:rFonts w:ascii="Symbol" w:hAnsi="Symbol" w:cs="Symbol"/>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2" w:customStyle="1">
    <w:name w:val="WW8Num26z2"/>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ascii="Tahoma" w:hAnsi="Tahoma" w:cs="Tahoma"/>
      <w:color w:val="000000"/>
      <w:sz w:val="24"/>
      <w:szCs w:val="24"/>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3" w:customStyle="1">
    <w:name w:val="WW8Num29z3"/>
    <w:qFormat/>
    <w:rPr>
      <w:rFonts w:ascii="Symbol" w:hAnsi="Symbol" w:cs="Symbol"/>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name w:val="Internet Link"/>
    <w:qFormat/>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Times New Ro"/>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Hyperlink1" w:customStyle="1">
    <w:name w:val="Hyperlink1"/>
    <w:qFormat/>
    <w:rsid w:val="00f66b99"/>
    <w:rPr>
      <w:color w:val="0000FF"/>
      <w:u w:val="single"/>
    </w:rPr>
  </w:style>
  <w:style w:type="character" w:styleId="InternetLink1" w:customStyle="1">
    <w:name w:val="Internet Link1"/>
    <w:qFormat/>
    <w:rsid w:val="00f60e9a"/>
    <w:rPr>
      <w:color w:val="000080"/>
      <w:u w:val="single"/>
    </w:rPr>
  </w:style>
  <w:style w:type="character" w:styleId="Marcadores" w:customStyle="1">
    <w:name w:val="Marcadores"/>
    <w:qFormat/>
    <w:rsid w:val="006a4057"/>
    <w:rPr>
      <w:rFonts w:ascii="OpenSymbol" w:hAnsi="OpenSymbol" w:eastAsia="OpenSymbol" w:cs="OpenSymbol"/>
    </w:rPr>
  </w:style>
  <w:style w:type="character" w:styleId="Varivel" w:customStyle="1">
    <w:name w:val="Variável"/>
    <w:qFormat/>
    <w:rsid w:val="006a4057"/>
    <w:rPr>
      <w:i/>
      <w:iCs/>
    </w:rPr>
  </w:style>
  <w:style w:type="character" w:styleId="TextosemFormataoChar" w:customStyle="1">
    <w:name w:val="Texto sem Formatação Char"/>
    <w:basedOn w:val="DefaultParagraphFont"/>
    <w:link w:val="PlainText"/>
    <w:qFormat/>
    <w:rsid w:val="006a4057"/>
    <w:rPr>
      <w:rFonts w:ascii="Courier New" w:hAnsi="Courier New"/>
      <w:kern w:val="2"/>
      <w:sz w:val="20"/>
      <w:szCs w:val="20"/>
      <w:lang w:eastAsia="pt-BR"/>
    </w:rPr>
  </w:style>
  <w:style w:type="character" w:styleId="StrongEmphasis" w:customStyle="1">
    <w:name w:val="Strong Emphasis"/>
    <w:qFormat/>
    <w:rsid w:val="001c5d0b"/>
    <w:rPr>
      <w:b/>
      <w:bCs/>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qFormat/>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name w:val="Cabeçalho e rodapé1"/>
    <w:basedOn w:val="Normal"/>
    <w:qFormat/>
    <w:pPr/>
    <w:rPr/>
  </w:style>
  <w:style w:type="paragraph" w:styleId="Header">
    <w:name w:val="header"/>
    <w:basedOn w:val="Normal"/>
    <w:pPr/>
    <w:rPr/>
  </w:style>
  <w:style w:type="paragraph" w:styleId="Footer">
    <w:name w:val="footer"/>
    <w:basedOn w:val="Normal"/>
    <w:pPr/>
    <w:rPr/>
  </w:style>
  <w:style w:type="paragraph" w:styleId="BodyTextIndented">
    <w:name w:val="Body Text, 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Times New Ro" w:hAnsi="Helvetica LT Light;Times New Ro" w:eastAsia="Calibri" w:cs="Helvetica LT Light;Times New Ro"/>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BodyTextIndent" w:customStyle="1">
    <w:name w:val="Body Text Indent"/>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9"/>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hanging="0" w:left="0"/>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Padro" w:customStyle="1">
    <w:name w:val="Padrão"/>
    <w:qFormat/>
    <w:pPr>
      <w:widowControl/>
      <w:tabs>
        <w:tab w:val="clear" w:pos="709"/>
        <w:tab w:val="left" w:pos="708" w:leader="none"/>
      </w:tabs>
      <w:suppressAutoHyphens w:val="true"/>
      <w:bidi w:val="0"/>
      <w:spacing w:lineRule="auto" w:line="276" w:before="0" w:after="200"/>
      <w:jc w:val="left"/>
    </w:pPr>
    <w:rPr>
      <w:rFonts w:ascii="Calibri" w:hAnsi="Calibri" w:eastAsia="Times New Roman" w:cs="Calibri"/>
      <w:color w:val="auto"/>
      <w:kern w:val="0"/>
      <w:sz w:val="22"/>
      <w:szCs w:val="22"/>
      <w:lang w:bidi="ar-SA" w:val="pt-BR" w:eastAsia="zh-CN"/>
    </w:rPr>
  </w:style>
  <w:style w:type="paragraph" w:styleId="Textbody" w:customStyle="1">
    <w:name w:val="Text body"/>
    <w:basedOn w:val="Normal"/>
    <w:qFormat/>
    <w:pPr>
      <w:spacing w:lineRule="auto" w:line="276" w:before="0" w:after="120"/>
    </w:pPr>
    <w:rPr>
      <w:rFonts w:ascii="Calibri" w:hAnsi="Calibri" w:cs="Calibri"/>
      <w:sz w:val="22"/>
      <w:szCs w:val="22"/>
    </w:rPr>
  </w:style>
  <w:style w:type="paragraph" w:styleId="TableParagraph" w:customStyle="1">
    <w:name w:val="Table Paragraph"/>
    <w:basedOn w:val="Normal"/>
    <w:qFormat/>
    <w:rsid w:val="00545cc8"/>
    <w:pPr>
      <w:widowControl w:val="false"/>
      <w:suppressAutoHyphens w:val="false"/>
      <w:spacing w:before="32" w:after="0"/>
      <w:ind w:left="120"/>
      <w:jc w:val="center"/>
    </w:pPr>
    <w:rPr>
      <w:rFonts w:ascii="Arial MT" w:hAnsi="Arial MT" w:eastAsia="Arial MT" w:cs="Arial MT"/>
      <w:kern w:val="0"/>
      <w:sz w:val="22"/>
      <w:szCs w:val="22"/>
      <w:lang w:val="pt-PT" w:eastAsia="en-US"/>
    </w:rPr>
  </w:style>
  <w:style w:type="paragraph" w:styleId="heading1TR1" w:customStyle="1">
    <w:name w:val="heading 1;TR1"/>
    <w:basedOn w:val="Standard"/>
    <w:qFormat/>
    <w:rsid w:val="0094677b"/>
    <w:pPr>
      <w:spacing w:lineRule="auto" w:line="240"/>
      <w:ind w:left="158"/>
      <w:textAlignment w:val="auto"/>
      <w:outlineLvl w:val="0"/>
    </w:pPr>
    <w:rPr>
      <w:rFonts w:ascii="Arial" w:hAnsi="Arial" w:eastAsia="Arial" w:cs="Arial"/>
      <w:b/>
      <w:bCs/>
      <w:color w:val="auto"/>
      <w:sz w:val="18"/>
      <w:szCs w:val="18"/>
      <w:lang w:val="pt-PT" w:eastAsia="en-US" w:bidi="ar-SA"/>
    </w:rPr>
  </w:style>
  <w:style w:type="paragraph" w:styleId="BodyTextbodytextbtbodytesxcontentsTextoindependientebt1bodytext1bodytesx1bt2bodytext2bodytesx2bt3bodytext3bodytesx3bt4bodytext4bodytesx4contents1Textoindependiente1bt5bodytext5bodytesx5bt6bodytext6" w:customStyle="1">
    <w:name w:val="Body Text;body text;bt;body tesx;contents;Texto independiente;bt1;body text1;body tesx1;bt2;body text2;body tesx2;bt3;body text3;body tesx3;bt4;body text4;body tesx4;contents1;Texto independiente1;bt5;body text5;body tesx5;bt6;body text6"/>
    <w:basedOn w:val="Standard"/>
    <w:qFormat/>
    <w:rsid w:val="0094677b"/>
    <w:pPr>
      <w:spacing w:lineRule="auto" w:line="240"/>
      <w:ind w:hanging="339" w:left="835"/>
      <w:textAlignment w:val="auto"/>
    </w:pPr>
    <w:rPr>
      <w:rFonts w:ascii="Arial MT" w:hAnsi="Arial MT" w:eastAsia="Arial MT" w:cs="Arial MT"/>
      <w:color w:val="auto"/>
      <w:sz w:val="18"/>
      <w:szCs w:val="18"/>
      <w:lang w:val="pt-PT" w:eastAsia="en-US" w:bidi="ar-SA"/>
    </w:rPr>
  </w:style>
  <w:style w:type="paragraph" w:styleId="ListParagraphdescritivo" w:customStyle="1">
    <w:name w:val="List Paragraph;descritivo"/>
    <w:basedOn w:val="Standard"/>
    <w:qFormat/>
    <w:rsid w:val="0094677b"/>
    <w:pPr>
      <w:spacing w:lineRule="auto" w:line="240" w:before="11" w:after="0"/>
      <w:ind w:hanging="339" w:left="835"/>
      <w:jc w:val="both"/>
      <w:textAlignment w:val="auto"/>
    </w:pPr>
    <w:rPr>
      <w:rFonts w:ascii="Arial MT" w:hAnsi="Arial MT" w:eastAsia="Arial MT" w:cs="Arial MT"/>
      <w:color w:val="auto"/>
      <w:sz w:val="22"/>
      <w:szCs w:val="22"/>
      <w:lang w:val="pt-PT" w:eastAsia="en-US" w:bidi="ar-SA"/>
    </w:rPr>
  </w:style>
  <w:style w:type="paragraph" w:styleId="dou-paragraph" w:customStyle="1">
    <w:name w:val="dou-paragraph"/>
    <w:basedOn w:val="Normal"/>
    <w:qFormat/>
    <w:rsid w:val="00755da5"/>
    <w:pPr>
      <w:spacing w:beforeAutospacing="1" w:afterAutospacing="1"/>
    </w:pPr>
    <w:rPr>
      <w:sz w:val="24"/>
      <w:szCs w:val="24"/>
      <w:lang w:eastAsia="pt-BR" w:bidi="hi-IN"/>
    </w:rPr>
  </w:style>
  <w:style w:type="paragraph" w:styleId="Cabealhoerodap11" w:customStyle="1">
    <w:name w:val="Cabeçalho e rodapé11"/>
    <w:basedOn w:val="Normal"/>
    <w:qFormat/>
    <w:rsid w:val="006a4057"/>
    <w:pPr/>
    <w:rPr>
      <w:rFonts w:ascii="Liberation Serif" w:hAnsi="Liberation Serif" w:eastAsia="NSimSun" w:cs="Arial"/>
      <w:sz w:val="24"/>
      <w:szCs w:val="24"/>
      <w:lang w:bidi="hi-IN"/>
    </w:rPr>
  </w:style>
  <w:style w:type="paragraph" w:styleId="Cabealhoerodap2" w:customStyle="1">
    <w:name w:val="Cabeçalho e rodapé2"/>
    <w:basedOn w:val="Normal"/>
    <w:qFormat/>
    <w:rsid w:val="006a4057"/>
    <w:pPr/>
    <w:rPr>
      <w:rFonts w:ascii="Liberation Serif" w:hAnsi="Liberation Serif" w:eastAsia="NSimSun" w:cs="Arial"/>
      <w:sz w:val="24"/>
      <w:szCs w:val="24"/>
      <w:lang w:bidi="hi-IN"/>
    </w:rPr>
  </w:style>
  <w:style w:type="paragraph" w:styleId="Cabealhoerodap3" w:customStyle="1">
    <w:name w:val="Cabeçalho e rodapé3"/>
    <w:basedOn w:val="Normal"/>
    <w:qFormat/>
    <w:rsid w:val="006a4057"/>
    <w:pPr/>
    <w:rPr>
      <w:rFonts w:ascii="Liberation Serif" w:hAnsi="Liberation Serif" w:eastAsia="NSimSun" w:cs="Arial"/>
      <w:sz w:val="24"/>
      <w:szCs w:val="24"/>
      <w:lang w:bidi="hi-IN"/>
    </w:rPr>
  </w:style>
  <w:style w:type="paragraph" w:styleId="Cabealhoerodap4" w:customStyle="1">
    <w:name w:val="Cabeçalho e rodapé4"/>
    <w:basedOn w:val="Normal"/>
    <w:qFormat/>
    <w:rsid w:val="006a4057"/>
    <w:pPr/>
    <w:rPr>
      <w:rFonts w:ascii="Liberation Serif" w:hAnsi="Liberation Serif" w:eastAsia="NSimSun" w:cs="Arial"/>
      <w:sz w:val="24"/>
      <w:szCs w:val="24"/>
      <w:lang w:bidi="hi-IN"/>
    </w:rPr>
  </w:style>
  <w:style w:type="paragraph" w:styleId="Cabealhoerodap5" w:customStyle="1">
    <w:name w:val="Cabeçalho e rodapé5"/>
    <w:basedOn w:val="Normal"/>
    <w:qFormat/>
    <w:rsid w:val="006a4057"/>
    <w:pPr/>
    <w:rPr>
      <w:rFonts w:ascii="Liberation Serif" w:hAnsi="Liberation Serif" w:eastAsia="NSimSun" w:cs="Arial"/>
      <w:sz w:val="24"/>
      <w:szCs w:val="24"/>
      <w:lang w:bidi="hi-IN"/>
    </w:rPr>
  </w:style>
  <w:style w:type="paragraph" w:styleId="Cabealhoerodap6" w:customStyle="1">
    <w:name w:val="Cabeçalho e rodapé6"/>
    <w:basedOn w:val="Normal"/>
    <w:qFormat/>
    <w:rsid w:val="006a4057"/>
    <w:pPr/>
    <w:rPr>
      <w:rFonts w:ascii="Liberation Serif" w:hAnsi="Liberation Serif" w:eastAsia="NSimSun" w:cs="Arial"/>
      <w:sz w:val="24"/>
      <w:szCs w:val="24"/>
      <w:lang w:bidi="hi-IN"/>
    </w:rPr>
  </w:style>
  <w:style w:type="paragraph" w:styleId="Cabealhoerodap7" w:customStyle="1">
    <w:name w:val="Cabeçalho e rodapé7"/>
    <w:basedOn w:val="Normal"/>
    <w:qFormat/>
    <w:rsid w:val="006a4057"/>
    <w:pPr/>
    <w:rPr>
      <w:rFonts w:ascii="Liberation Serif" w:hAnsi="Liberation Serif" w:eastAsia="NSimSun" w:cs="Arial"/>
      <w:sz w:val="24"/>
      <w:szCs w:val="24"/>
      <w:lang w:bidi="hi-IN"/>
    </w:rPr>
  </w:style>
  <w:style w:type="paragraph" w:styleId="Cabealhoerodap8" w:customStyle="1">
    <w:name w:val="Cabeçalho e rodapé8"/>
    <w:basedOn w:val="Normal"/>
    <w:qFormat/>
    <w:rsid w:val="006a4057"/>
    <w:pPr/>
    <w:rPr>
      <w:rFonts w:ascii="Liberation Serif" w:hAnsi="Liberation Serif" w:eastAsia="NSimSun" w:cs="Arial"/>
      <w:sz w:val="24"/>
      <w:szCs w:val="24"/>
      <w:lang w:bidi="hi-IN"/>
    </w:rPr>
  </w:style>
  <w:style w:type="paragraph" w:styleId="Cabealhoerodap9" w:customStyle="1">
    <w:name w:val="Cabeçalho e rodapé9"/>
    <w:basedOn w:val="Normal"/>
    <w:qFormat/>
    <w:rsid w:val="006a4057"/>
    <w:pPr/>
    <w:rPr>
      <w:rFonts w:ascii="Liberation Serif" w:hAnsi="Liberation Serif" w:eastAsia="NSimSun" w:cs="Arial"/>
      <w:sz w:val="24"/>
      <w:szCs w:val="24"/>
      <w:lang w:bidi="hi-IN"/>
    </w:rPr>
  </w:style>
  <w:style w:type="paragraph" w:styleId="Cabealhoerodap10" w:customStyle="1">
    <w:name w:val="Cabeçalho e rodapé10"/>
    <w:basedOn w:val="Normal"/>
    <w:qFormat/>
    <w:rsid w:val="006a4057"/>
    <w:pPr/>
    <w:rPr>
      <w:rFonts w:ascii="Liberation Serif" w:hAnsi="Liberation Serif" w:eastAsia="NSimSun" w:cs="Arial"/>
      <w:sz w:val="24"/>
      <w:szCs w:val="24"/>
      <w:lang w:bidi="hi-IN"/>
    </w:rPr>
  </w:style>
  <w:style w:type="paragraph" w:styleId="Cabealhoerodap111" w:customStyle="1">
    <w:name w:val="Cabeçalho e rodapé111"/>
    <w:basedOn w:val="Normal"/>
    <w:qFormat/>
    <w:rsid w:val="006a4057"/>
    <w:pPr/>
    <w:rPr>
      <w:rFonts w:ascii="Liberation Serif" w:hAnsi="Liberation Serif" w:eastAsia="NSimSun" w:cs="Arial"/>
      <w:sz w:val="24"/>
      <w:szCs w:val="24"/>
      <w:lang w:bidi="hi-IN"/>
    </w:rPr>
  </w:style>
  <w:style w:type="paragraph" w:styleId="Cabealhoerodap12" w:customStyle="1">
    <w:name w:val="Cabeçalho e rodapé12"/>
    <w:basedOn w:val="Normal"/>
    <w:qFormat/>
    <w:rsid w:val="006a4057"/>
    <w:pPr/>
    <w:rPr>
      <w:rFonts w:ascii="Liberation Serif" w:hAnsi="Liberation Serif" w:eastAsia="NSimSun" w:cs="Arial"/>
      <w:sz w:val="24"/>
      <w:szCs w:val="24"/>
      <w:lang w:bidi="hi-IN"/>
    </w:rPr>
  </w:style>
  <w:style w:type="paragraph" w:styleId="Cabealhoerodap13" w:customStyle="1">
    <w:name w:val="Cabeçalho e rodapé13"/>
    <w:basedOn w:val="Normal"/>
    <w:qFormat/>
    <w:rsid w:val="006a4057"/>
    <w:pPr/>
    <w:rPr>
      <w:rFonts w:ascii="Liberation Serif" w:hAnsi="Liberation Serif" w:eastAsia="NSimSun" w:cs="Arial"/>
      <w:sz w:val="24"/>
      <w:szCs w:val="24"/>
      <w:lang w:bidi="hi-IN"/>
    </w:rPr>
  </w:style>
  <w:style w:type="paragraph" w:styleId="Cabealhoerodap14" w:customStyle="1">
    <w:name w:val="Cabeçalho e rodapé14"/>
    <w:basedOn w:val="Normal"/>
    <w:qFormat/>
    <w:rsid w:val="006a4057"/>
    <w:pPr/>
    <w:rPr>
      <w:rFonts w:ascii="Liberation Serif" w:hAnsi="Liberation Serif" w:eastAsia="NSimSun" w:cs="Arial"/>
      <w:sz w:val="24"/>
      <w:szCs w:val="24"/>
      <w:lang w:bidi="hi-IN"/>
    </w:rPr>
  </w:style>
  <w:style w:type="paragraph" w:styleId="Cabealhoerodap15" w:customStyle="1">
    <w:name w:val="Cabeçalho e rodapé15"/>
    <w:basedOn w:val="Normal"/>
    <w:qFormat/>
    <w:rsid w:val="006a4057"/>
    <w:pPr/>
    <w:rPr>
      <w:rFonts w:ascii="Liberation Serif" w:hAnsi="Liberation Serif" w:eastAsia="NSimSun" w:cs="Arial"/>
      <w:sz w:val="24"/>
      <w:szCs w:val="24"/>
      <w:lang w:bidi="hi-IN"/>
    </w:rPr>
  </w:style>
  <w:style w:type="paragraph" w:styleId="Cabealhoerodap16" w:customStyle="1">
    <w:name w:val="Cabeçalho e rodapé16"/>
    <w:basedOn w:val="Normal"/>
    <w:qFormat/>
    <w:rsid w:val="006a4057"/>
    <w:pPr/>
    <w:rPr>
      <w:rFonts w:ascii="Liberation Serif" w:hAnsi="Liberation Serif" w:eastAsia="NSimSun" w:cs="Arial"/>
      <w:sz w:val="24"/>
      <w:szCs w:val="24"/>
      <w:lang w:bidi="hi-IN"/>
    </w:rPr>
  </w:style>
  <w:style w:type="paragraph" w:styleId="Estilopadro" w:customStyle="1">
    <w:name w:val="Estilo padrão"/>
    <w:qFormat/>
    <w:rsid w:val="006a4057"/>
    <w:pPr>
      <w:widowControl/>
      <w:suppressAutoHyphens w:val="true"/>
      <w:bidi w:val="0"/>
      <w:spacing w:lineRule="auto" w:line="276" w:before="0" w:after="200"/>
      <w:jc w:val="left"/>
    </w:pPr>
    <w:rPr>
      <w:rFonts w:ascii="Calibri" w:hAnsi="Calibri" w:eastAsia="Calibri" w:cs="Calibri"/>
      <w:color w:val="auto"/>
      <w:kern w:val="2"/>
      <w:sz w:val="22"/>
      <w:szCs w:val="22"/>
      <w:lang w:bidi="ar-SA" w:val="pt-BR" w:eastAsia="zh-CN"/>
    </w:rPr>
  </w:style>
  <w:style w:type="paragraph" w:styleId="Normal1" w:customStyle="1">
    <w:name w:val="Normal1"/>
    <w:basedOn w:val="Estilopadro"/>
    <w:qFormat/>
    <w:rsid w:val="006a4057"/>
    <w:pPr>
      <w:widowControl w:val="false"/>
      <w:tabs>
        <w:tab w:val="clear" w:pos="709"/>
        <w:tab w:val="left" w:pos="0" w:leader="none"/>
        <w:tab w:val="left" w:pos="566" w:leader="none"/>
        <w:tab w:val="left" w:pos="1133" w:leader="none"/>
        <w:tab w:val="left" w:pos="1699" w:leader="none"/>
        <w:tab w:val="left" w:pos="2266" w:leader="none"/>
        <w:tab w:val="left" w:pos="2832" w:leader="none"/>
        <w:tab w:val="left" w:pos="3398" w:leader="none"/>
        <w:tab w:val="left" w:pos="3965" w:leader="none"/>
        <w:tab w:val="left" w:pos="4531" w:leader="none"/>
        <w:tab w:val="left" w:pos="5098" w:leader="none"/>
        <w:tab w:val="left" w:pos="5664" w:leader="none"/>
        <w:tab w:val="left" w:pos="6230" w:leader="none"/>
        <w:tab w:val="left" w:pos="6797" w:leader="none"/>
        <w:tab w:val="left" w:pos="7363" w:leader="none"/>
        <w:tab w:val="left" w:pos="7930" w:leader="none"/>
        <w:tab w:val="left" w:pos="8496" w:leader="none"/>
        <w:tab w:val="left" w:pos="9062" w:leader="none"/>
        <w:tab w:val="left" w:pos="9629" w:leader="none"/>
        <w:tab w:val="left" w:pos="10195" w:leader="none"/>
        <w:tab w:val="left" w:pos="10762" w:leader="none"/>
      </w:tabs>
      <w:spacing w:lineRule="atLeast" w:line="100" w:before="0" w:after="0"/>
      <w:jc w:val="both"/>
    </w:pPr>
    <w:rPr>
      <w:rFonts w:ascii="Arial;Arial" w:hAnsi="Arial;Arial" w:eastAsia="Times New Roman" w:cs="Arial;Arial"/>
      <w:spacing w:val="-3"/>
      <w:sz w:val="24"/>
      <w:szCs w:val="20"/>
    </w:rPr>
  </w:style>
  <w:style w:type="paragraph" w:styleId="WW-Estilopadro" w:customStyle="1">
    <w:name w:val="WW-Estilo padrão"/>
    <w:qFormat/>
    <w:rsid w:val="006a4057"/>
    <w:pPr>
      <w:widowControl/>
      <w:suppressAutoHyphens w:val="true"/>
      <w:bidi w:val="0"/>
      <w:spacing w:lineRule="auto" w:line="276" w:before="0" w:after="200"/>
      <w:jc w:val="left"/>
    </w:pPr>
    <w:rPr>
      <w:rFonts w:ascii="Calibri" w:hAnsi="Calibri" w:eastAsia="Calibri" w:cs="Calibri"/>
      <w:color w:val="auto"/>
      <w:kern w:val="2"/>
      <w:sz w:val="22"/>
      <w:szCs w:val="22"/>
      <w:lang w:bidi="ar-SA" w:val="pt-BR" w:eastAsia="zh-CN"/>
    </w:rPr>
  </w:style>
  <w:style w:type="paragraph" w:styleId="PlainText">
    <w:name w:val="Plain Text"/>
    <w:basedOn w:val="Normal"/>
    <w:link w:val="TextosemFormataoChar"/>
    <w:qFormat/>
    <w:rsid w:val="006a4057"/>
    <w:pPr>
      <w:suppressAutoHyphens w:val="false"/>
    </w:pPr>
    <w:rPr>
      <w:rFonts w:ascii="Courier New" w:hAnsi="Courier New" w:eastAsia="NSimSun" w:cs="Arial"/>
      <w:lang w:eastAsia="pt-BR" w:bidi="hi-IN"/>
    </w:rPr>
  </w:style>
  <w:style w:type="paragraph" w:styleId="caption1" w:customStyle="1">
    <w:name w:val="caption1"/>
    <w:basedOn w:val="Normal"/>
    <w:next w:val="Normal"/>
    <w:qFormat/>
    <w:rsid w:val="006a4057"/>
    <w:pPr/>
    <w:rPr>
      <w:rFonts w:ascii="Liberation Serif" w:hAnsi="Liberation Serif" w:eastAsia="NSimSun" w:cs="Arial"/>
      <w:b/>
      <w:bCs/>
      <w:lang w:bidi="hi-IN"/>
    </w:rPr>
  </w:style>
  <w:style w:type="paragraph" w:styleId="Anotao" w:customStyle="1">
    <w:name w:val="Anotação"/>
    <w:basedOn w:val="Normal"/>
    <w:qFormat/>
    <w:rsid w:val="006a4057"/>
    <w:pPr>
      <w:spacing w:before="56" w:after="0"/>
      <w:ind w:left="56" w:right="56"/>
    </w:pPr>
    <w:rPr>
      <w:rFonts w:ascii="Liberation Serif" w:hAnsi="Liberation Serif" w:eastAsia="NSimSun" w:cs="Arial"/>
      <w:lang w:bidi="hi-IN"/>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545cc8"/>
    <w:rPr>
      <w:rFonts w:asciiTheme="minorHAnsi" w:hAnsiTheme="minorHAnsi" w:eastAsiaTheme="minorHAnsi" w:cstheme="minorBidi"/>
      <w:lang w:val="en-US" w:eastAsia="en-US" w:bidi="ar-SA"/>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s://www.planalto.gov.br/ccivil_03/_ato2015-2018/2015/decreto/d8539.htm" TargetMode="External"/><Relationship Id="rId11" Type="http://schemas.openxmlformats.org/officeDocument/2006/relationships/hyperlink" Target="mailto:licitacoes@licitacoes.itatiba.sp.gov.br" TargetMode="External"/><Relationship Id="rId12" Type="http://schemas.openxmlformats.org/officeDocument/2006/relationships/hyperlink" Target="http://www.planalto.gov.br/ccivil_03/_ato2019-2022/2021/lei/L14133.htm" TargetMode="External"/><Relationship Id="rId13" Type="http://schemas.openxmlformats.org/officeDocument/2006/relationships/hyperlink" Target="https://www.gov.br/compras/pt-br/acesso-a-informacao/legislacao/instrucoes-normativas/instrucao-normativa-seges-me-no-73-de-30-de-setembro-de-2022" TargetMode="External"/><Relationship Id="rId14" Type="http://schemas.openxmlformats.org/officeDocument/2006/relationships/hyperlink" Target="http://www.planalto.gov.br/ccivil_03/_ato2019-2022/2021/lei/L14133.htm" TargetMode="External"/><Relationship Id="rId15" Type="http://schemas.openxmlformats.org/officeDocument/2006/relationships/hyperlink" Target="https://www.planalto.gov.br/ccivil_03/leis/l8078compilado.htm" TargetMode="External"/><Relationship Id="rId16"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_ato2011-2014/2013/lei/l12846.htm" TargetMode="External"/><Relationship Id="rId19" Type="http://schemas.openxmlformats.org/officeDocument/2006/relationships/hyperlink" Target="http://www.planalto.gov.br/ccivil_03/_ato2019-2022/2021/lei/L14133.htm%25art159" TargetMode="External"/><Relationship Id="rId20" Type="http://schemas.openxmlformats.org/officeDocument/2006/relationships/hyperlink" Target="https://www.gov.br/compras/pt-br/acesso-a-informacao/legislacao/instrucoes-normativas/instrucao-normativa-seges-me-no-26-de-13-de-abril-de-2022" TargetMode="External"/><Relationship Id="rId21" Type="http://schemas.openxmlformats.org/officeDocument/2006/relationships/image" Target="media/image1.wmf"/><Relationship Id="rId22"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leis/l8078compilado.htm" TargetMode="External"/><Relationship Id="rId25" Type="http://schemas.openxmlformats.org/officeDocument/2006/relationships/hyperlink" Target="http://www.bbmnetlicitacoes.com.br/" TargetMode="External"/><Relationship Id="rId26" Type="http://schemas.openxmlformats.org/officeDocument/2006/relationships/hyperlink" Target="http://www.itatiba.sp.gov.br/" TargetMode="External"/><Relationship Id="rId27" Type="http://schemas.openxmlformats.org/officeDocument/2006/relationships/hyperlink" Target="http://www.bbmnetlicitacoes.com.br/" TargetMode="External"/><Relationship Id="rId28" Type="http://schemas.openxmlformats.org/officeDocument/2006/relationships/header" Target="header1.xml"/><Relationship Id="rId29" Type="http://schemas.openxmlformats.org/officeDocument/2006/relationships/header" Target="header2.xml"/><Relationship Id="rId30" Type="http://schemas.openxmlformats.org/officeDocument/2006/relationships/header" Target="header3.xml"/><Relationship Id="rId31" Type="http://schemas.openxmlformats.org/officeDocument/2006/relationships/footer" Target="footer1.xml"/><Relationship Id="rId32" Type="http://schemas.openxmlformats.org/officeDocument/2006/relationships/footer" Target="footer2.xml"/><Relationship Id="rId33" Type="http://schemas.openxmlformats.org/officeDocument/2006/relationships/footer" Target="footer3.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Relationship Id="rId38"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3B18B-D9E2-4A20-AF4A-AD4AFCCF0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Application>LibreOffice/24.8.0.3$Windows_X86_64 LibreOffice_project/0bdf1299c94fe897b119f97f3c613e9dca6be583</Application>
  <AppVersion>15.0000</AppVersion>
  <Pages>65</Pages>
  <Words>17778</Words>
  <Characters>101760</Characters>
  <CharactersWithSpaces>118706</CharactersWithSpaces>
  <Paragraphs>822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2025-10-29T17:48:00Z</dcterms:created>
  <dc:creator>eportella</dc:creator>
  <dc:description/>
  <dc:language>pt-BR</dc:language>
  <cp:lastModifiedBy/>
  <cp:lastPrinted>2025-10-30T19:12:00Z</cp:lastPrinted>
  <dcterms:modified xsi:type="dcterms:W3CDTF">2025-11-06T10:27:40Z</dcterms:modified>
  <cp:revision>15</cp:revision>
  <dc:subject/>
  <dc:title> </dc:title>
</cp:coreProperties>
</file>

<file path=docProps/custom.xml><?xml version="1.0" encoding="utf-8"?>
<Properties xmlns="http://schemas.openxmlformats.org/officeDocument/2006/custom-properties" xmlns:vt="http://schemas.openxmlformats.org/officeDocument/2006/docPropsVTypes"/>
</file>