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8.632/2025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98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Cs/>
          <w:color w:val="000000"/>
          <w:sz w:val="22"/>
          <w:szCs w:val="22"/>
        </w:rPr>
      </w:pPr>
      <w:bookmarkStart w:id="0" w:name="_Hlk159827033"/>
      <w:r>
        <w:rPr>
          <w:rFonts w:cs="Arial" w:ascii="Arial" w:hAnsi="Arial"/>
          <w:sz w:val="22"/>
          <w:szCs w:val="22"/>
        </w:rPr>
        <w:t xml:space="preserve">Contratação de </w:t>
      </w:r>
      <w:bookmarkEnd w:id="0"/>
      <w:r>
        <w:rPr>
          <w:rFonts w:cs="Arial" w:ascii="Arial" w:hAnsi="Arial"/>
          <w:bCs/>
          <w:color w:val="000000"/>
          <w:sz w:val="22"/>
          <w:szCs w:val="22"/>
        </w:rPr>
        <w:t>serviços cemiteriais para cremação de despojos (restos mortais humanos) do Cemitério Municipal de Itatiba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R$ 88.980,00 (oitenta e oito mil novecentos e oitenta reais)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26</w:t>
      </w:r>
      <w:r>
        <w:rPr>
          <w:rFonts w:cs="Arial" w:ascii="Arial" w:hAnsi="Arial"/>
          <w:b/>
          <w:bCs/>
          <w:sz w:val="22"/>
          <w:szCs w:val="22"/>
        </w:rPr>
        <w:t xml:space="preserve"> de </w:t>
      </w:r>
      <w:r>
        <w:rPr>
          <w:rFonts w:cs="Arial" w:ascii="Arial" w:hAnsi="Arial"/>
          <w:b/>
          <w:bCs/>
          <w:sz w:val="22"/>
          <w:szCs w:val="22"/>
        </w:rPr>
        <w:t>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26</w:t>
      </w:r>
      <w:r>
        <w:rPr>
          <w:rFonts w:cs="Arial" w:ascii="Arial" w:hAnsi="Arial"/>
          <w:b w:val="false"/>
          <w:bCs w:val="false"/>
          <w:sz w:val="22"/>
          <w:szCs w:val="22"/>
        </w:rPr>
        <w:t>/</w:t>
      </w:r>
      <w:r>
        <w:rPr>
          <w:rFonts w:cs="Arial" w:ascii="Arial" w:hAnsi="Arial"/>
          <w:b w:val="false"/>
          <w:bCs w:val="false"/>
          <w:sz w:val="22"/>
          <w:szCs w:val="22"/>
        </w:rPr>
        <w:t>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b w:val="false"/>
          <w:bCs w:val="false"/>
          <w:sz w:val="22"/>
          <w:szCs w:val="22"/>
        </w:rPr>
        <w:tab/>
      </w:r>
      <w:r>
        <w:rPr>
          <w:rFonts w:cs="Arial" w:ascii="Arial" w:hAnsi="Arial"/>
          <w:sz w:val="22"/>
          <w:szCs w:val="22"/>
        </w:rPr>
        <w:tab/>
        <w:t>08h50m</w:t>
      </w:r>
      <w:r>
        <w:rPr>
          <w:rFonts w:cs="Arial" w:ascii="Arial" w:hAnsi="Arial"/>
          <w:b/>
          <w:bCs/>
          <w:sz w:val="22"/>
          <w:szCs w:val="22"/>
        </w:rPr>
        <w:t>i</w:t>
      </w:r>
      <w:r>
        <w:rPr>
          <w:rFonts w:cs="Arial" w:ascii="Arial" w:hAnsi="Arial"/>
          <w:sz w:val="22"/>
          <w:szCs w:val="22"/>
        </w:rPr>
        <w:t>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26</w:t>
      </w:r>
      <w:r>
        <w:rPr>
          <w:rFonts w:cs="Arial" w:ascii="Arial" w:hAnsi="Arial"/>
          <w:b w:val="false"/>
          <w:bCs w:val="false"/>
          <w:sz w:val="22"/>
          <w:szCs w:val="22"/>
        </w:rPr>
        <w:t>/</w:t>
      </w:r>
      <w:r>
        <w:rPr>
          <w:rFonts w:cs="Arial" w:ascii="Arial" w:hAnsi="Arial"/>
          <w:b w:val="false"/>
          <w:bCs w:val="false"/>
          <w:sz w:val="22"/>
          <w:szCs w:val="22"/>
        </w:rPr>
        <w:t>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26</w:t>
      </w:r>
      <w:r>
        <w:rPr>
          <w:rFonts w:cs="Arial" w:ascii="Arial" w:hAnsi="Arial"/>
          <w:b w:val="false"/>
          <w:bCs w:val="false"/>
          <w:sz w:val="22"/>
          <w:szCs w:val="22"/>
        </w:rPr>
        <w:t>/</w:t>
      </w:r>
      <w:r>
        <w:rPr>
          <w:rFonts w:cs="Arial" w:ascii="Arial" w:hAnsi="Arial"/>
          <w:b w:val="false"/>
          <w:bCs w:val="false"/>
          <w:sz w:val="22"/>
          <w:szCs w:val="22"/>
        </w:rPr>
        <w:t>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ADMINISTRAÇÃO</w:t>
      </w:r>
    </w:p>
    <w:p>
      <w:pPr>
        <w:pStyle w:val="Normal"/>
        <w:spacing w:lineRule="auto" w:line="360"/>
        <w:rPr>
          <w:rFonts w:ascii="Arial" w:hAnsi="Arial" w:cs="Arial"/>
          <w:b/>
          <w:bCs/>
          <w:sz w:val="22"/>
          <w:szCs w:val="22"/>
        </w:rPr>
      </w:pPr>
      <w:r>
        <w:rPr>
          <w:rFonts w:cs="Arial" w:ascii="Arial" w:hAnsi="Arial"/>
          <w:b/>
          <w:bCs/>
          <w:sz w:val="22"/>
          <w:szCs w:val="22"/>
        </w:rPr>
        <w:t>PROCESSO ADMINISTRATIVO Nº 8.632/2025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98</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123</w:t>
      </w:r>
      <w:r>
        <w:rPr>
          <w:rFonts w:cs="Arial" w:ascii="Arial" w:hAnsi="Arial"/>
          <w:b/>
          <w:sz w:val="22"/>
          <w:szCs w:val="22"/>
        </w:rPr>
        <w:t>/2025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ADMINISTRAÇÃO,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63"/>
            <w:rFonts w:cs="Arial" w:ascii="Arial" w:hAnsi="Arial"/>
            <w:sz w:val="22"/>
            <w:szCs w:val="22"/>
          </w:rPr>
          <w:t>Lei nº 14.133, de 2021</w:t>
        </w:r>
      </w:hyperlink>
      <w:r>
        <w:rPr>
          <w:rFonts w:cs="Arial" w:ascii="Arial" w:hAnsi="Arial"/>
          <w:sz w:val="22"/>
          <w:szCs w:val="22"/>
        </w:rPr>
        <w:t>, e Decreto nº 7.999/2024 e demais legislação aplicável e, ainda, de acordo com as condições estabelecidas neste Edital.</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 xml:space="preserve">1.1 – A presente licitação tem por objetivo a contratação </w:t>
      </w:r>
      <w:r>
        <w:rPr>
          <w:bCs/>
          <w:sz w:val="22"/>
          <w:szCs w:val="22"/>
        </w:rPr>
        <w:t>de serviços cemiteriais para CREMAÇÃO DE DESPOJOS (restos mortais humanos) do Cemitério Municipal de Itatiba, localizado na Avenida da Saudade, 475-519, Jardim Tereza, Itatiba/SP</w:t>
      </w:r>
      <w:r>
        <w:rPr>
          <w:sz w:val="22"/>
          <w:szCs w:val="22"/>
        </w:rPr>
        <w:t>, conforme condições, quantidades e exigências estabelecidas neste Edital e seus anexos.</w:t>
      </w:r>
    </w:p>
    <w:p>
      <w:pPr>
        <w:pStyle w:val="Nivel2"/>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tabs>
          <w:tab w:val="clear" w:pos="0"/>
        </w:tabs>
        <w:spacing w:lineRule="auto" w:line="360" w:before="0" w:after="0"/>
        <w:ind w:hanging="0" w:left="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sz w:val="22"/>
          <w:szCs w:val="22"/>
        </w:rPr>
      </w:pPr>
      <w:bookmarkStart w:id="1" w:name="_Ref117000692"/>
      <w:r>
        <w:rPr>
          <w:rFonts w:eastAsia="Times New Roman"/>
          <w:sz w:val="22"/>
          <w:szCs w:val="22"/>
        </w:rPr>
        <w:t>Não poderão disputar desta licitação:</w:t>
      </w:r>
      <w:bookmarkEnd w:id="1"/>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4"/>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4"/>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6" w:name="art14§2"/>
      <w:bookmarkStart w:id="7" w:name="art14§2"/>
      <w:bookmarkEnd w:id="7"/>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4"/>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4"/>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4"/>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4"/>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4"/>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4"/>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4"/>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sz w:val="22"/>
          <w:szCs w:val="22"/>
        </w:rPr>
      </w:pPr>
      <w:r>
        <w:rPr>
          <w:sz w:val="22"/>
          <w:szCs w:val="22"/>
        </w:rPr>
        <w:t>O licitante deverá enviar sua proposta mediante o preenchimento, no sistema eletrônico, do campo: valor unitário do item.</w:t>
      </w:r>
    </w:p>
    <w:p>
      <w:pPr>
        <w:pStyle w:val="Nivel2"/>
        <w:numPr>
          <w:ilvl w:val="1"/>
          <w:numId w:val="4"/>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4"/>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4"/>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eastAsia="MS Gothic;ＭＳ ゴシック" w:cs="Arial"/>
          <w:kern w:val="0"/>
          <w:sz w:val="22"/>
          <w:szCs w:val="22"/>
          <w:lang w:eastAsia="pt-BR"/>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stLabel165"/>
            <w:rFonts w:eastAsia="MS Gothic;ＭＳ ゴシック" w:cs="Arial" w:ascii="Arial" w:hAnsi="Arial"/>
            <w:kern w:val="0"/>
            <w:sz w:val="22"/>
            <w:szCs w:val="22"/>
            <w:lang w:eastAsia="pt-BR"/>
          </w:rPr>
          <w:t>https://www.gov.br/empresas-enegocios/pt-br/empreendedor</w:t>
        </w:r>
      </w:hyperlink>
      <w:r>
        <w:rPr>
          <w:rFonts w:eastAsia="MS Gothic;ＭＳ ゴシック" w:cs="Arial" w:ascii="Arial" w:hAnsi="Arial"/>
          <w:kern w:val="0"/>
          <w:sz w:val="22"/>
          <w:szCs w:val="22"/>
          <w:lang w:eastAsia="pt-BR"/>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a) Comprovação de aptidão para desempenho de atividade pertinente com o objeto da licitação, mediante apresentação de atestado(s) ou certidão(ões) 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highlight w:val="none"/>
          <w:shd w:fill="auto" w:val="clear"/>
        </w:rPr>
      </w:pPr>
      <w:r>
        <w:rPr>
          <w:rFonts w:cs="Arial" w:ascii="Arial" w:hAnsi="Arial"/>
          <w:b/>
          <w:bCs/>
          <w:color w:val="000000"/>
          <w:sz w:val="22"/>
          <w:szCs w:val="22"/>
          <w:shd w:fill="auto" w:val="clear"/>
        </w:rPr>
        <w:t>b)</w:t>
      </w:r>
      <w:r>
        <w:rPr>
          <w:rFonts w:cs="Arial" w:ascii="Arial" w:hAnsi="Arial"/>
          <w:color w:val="000000"/>
          <w:sz w:val="22"/>
          <w:szCs w:val="22"/>
          <w:shd w:fill="auto" w:val="clear"/>
        </w:rPr>
        <w:t xml:space="preserve"> </w:t>
      </w:r>
      <w:r>
        <w:rPr>
          <w:rFonts w:cs="Arial" w:ascii="Arial" w:hAnsi="Arial"/>
          <w:b/>
          <w:bCs/>
          <w:sz w:val="22"/>
          <w:szCs w:val="22"/>
          <w:shd w:fill="auto" w:val="clear"/>
        </w:rPr>
        <w:t>Licença de funcionamento emitida pela Vigilância Sanitária do Estado e ou Município.</w:t>
      </w:r>
    </w:p>
    <w:p>
      <w:pPr>
        <w:pStyle w:val="Normal"/>
        <w:spacing w:lineRule="auto" w:line="360"/>
        <w:ind w:right="-57"/>
        <w:jc w:val="both"/>
        <w:rPr>
          <w:highlight w:val="none"/>
          <w:shd w:fill="auto" w:val="clear"/>
        </w:rPr>
      </w:pPr>
      <w:r>
        <w:rPr>
          <w:rFonts w:cs="Arial" w:ascii="Arial" w:hAnsi="Arial"/>
          <w:b/>
          <w:bCs/>
          <w:sz w:val="22"/>
          <w:szCs w:val="22"/>
          <w:shd w:fill="auto" w:val="clear"/>
        </w:rPr>
        <w:t>c) Certificado de licenciamento ambiental junto a CETESB.</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4"/>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4"/>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4"/>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sz w:val="22"/>
          <w:szCs w:val="22"/>
        </w:rPr>
      </w:pPr>
      <w:bookmarkStart w:id="14" w:name="_Hlk113697816"/>
      <w:bookmarkEnd w:id="14"/>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4"/>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4"/>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4"/>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sz w:val="22"/>
          <w:szCs w:val="22"/>
        </w:rPr>
      </w:pPr>
      <w:bookmarkStart w:id="15" w:name="_Hlk114646655"/>
      <w:r>
        <w:rPr>
          <w:sz w:val="22"/>
          <w:szCs w:val="22"/>
        </w:rPr>
        <w:t>Após a negociação do preço, o Pregoeiro iniciará a fase de aceitação e julgamento da proposta.</w:t>
      </w:r>
      <w:bookmarkEnd w:id="15"/>
      <w:r>
        <w:rPr>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7"/>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7"/>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7"/>
        </w:numPr>
        <w:tabs>
          <w:tab w:val="clear" w:pos="709"/>
          <w:tab w:val="left" w:pos="1134" w:leader="none"/>
        </w:tabs>
        <w:suppressAutoHyphens w:val="false"/>
        <w:spacing w:lineRule="auto" w:line="360" w:before="0" w:after="0"/>
        <w:ind w:hanging="0" w:left="567"/>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7"/>
        </w:numPr>
        <w:tabs>
          <w:tab w:val="clear" w:pos="709"/>
          <w:tab w:val="left" w:pos="1134" w:leader="none"/>
        </w:tabs>
        <w:suppressAutoHyphens w:val="false"/>
        <w:spacing w:lineRule="auto" w:line="360" w:before="0" w:after="0"/>
        <w:ind w:hanging="0" w:left="567"/>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brasileiras;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sz w:val="22"/>
          <w:szCs w:val="22"/>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4"/>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4"/>
        </w:numPr>
        <w:spacing w:lineRule="auto" w:line="360" w:before="0" w:after="0"/>
        <w:ind w:hanging="0" w:left="567"/>
        <w:rPr>
          <w:sz w:val="22"/>
          <w:szCs w:val="22"/>
        </w:rPr>
      </w:pPr>
      <w:r>
        <w:rPr>
          <w:sz w:val="22"/>
          <w:szCs w:val="22"/>
        </w:rPr>
        <w:t>contiver vícios insanáveis;</w:t>
      </w:r>
    </w:p>
    <w:p>
      <w:pPr>
        <w:pStyle w:val="Nivel3"/>
        <w:numPr>
          <w:ilvl w:val="2"/>
          <w:numId w:val="4"/>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4"/>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4"/>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sz w:val="22"/>
          <w:szCs w:val="22"/>
        </w:rPr>
      </w:pPr>
      <w:bookmarkStart w:id="17" w:name="_Hlk165884486"/>
      <w:r>
        <w:rPr>
          <w:sz w:val="22"/>
          <w:szCs w:val="22"/>
        </w:rPr>
        <w:t>Se houver indícios de inexequibilidade da proposta de preço, ou em caso da necessidade de esclarecimentos complementares, poderão ser efetuadas diligências, para que a empresa comprove a exequibilidade da proposta.</w:t>
      </w:r>
      <w:bookmarkEnd w:id="17"/>
    </w:p>
    <w:p>
      <w:pPr>
        <w:pStyle w:val="Nivel2"/>
        <w:numPr>
          <w:ilvl w:val="1"/>
          <w:numId w:val="4"/>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10"/>
        </w:numPr>
        <w:spacing w:lineRule="auto" w:line="360" w:before="0" w:after="0"/>
        <w:ind w:hanging="0" w:left="0"/>
        <w:rPr>
          <w:sz w:val="22"/>
          <w:szCs w:val="22"/>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0"/>
        </w:numPr>
        <w:spacing w:lineRule="auto" w:line="360" w:before="0" w:after="0"/>
        <w:ind w:hanging="0" w:left="0"/>
        <w:rPr>
          <w:sz w:val="22"/>
          <w:szCs w:val="22"/>
        </w:rPr>
      </w:pPr>
      <w:r>
        <w:rPr>
          <w:sz w:val="22"/>
          <w:szCs w:val="22"/>
        </w:rPr>
        <w:t>- Os documentos exigidos para fins de habilitação poderão ser apresentados em original, por cópia autenticada, através do sistema da BBMnet.</w:t>
      </w:r>
    </w:p>
    <w:p>
      <w:pPr>
        <w:pStyle w:val="Nivel2"/>
        <w:numPr>
          <w:ilvl w:val="1"/>
          <w:numId w:val="10"/>
        </w:numPr>
        <w:tabs>
          <w:tab w:val="left" w:pos="-2836" w:leader="none"/>
          <w:tab w:val="left" w:pos="0" w:leader="none"/>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0"/>
        </w:numPr>
        <w:tabs>
          <w:tab w:val="clear" w:pos="0"/>
          <w:tab w:val="left" w:pos="-1984" w:leader="none"/>
          <w:tab w:val="left" w:pos="709" w:leader="none"/>
        </w:tabs>
        <w:spacing w:lineRule="auto" w:line="360" w:before="0" w:after="0"/>
        <w:ind w:hanging="0" w:left="567"/>
        <w:rPr>
          <w:sz w:val="22"/>
          <w:szCs w:val="22"/>
        </w:rPr>
      </w:pPr>
      <w:bookmarkStart w:id="18"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p>
    <w:p>
      <w:pPr>
        <w:pStyle w:val="Nivel2"/>
        <w:numPr>
          <w:ilvl w:val="1"/>
          <w:numId w:val="10"/>
        </w:numPr>
        <w:tabs>
          <w:tab w:val="left" w:pos="-2836" w:leader="none"/>
          <w:tab w:val="left" w:pos="0" w:leader="none"/>
        </w:tabs>
        <w:spacing w:lineRule="auto" w:line="360" w:before="0" w:after="0"/>
        <w:ind w:hanging="0" w:left="0"/>
        <w:rPr>
          <w:color w:val="auto"/>
          <w:sz w:val="22"/>
          <w:szCs w:val="22"/>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0"/>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0"/>
        </w:numPr>
        <w:tabs>
          <w:tab w:val="left" w:pos="-2836" w:leader="none"/>
          <w:tab w:val="left" w:pos="0" w:leader="none"/>
        </w:tabs>
        <w:spacing w:lineRule="auto" w:line="360" w:before="0" w:after="0"/>
        <w:ind w:hanging="0" w:left="0"/>
        <w:rPr>
          <w:sz w:val="22"/>
          <w:szCs w:val="22"/>
        </w:rPr>
      </w:pPr>
      <w:r>
        <w:rPr>
          <w:color w:val="auto"/>
          <w:sz w:val="22"/>
          <w:szCs w:val="22"/>
        </w:rPr>
        <w:t xml:space="preserve">Após a entrega dos documentos para habilitação, não será permitida a substituição ou a </w:t>
      </w:r>
      <w:r>
        <w:rPr>
          <w:sz w:val="22"/>
          <w:szCs w:val="22"/>
        </w:rPr>
        <w:t>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2"/>
          <w:sz w:val="22"/>
          <w:szCs w:val="22"/>
        </w:rPr>
        <w:t>)</w:t>
      </w:r>
    </w:p>
    <w:p>
      <w:pPr>
        <w:pStyle w:val="Nivel3"/>
        <w:numPr>
          <w:ilvl w:val="2"/>
          <w:numId w:val="10"/>
        </w:numPr>
        <w:tabs>
          <w:tab w:val="left" w:pos="-1984" w:leader="none"/>
          <w:tab w:val="left" w:pos="0" w:leader="none"/>
        </w:tabs>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0"/>
        </w:numPr>
        <w:tabs>
          <w:tab w:val="left" w:pos="-1984" w:leader="none"/>
          <w:tab w:val="left" w:pos="0" w:leader="none"/>
        </w:tabs>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10"/>
        </w:numPr>
        <w:tabs>
          <w:tab w:val="left" w:pos="-2836" w:leader="none"/>
          <w:tab w:val="left" w:pos="0" w:leader="none"/>
        </w:tabs>
        <w:spacing w:lineRule="auto" w:line="360" w:before="0" w:after="0"/>
        <w:ind w:hanging="0" w:left="0"/>
        <w:rPr>
          <w:sz w:val="22"/>
          <w:szCs w:val="22"/>
        </w:rPr>
      </w:pPr>
      <w:bookmarkStart w:id="19"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9"/>
    </w:p>
    <w:p>
      <w:pPr>
        <w:pStyle w:val="Nivel2"/>
        <w:numPr>
          <w:ilvl w:val="1"/>
          <w:numId w:val="10"/>
        </w:numPr>
        <w:tabs>
          <w:tab w:val="left" w:pos="-2836" w:leader="none"/>
          <w:tab w:val="left" w:pos="0" w:leader="none"/>
        </w:tabs>
        <w:spacing w:lineRule="auto" w:line="360" w:before="0" w:after="0"/>
        <w:ind w:hanging="0" w:left="0"/>
        <w:rPr>
          <w:color w:val="auto"/>
          <w:sz w:val="22"/>
          <w:szCs w:val="22"/>
        </w:rPr>
      </w:pPr>
      <w:bookmarkStart w:id="20"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20"/>
    </w:p>
    <w:p>
      <w:pPr>
        <w:pStyle w:val="Nivel2"/>
        <w:numPr>
          <w:ilvl w:val="1"/>
          <w:numId w:val="10"/>
        </w:numPr>
        <w:spacing w:lineRule="auto" w:line="360" w:before="0" w:after="0"/>
        <w:ind w:hanging="0" w:left="0"/>
        <w:rPr>
          <w:color w:val="auto"/>
          <w:sz w:val="22"/>
          <w:szCs w:val="22"/>
        </w:rPr>
      </w:pPr>
      <w:bookmarkStart w:id="21" w:name="_Ref114665515"/>
      <w:r>
        <w:rPr>
          <w:color w:val="auto"/>
          <w:sz w:val="22"/>
          <w:szCs w:val="22"/>
        </w:rPr>
        <w:t>- Somente serão disponibilizados para acesso público os documentos de habilitação do licitante cuja proposta atenda ao edital de licitação, após concluídos os procedimentos de que trata o subitem anterior</w:t>
      </w:r>
      <w:bookmarkEnd w:id="21"/>
      <w:r>
        <w:rPr>
          <w:color w:val="auto"/>
          <w:sz w:val="22"/>
          <w:szCs w:val="22"/>
        </w:rPr>
        <w:t>.</w:t>
      </w:r>
    </w:p>
    <w:p>
      <w:pPr>
        <w:pStyle w:val="Nivel2"/>
        <w:numPr>
          <w:ilvl w:val="1"/>
          <w:numId w:val="10"/>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9"/>
        </w:numPr>
        <w:spacing w:lineRule="auto" w:line="360" w:before="0" w:after="0"/>
        <w:ind w:hanging="0" w:left="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9"/>
        </w:numPr>
        <w:spacing w:lineRule="auto" w:line="360" w:before="0" w:after="0"/>
        <w:ind w:hanging="0" w:left="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9"/>
        </w:numPr>
        <w:spacing w:lineRule="auto" w:line="360" w:before="0" w:after="0"/>
        <w:ind w:hanging="0" w:left="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jc w:val="both"/>
        <w:rPr>
          <w:rFonts w:ascii="Arial" w:hAnsi="Arial" w:cs="Arial"/>
        </w:rPr>
      </w:pPr>
      <w:r>
        <w:rPr>
          <w:rFonts w:cs="Arial" w:ascii="Arial" w:hAnsi="Arial"/>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4"/>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sz w:val="22"/>
          <w:szCs w:val="22"/>
        </w:rPr>
      </w:pPr>
      <w:bookmarkStart w:id="22" w:name="_Ref114668085"/>
      <w:r>
        <w:rPr>
          <w:sz w:val="22"/>
          <w:szCs w:val="22"/>
        </w:rPr>
        <w:t>deixar de entregar a documentação exigida para o certame ou não entregar qualquer documento que tenha sido solicitado pelo/a pregoeiro/a durante o certame;</w:t>
      </w:r>
      <w:bookmarkEnd w:id="22"/>
    </w:p>
    <w:p>
      <w:pPr>
        <w:pStyle w:val="Nivel3"/>
        <w:numPr>
          <w:ilvl w:val="2"/>
          <w:numId w:val="4"/>
        </w:numPr>
        <w:spacing w:lineRule="auto" w:line="360" w:before="0" w:after="0"/>
        <w:ind w:hanging="0" w:left="567"/>
        <w:rPr>
          <w:sz w:val="22"/>
          <w:szCs w:val="22"/>
        </w:rPr>
      </w:pPr>
      <w:bookmarkStart w:id="23" w:name="_Ref114668108"/>
      <w:r>
        <w:rPr>
          <w:sz w:val="22"/>
          <w:szCs w:val="22"/>
        </w:rPr>
        <w:t>Salvo em decorrência de fato superveniente devidamente justificado, não mantiver a proposta em especial quando:</w:t>
      </w:r>
      <w:bookmarkEnd w:id="23"/>
    </w:p>
    <w:p>
      <w:pPr>
        <w:pStyle w:val="Nivel4"/>
        <w:numPr>
          <w:ilvl w:val="3"/>
          <w:numId w:val="4"/>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567"/>
        <w:rPr>
          <w:sz w:val="22"/>
          <w:szCs w:val="22"/>
        </w:rPr>
      </w:pPr>
      <w:bookmarkStart w:id="24" w:name="_Ref114668139"/>
      <w:r>
        <w:rPr>
          <w:sz w:val="22"/>
          <w:szCs w:val="22"/>
        </w:rPr>
        <w:t>não celebrar o contrato ou não entregar a documentação exigida para a contratação, quando convocado dentro do prazo de validade de sua proposta;</w:t>
      </w:r>
      <w:bookmarkEnd w:id="24"/>
    </w:p>
    <w:p>
      <w:pPr>
        <w:pStyle w:val="Nivel4"/>
        <w:numPr>
          <w:ilvl w:val="3"/>
          <w:numId w:val="4"/>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567"/>
        <w:rPr>
          <w:sz w:val="22"/>
          <w:szCs w:val="22"/>
        </w:rPr>
      </w:pPr>
      <w:bookmarkStart w:id="25" w:name="_Ref114668249"/>
      <w:r>
        <w:rPr>
          <w:sz w:val="22"/>
          <w:szCs w:val="22"/>
        </w:rPr>
        <w:t>apresentar declaração ou documentação falsa exigida para o certame ou prestar declaração falsa durante a licitação</w:t>
      </w:r>
      <w:bookmarkEnd w:id="25"/>
    </w:p>
    <w:p>
      <w:pPr>
        <w:pStyle w:val="Nivel3"/>
        <w:numPr>
          <w:ilvl w:val="2"/>
          <w:numId w:val="4"/>
        </w:numPr>
        <w:spacing w:lineRule="auto" w:line="360" w:before="0" w:after="0"/>
        <w:ind w:hanging="0" w:left="567"/>
        <w:rPr>
          <w:sz w:val="22"/>
          <w:szCs w:val="22"/>
        </w:rPr>
      </w:pPr>
      <w:bookmarkStart w:id="26" w:name="_Ref114668245"/>
      <w:r>
        <w:rPr>
          <w:sz w:val="22"/>
          <w:szCs w:val="22"/>
        </w:rPr>
        <w:t>fraudar a licitação</w:t>
      </w:r>
      <w:bookmarkEnd w:id="26"/>
    </w:p>
    <w:p>
      <w:pPr>
        <w:pStyle w:val="Nivel3"/>
        <w:numPr>
          <w:ilvl w:val="2"/>
          <w:numId w:val="4"/>
        </w:numPr>
        <w:spacing w:lineRule="auto" w:line="360" w:before="0" w:after="0"/>
        <w:ind w:hanging="0" w:left="567"/>
        <w:rPr>
          <w:sz w:val="22"/>
          <w:szCs w:val="22"/>
        </w:rPr>
      </w:pPr>
      <w:bookmarkStart w:id="27" w:name="_Ref114668247"/>
      <w:r>
        <w:rPr>
          <w:sz w:val="22"/>
          <w:szCs w:val="22"/>
        </w:rPr>
        <w:t>comportar-se de modo inidôneo ou cometer fraude de qualquer natureza, em especial quando:</w:t>
      </w:r>
      <w:bookmarkEnd w:id="27"/>
    </w:p>
    <w:p>
      <w:pPr>
        <w:pStyle w:val="Nivel4"/>
        <w:numPr>
          <w:ilvl w:val="3"/>
          <w:numId w:val="4"/>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567"/>
        <w:rPr>
          <w:sz w:val="22"/>
          <w:szCs w:val="22"/>
        </w:rPr>
      </w:pPr>
      <w:bookmarkStart w:id="28" w:name="_Ref114668251"/>
      <w:r>
        <w:rPr>
          <w:sz w:val="22"/>
          <w:szCs w:val="22"/>
        </w:rPr>
        <w:t>praticar atos ilícitos com vistas a frustrar os objetivos da licitação</w:t>
      </w:r>
      <w:bookmarkEnd w:id="28"/>
    </w:p>
    <w:p>
      <w:pPr>
        <w:pStyle w:val="Nivel3"/>
        <w:numPr>
          <w:ilvl w:val="2"/>
          <w:numId w:val="4"/>
        </w:numPr>
        <w:spacing w:lineRule="auto" w:line="360" w:before="0" w:after="0"/>
        <w:ind w:hanging="0" w:left="567"/>
        <w:rPr>
          <w:sz w:val="22"/>
          <w:szCs w:val="22"/>
        </w:rPr>
      </w:pPr>
      <w:bookmarkStart w:id="29"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9"/>
    </w:p>
    <w:p>
      <w:pPr>
        <w:pStyle w:val="Nivel2"/>
        <w:numPr>
          <w:ilvl w:val="1"/>
          <w:numId w:val="4"/>
        </w:numPr>
        <w:spacing w:lineRule="auto" w:line="360" w:before="0" w:after="0"/>
        <w:ind w:hanging="0" w:left="0"/>
        <w:rPr>
          <w:sz w:val="22"/>
          <w:szCs w:val="22"/>
        </w:rPr>
      </w:pPr>
      <w:bookmarkStart w:id="30" w:name="_Hlk114652595"/>
      <w:bookmarkEnd w:id="30"/>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sz w:val="22"/>
          <w:szCs w:val="22"/>
        </w:rPr>
      </w:pPr>
      <w:r>
        <w:rPr>
          <w:sz w:val="22"/>
          <w:szCs w:val="22"/>
        </w:rPr>
        <w:t xml:space="preserve">advertência; </w:t>
      </w:r>
    </w:p>
    <w:p>
      <w:pPr>
        <w:pStyle w:val="Nivel3"/>
        <w:numPr>
          <w:ilvl w:val="2"/>
          <w:numId w:val="4"/>
        </w:numPr>
        <w:spacing w:lineRule="auto" w:line="360" w:before="0" w:after="0"/>
        <w:ind w:hanging="0" w:left="567"/>
        <w:rPr>
          <w:sz w:val="22"/>
          <w:szCs w:val="22"/>
        </w:rPr>
      </w:pPr>
      <w:r>
        <w:rPr>
          <w:sz w:val="22"/>
          <w:szCs w:val="22"/>
        </w:rPr>
        <w:t>multa;</w:t>
      </w:r>
    </w:p>
    <w:p>
      <w:pPr>
        <w:pStyle w:val="Nivel3"/>
        <w:numPr>
          <w:ilvl w:val="2"/>
          <w:numId w:val="4"/>
        </w:numPr>
        <w:spacing w:lineRule="auto" w:line="360" w:before="0" w:after="0"/>
        <w:ind w:hanging="0" w:left="567"/>
        <w:rPr>
          <w:sz w:val="22"/>
          <w:szCs w:val="22"/>
        </w:rPr>
      </w:pPr>
      <w:r>
        <w:rPr>
          <w:sz w:val="22"/>
          <w:szCs w:val="22"/>
        </w:rPr>
        <w:t>impedimento de licitar e contratar e</w:t>
      </w:r>
    </w:p>
    <w:p>
      <w:pPr>
        <w:pStyle w:val="Nivel3"/>
        <w:numPr>
          <w:ilvl w:val="2"/>
          <w:numId w:val="4"/>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567"/>
        <w:rPr>
          <w:sz w:val="22"/>
          <w:szCs w:val="22"/>
        </w:rPr>
      </w:pPr>
      <w:r>
        <w:rPr>
          <w:sz w:val="22"/>
          <w:szCs w:val="22"/>
        </w:rPr>
        <w:t>a natureza e a gravidade da infração cometida.</w:t>
      </w:r>
    </w:p>
    <w:p>
      <w:pPr>
        <w:pStyle w:val="Nivel3"/>
        <w:numPr>
          <w:ilvl w:val="2"/>
          <w:numId w:val="4"/>
        </w:numPr>
        <w:spacing w:lineRule="auto" w:line="360" w:before="0" w:after="0"/>
        <w:ind w:hanging="0" w:left="567"/>
        <w:rPr>
          <w:sz w:val="22"/>
          <w:szCs w:val="22"/>
        </w:rPr>
      </w:pPr>
      <w:r>
        <w:rPr>
          <w:sz w:val="22"/>
          <w:szCs w:val="22"/>
        </w:rPr>
        <w:t>as peculiaridades do caso concreto</w:t>
      </w:r>
    </w:p>
    <w:p>
      <w:pPr>
        <w:pStyle w:val="Nivel3"/>
        <w:numPr>
          <w:ilvl w:val="2"/>
          <w:numId w:val="4"/>
        </w:numPr>
        <w:spacing w:lineRule="auto" w:line="360" w:before="0" w:after="0"/>
        <w:ind w:hanging="0" w:left="567"/>
        <w:rPr>
          <w:sz w:val="22"/>
          <w:szCs w:val="22"/>
        </w:rPr>
      </w:pPr>
      <w:r>
        <w:rPr>
          <w:sz w:val="22"/>
          <w:szCs w:val="22"/>
        </w:rPr>
        <w:t>as circunstâncias agravantes ou atenuantes</w:t>
      </w:r>
    </w:p>
    <w:p>
      <w:pPr>
        <w:pStyle w:val="Nivel3"/>
        <w:numPr>
          <w:ilvl w:val="2"/>
          <w:numId w:val="4"/>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4"/>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sz w:val="22"/>
          <w:szCs w:val="22"/>
        </w:rPr>
      </w:pPr>
      <w:bookmarkStart w:id="31" w:name="_Hlk113876035"/>
      <w:bookmarkEnd w:id="31"/>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sz w:val="22"/>
          <w:szCs w:val="22"/>
        </w:rPr>
      </w:pPr>
      <w:bookmarkStart w:id="32" w:name="_Hlk159229867"/>
      <w:bookmarkEnd w:id="32"/>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Ordem de Serviço</w:t>
      </w:r>
    </w:p>
    <w:p>
      <w:pPr>
        <w:pStyle w:val="Nivel3"/>
        <w:numPr>
          <w:ilvl w:val="2"/>
          <w:numId w:val="4"/>
        </w:numPr>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03 de dezembro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bookmarkStart w:id="33" w:name="_Hlk82473550"/>
      <w:bookmarkStart w:id="34" w:name="_Hlk82473550"/>
      <w:bookmarkEnd w:id="34"/>
    </w:p>
    <w:p>
      <w:pPr>
        <w:pStyle w:val="Normal"/>
        <w:spacing w:lineRule="auto" w:line="360"/>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Administração</w:t>
      </w:r>
      <w:bookmarkStart w:id="35" w:name="_Hlk129875105"/>
      <w:bookmarkEnd w:id="35"/>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8.632/2025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left="0"/>
        <w:rPr>
          <w:sz w:val="22"/>
          <w:szCs w:val="22"/>
        </w:rPr>
      </w:pPr>
      <w:r>
        <w:rPr>
          <w:sz w:val="22"/>
          <w:szCs w:val="22"/>
        </w:rPr>
        <w:t>CONDIÇÕES GERAIS DA CONTRATAÇÃO</w:t>
      </w:r>
    </w:p>
    <w:p>
      <w:pPr>
        <w:pStyle w:val="Nivel2"/>
        <w:numPr>
          <w:ilvl w:val="1"/>
          <w:numId w:val="5"/>
        </w:numPr>
        <w:spacing w:lineRule="auto" w:line="360" w:before="0" w:after="0"/>
        <w:ind w:hanging="0" w:left="0"/>
        <w:rPr>
          <w:sz w:val="22"/>
          <w:szCs w:val="22"/>
        </w:rPr>
      </w:pPr>
      <w:r>
        <w:rPr>
          <w:sz w:val="22"/>
          <w:szCs w:val="22"/>
        </w:rPr>
        <w:t>–</w:t>
      </w:r>
      <w:r>
        <w:rPr>
          <w:rFonts w:eastAsia="Arial"/>
          <w:sz w:val="22"/>
          <w:szCs w:val="22"/>
        </w:rPr>
        <w:t xml:space="preserve"> </w:t>
      </w:r>
      <w:r>
        <w:rPr>
          <w:sz w:val="22"/>
          <w:szCs w:val="22"/>
        </w:rPr>
        <w:t xml:space="preserve">Contratação </w:t>
      </w:r>
      <w:r>
        <w:rPr>
          <w:bCs/>
          <w:sz w:val="22"/>
          <w:szCs w:val="22"/>
        </w:rPr>
        <w:t>de serviços cemiteriais para cremação de despojos (restos mortais humanos) do Cemitério Municipal de Itatiba, localizado na Avenida da Saudade, 475-519, Jardim Tereza, Itatiba/SP</w:t>
      </w:r>
      <w:r>
        <w:rPr>
          <w:sz w:val="22"/>
          <w:szCs w:val="22"/>
        </w:rPr>
        <w:t>, de acordo com as especificações, quantitativos máximos e condições mínimas abaixo apresentadas.</w:t>
      </w:r>
    </w:p>
    <w:p>
      <w:pPr>
        <w:pStyle w:val="Nivel2"/>
        <w:tabs>
          <w:tab w:val="clear" w:pos="0"/>
        </w:tabs>
        <w:spacing w:lineRule="auto" w:line="360" w:before="0" w:after="0"/>
        <w:ind w:hanging="0" w:left="0"/>
        <w:rPr>
          <w:sz w:val="22"/>
          <w:szCs w:val="22"/>
        </w:rPr>
      </w:pPr>
      <w:r>
        <w:rPr>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704"/>
        <w:gridCol w:w="4110"/>
        <w:gridCol w:w="851"/>
        <w:gridCol w:w="1133"/>
        <w:gridCol w:w="284"/>
        <w:gridCol w:w="1276"/>
        <w:gridCol w:w="1134"/>
      </w:tblGrid>
      <w:tr>
        <w:trPr>
          <w:cantSplit w:val="true"/>
        </w:trPr>
        <w:tc>
          <w:tcPr>
            <w:tcW w:w="70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2.08.09.0510-9 - SERVIÇOS PARA CREMAÇÃO DE DESPOJOS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14,83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88.980,00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360"/>
              <w:jc w:val="both"/>
              <w:rPr>
                <w:rFonts w:ascii="Arial" w:hAnsi="Arial" w:cs="Arial"/>
                <w:sz w:val="18"/>
                <w:szCs w:val="18"/>
              </w:rPr>
            </w:pPr>
            <w:r>
              <w:rPr>
                <w:rFonts w:cs="Arial" w:ascii="Arial" w:hAnsi="Arial"/>
                <w:sz w:val="18"/>
                <w:szCs w:val="18"/>
              </w:rPr>
              <w:t>SERVIÇOS PARA CREMAÇÃO DE DESPOJOS</w:t>
            </w:r>
          </w:p>
          <w:p>
            <w:pPr>
              <w:pStyle w:val="Normal"/>
              <w:widowControl w:val="false"/>
              <w:pBdr/>
              <w:spacing w:lineRule="auto" w:line="360"/>
              <w:jc w:val="both"/>
              <w:rPr>
                <w:rFonts w:ascii="Arial" w:hAnsi="Arial" w:cs="Arial"/>
                <w:sz w:val="18"/>
                <w:szCs w:val="18"/>
              </w:rPr>
            </w:pPr>
            <w:r>
              <w:rPr>
                <w:rFonts w:cs="Arial" w:ascii="Arial" w:hAnsi="Arial"/>
                <w:sz w:val="18"/>
                <w:szCs w:val="18"/>
              </w:rPr>
              <w:t>Cremação de despojos do ossuário.</w:t>
            </w:r>
          </w:p>
          <w:p>
            <w:pPr>
              <w:pStyle w:val="Normal"/>
              <w:widowControl w:val="false"/>
              <w:pBdr/>
              <w:spacing w:lineRule="auto" w:line="360"/>
              <w:jc w:val="both"/>
              <w:rPr>
                <w:rFonts w:ascii="Arial" w:hAnsi="Arial" w:cs="Arial"/>
                <w:sz w:val="18"/>
                <w:szCs w:val="18"/>
              </w:rPr>
            </w:pPr>
            <w:r>
              <w:rPr>
                <w:rFonts w:cs="Arial" w:ascii="Arial" w:hAnsi="Arial"/>
                <w:sz w:val="18"/>
                <w:szCs w:val="18"/>
              </w:rPr>
              <w:t xml:space="preserve">[Cremação de Despojos (restos mortais humanos) do Ossário Geral do Cemitério Municipal de Itatiba, localizado na Av. da Saudade, 475-519, Jardim Tereza, Itatiba/SP. Os restos mortais deverão ser coletados em recipientes próprios para uso em cremação e transportados até um crematório devidamente licenciado e instalado na forma da legislação aplicável à atividade de cremação de despojos humanos, em conformidade com as normas ambientais e sanitárias e comprovadas às regularidades com os órgão fiscalizadores competentes da sede da localização do crematório; A cremação deverá ocorrer em volumes e pesos compatíveis ao de um corpo humano adulto; Com a cremação de despojos, os restos mortais deverão ser cuidadosamente incinerados e as cinzas entregues à Administração Municipal em tonel de 200 litros, para ser guardado em local próprio localizado nas dependências do Cemitério Municipal. A quantidade estimada é anual. Serviço a ser realizado, conforme cronograma anual de execução. </w:t>
            </w:r>
          </w:p>
        </w:tc>
      </w:tr>
    </w:tbl>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2 – CRONOGRAMA ANUAL DA EXECUÇÃO</w:t>
      </w:r>
    </w:p>
    <w:p>
      <w:pPr>
        <w:pStyle w:val="Heading1"/>
        <w:numPr>
          <w:ilvl w:val="0"/>
          <w:numId w:val="0"/>
        </w:numPr>
        <w:tabs>
          <w:tab w:val="clear" w:pos="709"/>
          <w:tab w:val="left" w:pos="739" w:leader="none"/>
        </w:tabs>
        <w:spacing w:lineRule="auto" w:line="360" w:before="0" w:after="0"/>
        <w:ind w:hanging="0" w:left="0"/>
        <w:jc w:val="both"/>
        <w:rPr>
          <w:b w:val="false"/>
          <w:bCs w:val="false"/>
          <w:color w:val="161616"/>
          <w:sz w:val="22"/>
          <w:szCs w:val="22"/>
        </w:rPr>
      </w:pPr>
      <w:r>
        <w:rPr>
          <w:color w:val="161616"/>
          <w:sz w:val="22"/>
          <w:szCs w:val="22"/>
        </w:rPr>
        <w:t xml:space="preserve">2.1 – </w:t>
      </w:r>
      <w:r>
        <w:rPr>
          <w:b w:val="false"/>
          <w:bCs w:val="false"/>
          <w:color w:val="161616"/>
          <w:sz w:val="22"/>
          <w:szCs w:val="22"/>
        </w:rPr>
        <w:t>Data de retirada (estimada) para cremação:</w:t>
      </w:r>
    </w:p>
    <w:p>
      <w:pPr>
        <w:pStyle w:val="ListParagraph"/>
        <w:numPr>
          <w:ilvl w:val="0"/>
          <w:numId w:val="15"/>
        </w:numPr>
        <w:spacing w:lineRule="auto" w:line="360" w:before="0" w:after="0"/>
        <w:ind w:hanging="0" w:left="0"/>
        <w:rPr>
          <w:rFonts w:ascii="Arial" w:hAnsi="Arial" w:cs="Arial"/>
        </w:rPr>
      </w:pPr>
      <w:r>
        <w:rPr>
          <w:rFonts w:cs="Arial" w:ascii="Arial" w:hAnsi="Arial"/>
        </w:rPr>
        <w:t>Janeiro (2026)</w:t>
      </w:r>
    </w:p>
    <w:p>
      <w:pPr>
        <w:pStyle w:val="ListParagraph"/>
        <w:numPr>
          <w:ilvl w:val="0"/>
          <w:numId w:val="15"/>
        </w:numPr>
        <w:spacing w:lineRule="auto" w:line="360" w:before="0" w:after="0"/>
        <w:ind w:hanging="0" w:left="0"/>
        <w:rPr>
          <w:rFonts w:ascii="Arial" w:hAnsi="Arial" w:cs="Arial"/>
        </w:rPr>
      </w:pPr>
      <w:r>
        <w:rPr>
          <w:rFonts w:cs="Arial" w:ascii="Arial" w:hAnsi="Arial"/>
        </w:rPr>
        <w:t>Abril (2026)</w:t>
      </w:r>
    </w:p>
    <w:p>
      <w:pPr>
        <w:pStyle w:val="ListParagraph"/>
        <w:numPr>
          <w:ilvl w:val="0"/>
          <w:numId w:val="15"/>
        </w:numPr>
        <w:spacing w:lineRule="auto" w:line="360" w:before="0" w:after="0"/>
        <w:ind w:hanging="0" w:left="0"/>
        <w:rPr>
          <w:rFonts w:ascii="Arial" w:hAnsi="Arial" w:cs="Arial"/>
        </w:rPr>
      </w:pPr>
      <w:r>
        <w:rPr>
          <w:rFonts w:cs="Arial" w:ascii="Arial" w:hAnsi="Arial"/>
        </w:rPr>
        <w:t>Setembro (2026)</w:t>
      </w:r>
    </w:p>
    <w:p>
      <w:pPr>
        <w:pStyle w:val="ListParagraph"/>
        <w:numPr>
          <w:ilvl w:val="0"/>
          <w:numId w:val="15"/>
        </w:numPr>
        <w:spacing w:lineRule="auto" w:line="360" w:before="0" w:after="0"/>
        <w:ind w:hanging="0" w:left="0"/>
        <w:rPr>
          <w:rFonts w:ascii="Arial" w:hAnsi="Arial" w:cs="Arial"/>
        </w:rPr>
      </w:pPr>
      <w:r>
        <w:rPr>
          <w:rFonts w:cs="Arial" w:ascii="Arial" w:hAnsi="Arial"/>
        </w:rPr>
        <w:t>Dezembro (2026)</w:t>
      </w:r>
    </w:p>
    <w:p>
      <w:pPr>
        <w:pStyle w:val="Normal"/>
        <w:rPr/>
      </w:pPr>
      <w:r>
        <w:rPr/>
      </w:r>
    </w:p>
    <w:p>
      <w:pPr>
        <w:pStyle w:val="Normal"/>
        <w:rPr/>
      </w:pPr>
      <w:r>
        <w:rPr/>
      </w:r>
    </w:p>
    <w:p>
      <w:pPr>
        <w:pStyle w:val="Heading1"/>
        <w:numPr>
          <w:ilvl w:val="0"/>
          <w:numId w:val="0"/>
        </w:numPr>
        <w:tabs>
          <w:tab w:val="clear" w:pos="709"/>
          <w:tab w:val="left" w:pos="739" w:leader="none"/>
        </w:tabs>
        <w:spacing w:lineRule="auto" w:line="360" w:before="0" w:after="0"/>
        <w:ind w:hanging="0" w:left="0"/>
        <w:jc w:val="both"/>
        <w:rPr>
          <w:color w:val="161616"/>
          <w:sz w:val="22"/>
          <w:szCs w:val="22"/>
        </w:rPr>
      </w:pPr>
      <w:r>
        <w:rPr>
          <w:color w:val="161616"/>
          <w:sz w:val="22"/>
          <w:szCs w:val="22"/>
        </w:rPr>
        <w:t>3 – ESPECIFICAÇÕES DOS SERVIÇOS</w:t>
      </w:r>
    </w:p>
    <w:p>
      <w:pPr>
        <w:pStyle w:val="Normal"/>
        <w:spacing w:lineRule="auto" w:line="360"/>
        <w:jc w:val="both"/>
        <w:rPr>
          <w:rFonts w:ascii="Arial" w:hAnsi="Arial" w:cs="Arial"/>
          <w:sz w:val="22"/>
          <w:szCs w:val="22"/>
        </w:rPr>
      </w:pPr>
      <w:r>
        <w:rPr>
          <w:rFonts w:cs="Arial" w:ascii="Arial" w:hAnsi="Arial"/>
          <w:sz w:val="22"/>
          <w:szCs w:val="22"/>
        </w:rPr>
        <w:t>3.1 – A empresa contratada deverá programar o dia para coleta dos despojos, acompanhado de um servidor designado pela Seção de Cemitério e Velório para fiscalização dos serviços.</w:t>
      </w:r>
    </w:p>
    <w:p>
      <w:pPr>
        <w:pStyle w:val="Normal"/>
        <w:spacing w:lineRule="auto" w:line="360"/>
        <w:jc w:val="both"/>
        <w:rPr>
          <w:rFonts w:ascii="Arial" w:hAnsi="Arial" w:cs="Arial"/>
          <w:sz w:val="22"/>
          <w:szCs w:val="22"/>
        </w:rPr>
      </w:pPr>
      <w:r>
        <w:rPr>
          <w:rFonts w:cs="Arial" w:ascii="Arial" w:hAnsi="Arial"/>
          <w:sz w:val="22"/>
          <w:szCs w:val="22"/>
        </w:rPr>
        <w:t>3.2 – O acondicionamento dos restos mortais humanos deverá ser em recipiente próprios, em volume máximo de até 100 quilos a ser fornecido pela contratada, depois de efetuada a pesagem serão devidamente lacrados com lacres de segurança e transportados até a destinação final para cremação.</w:t>
      </w:r>
    </w:p>
    <w:p>
      <w:pPr>
        <w:pStyle w:val="Normal"/>
        <w:spacing w:lineRule="auto" w:line="360"/>
        <w:jc w:val="both"/>
        <w:rPr>
          <w:rFonts w:ascii="Arial" w:hAnsi="Arial" w:cs="Arial"/>
          <w:sz w:val="22"/>
          <w:szCs w:val="22"/>
        </w:rPr>
      </w:pPr>
      <w:r>
        <w:rPr>
          <w:rFonts w:cs="Arial" w:ascii="Arial" w:hAnsi="Arial"/>
          <w:sz w:val="22"/>
          <w:szCs w:val="22"/>
        </w:rPr>
        <w:t>3.3 – Para execução dos serviços a contratada se obriga a utilizar materiais próprios e adequados para fins de cremação de despojos humanos, sendo vedada a utilização de técnica, materiais ou quaisquer meios não permitidos pelos órgãos ambientais, sanitários e fiscalização municipal, para cremação de despojos humanos.</w:t>
      </w:r>
    </w:p>
    <w:p>
      <w:pPr>
        <w:pStyle w:val="Normal"/>
        <w:spacing w:lineRule="auto" w:line="360"/>
        <w:jc w:val="both"/>
        <w:rPr>
          <w:rFonts w:ascii="Arial" w:hAnsi="Arial" w:cs="Arial"/>
          <w:sz w:val="22"/>
          <w:szCs w:val="22"/>
        </w:rPr>
      </w:pPr>
      <w:r>
        <w:rPr>
          <w:rFonts w:cs="Arial" w:ascii="Arial" w:hAnsi="Arial"/>
          <w:sz w:val="22"/>
          <w:szCs w:val="22"/>
        </w:rPr>
        <w:t>3.4 – Os restos mortais humanos, objeto da contratação, deverão ser pesados no local da coleta para averiguação do peso.</w:t>
      </w:r>
    </w:p>
    <w:p>
      <w:pPr>
        <w:pStyle w:val="Normal"/>
        <w:spacing w:lineRule="auto" w:line="360"/>
        <w:jc w:val="both"/>
        <w:rPr>
          <w:rFonts w:ascii="Arial" w:hAnsi="Arial" w:cs="Arial"/>
          <w:sz w:val="22"/>
          <w:szCs w:val="22"/>
        </w:rPr>
      </w:pPr>
      <w:r>
        <w:rPr>
          <w:rFonts w:cs="Arial" w:ascii="Arial" w:hAnsi="Arial"/>
          <w:sz w:val="22"/>
          <w:szCs w:val="22"/>
        </w:rPr>
        <w:t>3.5 – A contratada deverá entregar relatório fotográfico datado de cada recipiente separadamente, identificando o volume e o peso. Estes relatórios devem ser enviados impressos e digitais à Administração do Cemitério e Velório da Prefeitura responsável pela fiscalização dos serviços, averiguação e acompanhamento.</w:t>
      </w:r>
    </w:p>
    <w:p>
      <w:pPr>
        <w:pStyle w:val="Normal"/>
        <w:spacing w:lineRule="auto" w:line="360"/>
        <w:jc w:val="both"/>
        <w:rPr>
          <w:rFonts w:ascii="Arial" w:hAnsi="Arial" w:cs="Arial"/>
          <w:sz w:val="22"/>
          <w:szCs w:val="22"/>
        </w:rPr>
      </w:pPr>
      <w:r>
        <w:rPr>
          <w:rFonts w:cs="Arial" w:ascii="Arial" w:hAnsi="Arial"/>
          <w:sz w:val="22"/>
          <w:szCs w:val="22"/>
        </w:rPr>
        <w:t>3.6 – Após a pesagem, o material coletado deverá ser transportado para um crematório devidamente licenciado e instalado na forma da legislação aplicável a atividade de cremação de despojos humanos.</w:t>
      </w:r>
    </w:p>
    <w:p>
      <w:pPr>
        <w:pStyle w:val="Normal"/>
        <w:spacing w:lineRule="auto" w:line="360"/>
        <w:jc w:val="both"/>
        <w:rPr>
          <w:rFonts w:ascii="Arial" w:hAnsi="Arial" w:cs="Arial"/>
          <w:sz w:val="22"/>
          <w:szCs w:val="22"/>
        </w:rPr>
      </w:pPr>
      <w:r>
        <w:rPr>
          <w:rFonts w:cs="Arial" w:ascii="Arial" w:hAnsi="Arial"/>
          <w:sz w:val="22"/>
          <w:szCs w:val="22"/>
        </w:rPr>
        <w:t>3.7 – A cremação deverá ocorrer em volumes e pesos compatíveis ao de um corpo humano adulto.</w:t>
      </w:r>
    </w:p>
    <w:p>
      <w:pPr>
        <w:pStyle w:val="Normal"/>
        <w:spacing w:lineRule="auto" w:line="360"/>
        <w:jc w:val="both"/>
        <w:rPr>
          <w:rFonts w:ascii="Arial" w:hAnsi="Arial" w:cs="Arial"/>
          <w:sz w:val="22"/>
          <w:szCs w:val="22"/>
        </w:rPr>
      </w:pPr>
      <w:r>
        <w:rPr>
          <w:rFonts w:cs="Arial" w:ascii="Arial" w:hAnsi="Arial"/>
          <w:sz w:val="22"/>
          <w:szCs w:val="22"/>
        </w:rPr>
        <w:t xml:space="preserve">3.8 – Com a cremação de despojos, os restos mortais deverão ser cuidadosamente incinerados e entregues à Administração Municipal, para ser guardado em local próprio localizado nas dependências do Cemitério Municipal.                                                                                                                                                                                                                                                                                                                                                                                                                                  </w:t>
      </w:r>
    </w:p>
    <w:p>
      <w:pPr>
        <w:pStyle w:val="Normal"/>
        <w:spacing w:lineRule="auto" w:line="360"/>
        <w:jc w:val="both"/>
        <w:rPr>
          <w:rFonts w:ascii="Arial" w:hAnsi="Arial" w:cs="Arial"/>
          <w:sz w:val="22"/>
          <w:szCs w:val="22"/>
        </w:rPr>
      </w:pPr>
      <w:r>
        <w:rPr>
          <w:rFonts w:cs="Arial" w:ascii="Arial" w:hAnsi="Arial"/>
          <w:sz w:val="22"/>
          <w:szCs w:val="22"/>
        </w:rPr>
        <w:t>3.8.1 – Os recipientes próprios contendo as cinzas deverão apresentar o devido registro da numeração do lacre correspondente e a devida Nota Fiscal dos serviços prestados.</w:t>
      </w:r>
    </w:p>
    <w:p>
      <w:pPr>
        <w:pStyle w:val="Normal"/>
        <w:spacing w:lineRule="auto" w:line="360"/>
        <w:jc w:val="both"/>
        <w:rPr>
          <w:rFonts w:ascii="Arial" w:hAnsi="Arial" w:cs="Arial"/>
          <w:sz w:val="22"/>
          <w:szCs w:val="22"/>
        </w:rPr>
      </w:pPr>
      <w:r>
        <w:rPr>
          <w:rFonts w:cs="Arial" w:ascii="Arial" w:hAnsi="Arial"/>
          <w:sz w:val="22"/>
          <w:szCs w:val="22"/>
        </w:rPr>
        <w:t>3.9 – Os funcionários da contratada deverão utilizar uniformes e equipamentos de proteção individual, em conformidade com a legislação e normas aplicáveis aos serviços de cremação de despojos humanos.</w:t>
      </w:r>
    </w:p>
    <w:p>
      <w:pPr>
        <w:pStyle w:val="Normal"/>
        <w:spacing w:lineRule="auto" w:line="360"/>
        <w:jc w:val="both"/>
        <w:rPr>
          <w:rFonts w:ascii="Arial" w:hAnsi="Arial" w:cs="Arial"/>
          <w:sz w:val="22"/>
          <w:szCs w:val="22"/>
        </w:rPr>
      </w:pPr>
      <w:r>
        <w:rPr>
          <w:rFonts w:cs="Arial" w:ascii="Arial" w:hAnsi="Arial"/>
          <w:sz w:val="22"/>
          <w:szCs w:val="22"/>
        </w:rPr>
        <w:t>3.10 – Eventuais danos que ocorram nos locais de realização dos serviços, produzidos pela contratada, terão que ser ressarcidos a contratante.</w:t>
      </w:r>
    </w:p>
    <w:p>
      <w:pPr>
        <w:pStyle w:val="Normal"/>
        <w:spacing w:lineRule="auto" w:line="360"/>
        <w:jc w:val="both"/>
        <w:rPr>
          <w:rFonts w:ascii="Arial" w:hAnsi="Arial" w:cs="Arial"/>
          <w:sz w:val="22"/>
          <w:szCs w:val="22"/>
        </w:rPr>
      </w:pPr>
      <w:r>
        <w:rPr>
          <w:rFonts w:cs="Arial" w:ascii="Arial" w:hAnsi="Arial"/>
          <w:sz w:val="22"/>
          <w:szCs w:val="22"/>
        </w:rPr>
        <w:t>3.11 – Os serviços de cremação dos despojos serão executados em crematório próprio da contratada instalados em conformidade com as normas ambientais e sanitárias e comprovadas às regularidades com os órgãos fiscalizadores competentes da sede da localização do crematório.</w:t>
      </w:r>
    </w:p>
    <w:p>
      <w:pPr>
        <w:pStyle w:val="Normal"/>
        <w:spacing w:lineRule="auto" w:line="360"/>
        <w:jc w:val="both"/>
        <w:rPr>
          <w:rFonts w:ascii="Arial" w:hAnsi="Arial" w:cs="Arial"/>
          <w:sz w:val="22"/>
          <w:szCs w:val="22"/>
        </w:rPr>
      </w:pPr>
      <w:r>
        <w:rPr>
          <w:rFonts w:cs="Arial" w:ascii="Arial" w:hAnsi="Arial"/>
          <w:sz w:val="22"/>
          <w:szCs w:val="22"/>
        </w:rPr>
        <w:t>3.12 – As empresas interessadas poderão realizar visita técnica no Cemitério Municipal, por meio de agendamento prévio, através do telefone 11 4524-5975 ou e-mail cemiterio@adm.itatiba.sp.gov.br.</w:t>
      </w:r>
    </w:p>
    <w:p>
      <w:pPr>
        <w:pStyle w:val="Textbody"/>
        <w:tabs>
          <w:tab w:val="clear" w:pos="709"/>
          <w:tab w:val="left" w:pos="567" w:leader="none"/>
          <w:tab w:val="left" w:pos="1137" w:leader="none"/>
        </w:tabs>
        <w:spacing w:lineRule="auto" w:line="360" w:before="0" w:after="0"/>
        <w:jc w:val="both"/>
        <w:rPr>
          <w:rFonts w:ascii="Arial" w:hAnsi="Arial" w:cs="Arial"/>
          <w:shd w:fill="BBE33D" w:val="clear"/>
        </w:rPr>
      </w:pPr>
      <w:r>
        <w:rPr>
          <w:rFonts w:cs="Arial" w:ascii="Arial" w:hAnsi="Arial"/>
          <w:shd w:fill="BBE33D" w:val="clear"/>
        </w:rPr>
      </w:r>
    </w:p>
    <w:p>
      <w:pPr>
        <w:pStyle w:val="Textbody"/>
        <w:numPr>
          <w:ilvl w:val="0"/>
          <w:numId w:val="16"/>
        </w:numPr>
        <w:spacing w:lineRule="auto" w:line="360" w:before="0" w:after="0"/>
        <w:ind w:hanging="0" w:left="0"/>
        <w:jc w:val="both"/>
        <w:textAlignment w:val="baseline"/>
        <w:rPr>
          <w:rFonts w:ascii="Arial" w:hAnsi="Arial" w:cs="Arial"/>
          <w:b/>
          <w:bCs/>
        </w:rPr>
      </w:pPr>
      <w:r>
        <w:rPr>
          <w:rFonts w:cs="Arial" w:ascii="Arial" w:hAnsi="Arial"/>
          <w:b/>
          <w:bCs/>
        </w:rPr>
        <w:t>- PRAZO E LOCAL DE ENTREGA/ PRAZO DO INÍCIO DA EXECUÇÃO</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 A contratação decorrente desta licitação será formalizada mediante termo de contrato, terá início na data de assinatura do aludido instrumento e vigorará pelo prazo de 12 (doze) meses, podendo ser prorrogado nos termos da Lei Federal 14.133/2021.</w:t>
      </w:r>
    </w:p>
    <w:p>
      <w:pPr>
        <w:pStyle w:val="Corpodetexto32"/>
        <w:numPr>
          <w:ilvl w:val="1"/>
          <w:numId w:val="16"/>
        </w:numPr>
        <w:spacing w:lineRule="auto" w:line="360"/>
        <w:ind w:hanging="0" w:left="0"/>
        <w:rPr>
          <w:rFonts w:ascii="Arial" w:hAnsi="Arial" w:cs="Arial"/>
          <w:sz w:val="22"/>
          <w:szCs w:val="22"/>
        </w:rPr>
      </w:pPr>
      <w:r>
        <w:rPr>
          <w:rFonts w:cs="Arial" w:ascii="Arial" w:hAnsi="Arial"/>
          <w:sz w:val="22"/>
          <w:szCs w:val="22"/>
        </w:rPr>
        <w:t>- Os serviços deverão ser iniciados dentro do prazo máximo de 05 (cinco) dias da emissão da Ordem de Serviço ou Assinatura do Contrato, deverão ser executados no prazo de até 60 (sessenta) dias.</w:t>
      </w:r>
    </w:p>
    <w:p>
      <w:pPr>
        <w:pStyle w:val="Corpodetexto32"/>
        <w:numPr>
          <w:ilvl w:val="1"/>
          <w:numId w:val="16"/>
        </w:numPr>
        <w:spacing w:lineRule="auto" w:line="360"/>
        <w:ind w:hanging="0" w:left="0"/>
        <w:rPr>
          <w:rFonts w:ascii="Arial" w:hAnsi="Arial" w:cs="Arial"/>
          <w:b/>
          <w:sz w:val="22"/>
          <w:szCs w:val="22"/>
        </w:rPr>
      </w:pPr>
      <w:r>
        <w:rPr>
          <w:rFonts w:cs="Arial" w:ascii="Arial" w:hAnsi="Arial"/>
          <w:sz w:val="22"/>
          <w:szCs w:val="22"/>
        </w:rPr>
        <w:t xml:space="preserve"> – </w:t>
      </w:r>
      <w:r>
        <w:rPr>
          <w:rFonts w:cs="Arial" w:ascii="Arial" w:hAnsi="Arial"/>
          <w:sz w:val="22"/>
          <w:szCs w:val="22"/>
        </w:rPr>
        <w:t>Os serviços serão acompanhados e fiscalizados pela Seção de Cemitério e Velório que irá validar o peso a ser executado e faturado pela contratada, acompanhados de relatórios dos serviços.</w:t>
      </w:r>
    </w:p>
    <w:p>
      <w:pPr>
        <w:pStyle w:val="Corpodetexto32"/>
        <w:spacing w:lineRule="auto" w:line="360"/>
        <w:rPr>
          <w:rFonts w:ascii="Arial" w:hAnsi="Arial" w:cs="Arial"/>
          <w:b/>
          <w:sz w:val="22"/>
          <w:szCs w:val="22"/>
        </w:rPr>
      </w:pPr>
      <w:r>
        <w:rPr>
          <w:rFonts w:cs="Arial" w:ascii="Arial" w:hAnsi="Arial"/>
          <w:b/>
          <w:sz w:val="22"/>
          <w:szCs w:val="22"/>
        </w:rPr>
      </w:r>
    </w:p>
    <w:p>
      <w:pPr>
        <w:pStyle w:val="ListParagraph"/>
        <w:numPr>
          <w:ilvl w:val="0"/>
          <w:numId w:val="16"/>
        </w:numPr>
        <w:spacing w:lineRule="auto" w:line="360" w:before="0" w:after="0"/>
        <w:ind w:hanging="0" w:left="0"/>
        <w:jc w:val="both"/>
        <w:rPr>
          <w:rFonts w:ascii="Arial" w:hAnsi="Arial" w:cs="Arial"/>
        </w:rPr>
      </w:pPr>
      <w:r>
        <w:rPr>
          <w:rFonts w:cs="Arial" w:ascii="Arial" w:hAnsi="Arial"/>
          <w:b/>
        </w:rPr>
        <w:t xml:space="preserve">– </w:t>
      </w:r>
      <w:r>
        <w:rPr>
          <w:rFonts w:cs="Arial" w:ascii="Arial" w:hAnsi="Arial"/>
          <w:b/>
        </w:rPr>
        <w:t>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5.1 -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b/>
          <w:sz w:val="22"/>
          <w:szCs w:val="22"/>
        </w:rPr>
      </w:pPr>
      <w:r>
        <w:rPr>
          <w:rFonts w:cs="Arial" w:ascii="Arial" w:hAnsi="Arial"/>
          <w:sz w:val="22"/>
          <w:szCs w:val="22"/>
        </w:rPr>
        <w:t>5.2 -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Textbody"/>
        <w:tabs>
          <w:tab w:val="clear" w:pos="709"/>
          <w:tab w:val="left" w:pos="567" w:leader="none"/>
          <w:tab w:val="left" w:pos="1134" w:leader="none"/>
          <w:tab w:val="left" w:pos="1137" w:leader="none"/>
          <w:tab w:val="left" w:pos="1758" w:leader="none"/>
        </w:tabs>
        <w:spacing w:lineRule="auto" w:line="360" w:before="0" w:after="0"/>
        <w:jc w:val="both"/>
        <w:rPr>
          <w:rFonts w:ascii="Arial" w:hAnsi="Arial" w:cs="Arial"/>
        </w:rPr>
      </w:pPr>
      <w:r>
        <w:rPr>
          <w:rFonts w:cs="Arial" w:ascii="Arial" w:hAnsi="Arial"/>
        </w:rPr>
      </w:r>
    </w:p>
    <w:p>
      <w:pPr>
        <w:pStyle w:val="Nvel2-Red"/>
        <w:tabs>
          <w:tab w:val="clear" w:pos="0"/>
        </w:tabs>
        <w:spacing w:lineRule="auto" w:line="360" w:before="0" w:after="0"/>
        <w:rPr>
          <w:b/>
          <w:bCs/>
          <w:i w:val="false"/>
          <w:i w:val="false"/>
          <w:iCs w:val="false"/>
          <w:color w:val="000000"/>
          <w:sz w:val="22"/>
          <w:szCs w:val="22"/>
        </w:rPr>
      </w:pPr>
      <w:r>
        <w:rPr>
          <w:b/>
          <w:bCs/>
          <w:i w:val="false"/>
          <w:iCs w:val="false"/>
          <w:color w:val="000000"/>
          <w:sz w:val="22"/>
          <w:szCs w:val="22"/>
        </w:rPr>
        <w:t>6 - CRITÉRIOS DE PAGAMENTO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6.1 -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6.2 -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6.3 -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6.4 - Quaisquer pagamentos não isentarão a Contratada das responsabilidades contratuais. </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r>
    </w:p>
    <w:p>
      <w:pPr>
        <w:pStyle w:val="ListParagraph"/>
        <w:numPr>
          <w:ilvl w:val="0"/>
          <w:numId w:val="16"/>
        </w:numPr>
        <w:spacing w:lineRule="auto" w:line="360" w:before="0" w:after="0"/>
        <w:ind w:hanging="0" w:left="0"/>
        <w:jc w:val="both"/>
        <w:textAlignment w:val="baseline"/>
        <w:rPr>
          <w:rFonts w:ascii="Arial" w:hAnsi="Arial" w:eastAsia="Times New Roman" w:cs="Arial"/>
          <w:b/>
          <w:bCs/>
          <w:vanish/>
        </w:rPr>
      </w:pPr>
      <w:r>
        <w:rPr>
          <w:rFonts w:eastAsia="Times New Roman" w:cs="Arial" w:ascii="Arial" w:hAnsi="Arial"/>
          <w:b/>
          <w:bCs/>
          <w:vanish/>
        </w:rPr>
      </w:r>
    </w:p>
    <w:p>
      <w:pPr>
        <w:pStyle w:val="Textbody"/>
        <w:numPr>
          <w:ilvl w:val="0"/>
          <w:numId w:val="16"/>
        </w:numPr>
        <w:spacing w:lineRule="auto" w:line="360" w:before="0" w:after="0"/>
        <w:ind w:hanging="0" w:left="0"/>
        <w:jc w:val="both"/>
        <w:textAlignment w:val="baseline"/>
        <w:rPr>
          <w:rFonts w:ascii="Arial" w:hAnsi="Arial" w:cs="Arial"/>
          <w:b/>
          <w:bCs/>
        </w:rPr>
      </w:pPr>
      <w:bookmarkStart w:id="36" w:name="_Hlk209772308"/>
      <w:r>
        <w:rPr>
          <w:rFonts w:cs="Arial" w:ascii="Arial" w:hAnsi="Arial"/>
          <w:b/>
          <w:bCs/>
        </w:rPr>
        <w:t>OBRIGAÇÕES DA CONTRATADA</w:t>
      </w:r>
      <w:bookmarkEnd w:id="36"/>
    </w:p>
    <w:p>
      <w:pPr>
        <w:pStyle w:val="Standard"/>
        <w:numPr>
          <w:ilvl w:val="1"/>
          <w:numId w:val="16"/>
        </w:numPr>
        <w:spacing w:lineRule="auto" w:line="360"/>
        <w:ind w:hanging="0" w:left="0"/>
        <w:jc w:val="both"/>
        <w:rPr>
          <w:rFonts w:ascii="Arial" w:hAnsi="Arial" w:cs="Arial"/>
          <w:color w:val="000000"/>
          <w:sz w:val="22"/>
          <w:szCs w:val="22"/>
        </w:rPr>
      </w:pPr>
      <w:r>
        <w:rPr>
          <w:rFonts w:cs="Arial" w:ascii="Arial" w:hAnsi="Arial"/>
          <w:b/>
          <w:bCs/>
          <w:color w:val="000000"/>
          <w:sz w:val="22"/>
          <w:szCs w:val="22"/>
        </w:rPr>
        <w:t xml:space="preserve">- </w:t>
      </w:r>
      <w:r>
        <w:rPr>
          <w:rFonts w:cs="Arial" w:ascii="Arial" w:hAnsi="Arial"/>
          <w:color w:val="000000"/>
          <w:sz w:val="22"/>
          <w:szCs w:val="22"/>
        </w:rPr>
        <w:t>São obrigações da Contratada:</w:t>
        <w:tab/>
      </w:r>
    </w:p>
    <w:p>
      <w:pPr>
        <w:pStyle w:val="Standard"/>
        <w:spacing w:lineRule="auto" w:line="360"/>
        <w:jc w:val="both"/>
        <w:rPr>
          <w:rFonts w:ascii="Arial" w:hAnsi="Arial" w:cs="Arial"/>
          <w:color w:val="000000"/>
          <w:sz w:val="22"/>
          <w:szCs w:val="22"/>
        </w:rPr>
      </w:pPr>
      <w:r>
        <w:rPr>
          <w:rFonts w:cs="Arial" w:ascii="Arial" w:hAnsi="Arial"/>
          <w:color w:val="000000"/>
          <w:sz w:val="22"/>
          <w:szCs w:val="22"/>
        </w:rPr>
        <w:t>a)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b) Responsabilizar-se pelos vícios e danos decorrentes do objeto, de acordo com o Código de Defesa do Consumidor (Lei nº 8.078, de 1990);</w:t>
      </w:r>
    </w:p>
    <w:p>
      <w:pPr>
        <w:pStyle w:val="Standard"/>
        <w:spacing w:lineRule="auto" w:line="360"/>
        <w:jc w:val="both"/>
        <w:rPr>
          <w:rFonts w:ascii="Arial" w:hAnsi="Arial" w:cs="Arial"/>
          <w:color w:val="000000"/>
          <w:sz w:val="22"/>
          <w:szCs w:val="22"/>
        </w:rPr>
      </w:pPr>
      <w:r>
        <w:rPr>
          <w:rFonts w:cs="Arial" w:ascii="Arial" w:hAnsi="Arial"/>
          <w:color w:val="000000"/>
          <w:sz w:val="22"/>
          <w:szCs w:val="22"/>
        </w:rPr>
        <w:t>c) Comunicar ao contratante, no prazo máximo de 24 (vinte e quatro) horas que antecede a data da entrega, os motivos que impossibilitem o cumprimento do prazo previsto, com a devida comprovação;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d) Atender às determinações regulares emitidas pelo fiscal ou gestor do contrato ou autoridade superior (art. 137, II, da Lei n.º 14.133, de 2021) e prestar todo esclarecimento ou informação por eles solicitados;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e)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f)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g) O contratado deverá entregar ao setor responsável pela fiscalização do contrato, junto com a Nota Fiscal para fins de pagamento, os seguintes documentos:</w:t>
      </w:r>
    </w:p>
    <w:p>
      <w:pPr>
        <w:pStyle w:val="Standard"/>
        <w:spacing w:lineRule="auto" w:line="360"/>
        <w:ind w:firstLine="709"/>
        <w:jc w:val="both"/>
        <w:rPr>
          <w:rFonts w:ascii="Arial" w:hAnsi="Arial" w:cs="Arial"/>
          <w:color w:val="000000"/>
          <w:sz w:val="22"/>
          <w:szCs w:val="22"/>
        </w:rPr>
      </w:pPr>
      <w:r>
        <w:rPr>
          <w:rFonts w:cs="Arial" w:ascii="Arial" w:hAnsi="Arial"/>
          <w:color w:val="000000"/>
          <w:sz w:val="22"/>
          <w:szCs w:val="22"/>
        </w:rPr>
        <w:t>1) prova de regularidade relativa à Seguridade Social;</w:t>
      </w:r>
    </w:p>
    <w:p>
      <w:pPr>
        <w:pStyle w:val="Standard"/>
        <w:spacing w:lineRule="auto" w:line="360"/>
        <w:jc w:val="both"/>
        <w:rPr>
          <w:rFonts w:ascii="Arial" w:hAnsi="Arial" w:cs="Arial"/>
          <w:color w:val="000000"/>
          <w:sz w:val="22"/>
          <w:szCs w:val="22"/>
        </w:rPr>
      </w:pPr>
      <w:r>
        <w:rPr>
          <w:rFonts w:cs="Arial" w:ascii="Arial" w:hAnsi="Arial"/>
          <w:color w:val="000000"/>
          <w:sz w:val="22"/>
          <w:szCs w:val="22"/>
        </w:rPr>
        <w:tab/>
        <w:t>2) certidão conjunta relativa aos tributos federais e à Dívida Ativa da União;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ab/>
        <w:t>3) certidões que comprovem a regularidade perante a Fazenda Estadual ou Distrital do domicílio ou sede do contratado;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ab/>
        <w:t>4) Certidão de Regularidade do FGTS – CRF; e</w:t>
      </w:r>
    </w:p>
    <w:p>
      <w:pPr>
        <w:pStyle w:val="Standard"/>
        <w:spacing w:lineRule="auto" w:line="360"/>
        <w:jc w:val="both"/>
        <w:rPr>
          <w:rFonts w:ascii="Arial" w:hAnsi="Arial" w:cs="Arial"/>
          <w:color w:val="000000"/>
          <w:sz w:val="22"/>
          <w:szCs w:val="22"/>
        </w:rPr>
      </w:pPr>
      <w:r>
        <w:rPr>
          <w:rFonts w:cs="Arial" w:ascii="Arial" w:hAnsi="Arial"/>
          <w:color w:val="000000"/>
          <w:sz w:val="22"/>
          <w:szCs w:val="22"/>
        </w:rPr>
        <w:tab/>
        <w:t>5) Certidão Negativa de Débitos Trabalhistas – CNDT;</w:t>
      </w:r>
    </w:p>
    <w:p>
      <w:pPr>
        <w:pStyle w:val="Standard"/>
        <w:spacing w:lineRule="auto" w:line="360"/>
        <w:jc w:val="both"/>
        <w:rPr>
          <w:rFonts w:ascii="Arial" w:hAnsi="Arial" w:cs="Arial"/>
          <w:color w:val="000000"/>
          <w:sz w:val="22"/>
          <w:szCs w:val="22"/>
        </w:rPr>
      </w:pPr>
      <w:r>
        <w:rPr>
          <w:rFonts w:cs="Arial" w:ascii="Arial" w:hAnsi="Arial"/>
          <w:color w:val="000000"/>
          <w:sz w:val="22"/>
          <w:szCs w:val="22"/>
        </w:rPr>
        <w:t>h)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i) Comunicar ao Gestor do contrato, no prazo de 24 (vinte e quatro) horas, qualquer ocorrência anormal ou acidente que se verifique no local da execução do objeto contratual;</w:t>
      </w:r>
    </w:p>
    <w:p>
      <w:pPr>
        <w:pStyle w:val="Standard"/>
        <w:spacing w:lineRule="auto" w:line="360"/>
        <w:jc w:val="both"/>
        <w:rPr>
          <w:rFonts w:ascii="Arial" w:hAnsi="Arial" w:cs="Arial"/>
          <w:color w:val="000000"/>
          <w:sz w:val="22"/>
          <w:szCs w:val="22"/>
        </w:rPr>
      </w:pPr>
      <w:r>
        <w:rPr>
          <w:rFonts w:cs="Arial" w:ascii="Arial" w:hAnsi="Arial"/>
          <w:color w:val="000000"/>
          <w:sz w:val="22"/>
          <w:szCs w:val="22"/>
        </w:rPr>
        <w:t>j) Paralisar, por determinação do contratante, qualquer atividade que não esteja sendo executada de acordo com a boa técnica ou que ponha em risco a segurança de pessoas ou bens de terceiros;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k) Manter durante toda a vigência do contrato, em compatibilidade com as obrigações assumidas, todas as condições exigidas para habilitação na licitação;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l) Guardar sigilo sobre todas as informações obtidas em decorrência do cumprimento do contrato;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m)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pPr>
        <w:pStyle w:val="Standard"/>
        <w:spacing w:lineRule="auto" w:line="360"/>
        <w:jc w:val="both"/>
        <w:rPr>
          <w:rFonts w:ascii="Arial" w:hAnsi="Arial" w:cs="Arial"/>
          <w:color w:val="000000"/>
          <w:sz w:val="22"/>
          <w:szCs w:val="22"/>
        </w:rPr>
      </w:pPr>
      <w:r>
        <w:rPr>
          <w:rFonts w:cs="Arial" w:ascii="Arial" w:hAnsi="Arial"/>
          <w:color w:val="000000"/>
          <w:sz w:val="22"/>
          <w:szCs w:val="22"/>
        </w:rPr>
        <w:t>n) Cumprir, além dos postulados legais vigentes de âmbito federal, estadual ou municipal, as normas de segurança do contratante;</w:t>
      </w:r>
    </w:p>
    <w:p>
      <w:pPr>
        <w:pStyle w:val="Standard"/>
        <w:spacing w:lineRule="auto" w:line="360"/>
        <w:jc w:val="both"/>
        <w:rPr>
          <w:rFonts w:ascii="Arial" w:hAnsi="Arial" w:cs="Arial"/>
          <w:color w:val="000000"/>
          <w:sz w:val="22"/>
          <w:szCs w:val="22"/>
        </w:rPr>
      </w:pPr>
      <w:r>
        <w:rPr>
          <w:rFonts w:cs="Arial" w:ascii="Arial" w:hAnsi="Arial"/>
          <w:color w:val="000000"/>
          <w:sz w:val="22"/>
          <w:szCs w:val="22"/>
        </w:rPr>
        <w:t>o)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Standard"/>
        <w:spacing w:lineRule="auto" w:line="360"/>
        <w:jc w:val="both"/>
        <w:rPr>
          <w:rFonts w:ascii="Arial" w:hAnsi="Arial" w:cs="Arial"/>
          <w:color w:val="000000"/>
          <w:sz w:val="22"/>
          <w:szCs w:val="22"/>
        </w:rPr>
      </w:pPr>
      <w:r>
        <w:rPr>
          <w:rFonts w:cs="Arial" w:ascii="Arial" w:hAnsi="Arial"/>
          <w:color w:val="000000"/>
          <w:sz w:val="22"/>
          <w:szCs w:val="22"/>
        </w:rPr>
        <w:t>p) Orientar e treinar seus empregados sobre os deveres previstos na Lei nº 13.709, de 14 de agosto de 2018, adotando medidas eficazes para proteção de dados pessoais a que tenha acesso por força da execução deste contrato;</w:t>
      </w:r>
    </w:p>
    <w:p>
      <w:pPr>
        <w:pStyle w:val="Standard"/>
        <w:spacing w:lineRule="auto" w:line="360"/>
        <w:jc w:val="both"/>
        <w:rPr>
          <w:rFonts w:ascii="Arial" w:hAnsi="Arial" w:cs="Arial"/>
          <w:color w:val="000000"/>
          <w:sz w:val="22"/>
          <w:szCs w:val="22"/>
        </w:rPr>
      </w:pPr>
      <w:r>
        <w:rPr>
          <w:rFonts w:cs="Arial" w:ascii="Arial" w:hAnsi="Arial"/>
          <w:color w:val="000000"/>
          <w:sz w:val="22"/>
          <w:szCs w:val="22"/>
        </w:rPr>
        <w:t>q)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Standard"/>
        <w:spacing w:lineRule="auto" w:line="360"/>
        <w:jc w:val="both"/>
        <w:rPr>
          <w:rFonts w:ascii="Arial" w:hAnsi="Arial" w:cs="Arial"/>
          <w:color w:val="000000"/>
          <w:sz w:val="22"/>
          <w:szCs w:val="22"/>
        </w:rPr>
      </w:pPr>
      <w:r>
        <w:rPr>
          <w:rFonts w:cs="Arial" w:ascii="Arial" w:hAnsi="Arial"/>
          <w:color w:val="000000"/>
          <w:sz w:val="22"/>
          <w:szCs w:val="22"/>
        </w:rPr>
        <w:t>r) Submeter previamente, por escrito, ao contratante, para análise e aprovação, quaisquer mudanças nos métodos executivos que fujam às especificações do memorial descritivo ou instrumento congênere;</w:t>
      </w:r>
    </w:p>
    <w:p>
      <w:pPr>
        <w:pStyle w:val="Standard"/>
        <w:spacing w:lineRule="auto" w:line="360"/>
        <w:jc w:val="both"/>
        <w:rPr>
          <w:rFonts w:ascii="Arial" w:hAnsi="Arial" w:cs="Arial"/>
          <w:color w:val="000000"/>
          <w:sz w:val="22"/>
          <w:szCs w:val="22"/>
        </w:rPr>
      </w:pPr>
      <w:r>
        <w:rPr>
          <w:rFonts w:cs="Arial" w:ascii="Arial" w:hAnsi="Arial"/>
          <w:color w:val="000000"/>
          <w:sz w:val="22"/>
          <w:szCs w:val="22"/>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pPr>
      <w:r>
        <w:rPr/>
      </w:r>
    </w:p>
    <w:p>
      <w:pPr>
        <w:pStyle w:val="Textbody"/>
        <w:numPr>
          <w:ilvl w:val="0"/>
          <w:numId w:val="16"/>
        </w:numPr>
        <w:spacing w:lineRule="auto" w:line="360" w:before="0" w:after="0"/>
        <w:ind w:hanging="0" w:left="0"/>
        <w:jc w:val="both"/>
        <w:textAlignment w:val="baseline"/>
        <w:rPr>
          <w:rFonts w:ascii="Arial" w:hAnsi="Arial" w:cs="Arial"/>
          <w:b/>
          <w:bCs/>
        </w:rPr>
      </w:pPr>
      <w:r>
        <w:rPr>
          <w:rFonts w:cs="Arial" w:ascii="Arial" w:hAnsi="Arial"/>
          <w:b/>
          <w:bCs/>
        </w:rPr>
        <w:t>OBRIGAÇÕES DA CONTRATANTE</w:t>
      </w:r>
    </w:p>
    <w:p>
      <w:pPr>
        <w:pStyle w:val="TextbodyWW"/>
        <w:spacing w:lineRule="auto" w:line="360" w:before="0" w:after="0"/>
        <w:jc w:val="both"/>
        <w:rPr>
          <w:rFonts w:ascii="Arial" w:hAnsi="Arial" w:cs="Arial"/>
          <w:color w:val="000000"/>
        </w:rPr>
      </w:pPr>
      <w:r>
        <w:rPr>
          <w:rFonts w:cs="Arial" w:ascii="Arial" w:hAnsi="Arial"/>
          <w:color w:val="000000"/>
        </w:rPr>
        <w:t>8.2 - São obrigações do Contratante:</w:t>
      </w:r>
    </w:p>
    <w:p>
      <w:pPr>
        <w:pStyle w:val="TextbodyWW"/>
        <w:spacing w:lineRule="auto" w:line="360" w:before="0" w:after="0"/>
        <w:jc w:val="both"/>
        <w:rPr>
          <w:rFonts w:ascii="Arial" w:hAnsi="Arial" w:cs="Arial"/>
          <w:color w:val="000000"/>
        </w:rPr>
      </w:pPr>
      <w:r>
        <w:rPr>
          <w:rFonts w:cs="Arial" w:ascii="Arial" w:hAnsi="Arial"/>
          <w:color w:val="000000"/>
        </w:rPr>
        <w:t>a) Exigir o cumprimento de todas as obrigações assumidas pelo Contratado, de acordo com o contrato e seus anexos;</w:t>
      </w:r>
    </w:p>
    <w:p>
      <w:pPr>
        <w:pStyle w:val="TextbodyWW"/>
        <w:spacing w:lineRule="auto" w:line="360" w:before="0" w:after="0"/>
        <w:jc w:val="both"/>
        <w:rPr>
          <w:rFonts w:ascii="Arial" w:hAnsi="Arial" w:cs="Arial"/>
          <w:color w:val="000000"/>
        </w:rPr>
      </w:pPr>
      <w:r>
        <w:rPr>
          <w:rFonts w:cs="Arial" w:ascii="Arial" w:hAnsi="Arial"/>
          <w:color w:val="000000"/>
        </w:rPr>
        <w:t>b) Receber o objeto no prazo e condições estabelecidas no Termo de Referência;</w:t>
      </w:r>
    </w:p>
    <w:p>
      <w:pPr>
        <w:pStyle w:val="TextbodyWW"/>
        <w:spacing w:lineRule="auto" w:line="360" w:before="0" w:after="0"/>
        <w:jc w:val="both"/>
        <w:rPr>
          <w:rFonts w:ascii="Arial" w:hAnsi="Arial" w:cs="Arial"/>
          <w:color w:val="000000"/>
        </w:rPr>
      </w:pPr>
      <w:r>
        <w:rPr>
          <w:rFonts w:cs="Arial" w:ascii="Arial" w:hAnsi="Arial"/>
          <w:color w:val="000000"/>
        </w:rPr>
        <w:t>c) Notificar o Contratado, por escrito, sobre vícios, defeitos ou incorreções verificadas no objeto fornecido, para que seja por ele substituído, reparado ou corrigido, no total ou em parte, às suas expensas;</w:t>
      </w:r>
    </w:p>
    <w:p>
      <w:pPr>
        <w:pStyle w:val="TextbodyWW"/>
        <w:spacing w:lineRule="auto" w:line="360" w:before="0" w:after="0"/>
        <w:jc w:val="both"/>
        <w:rPr>
          <w:rFonts w:ascii="Arial" w:hAnsi="Arial" w:cs="Arial"/>
          <w:color w:val="000000"/>
        </w:rPr>
      </w:pPr>
      <w:r>
        <w:rPr>
          <w:rFonts w:cs="Arial" w:ascii="Arial" w:hAnsi="Arial"/>
          <w:color w:val="000000"/>
        </w:rPr>
        <w:t>d) Acompanhar e fiscalizar a execução do contrato e o cumprimento das obrigações pelo Contratado;</w:t>
      </w:r>
    </w:p>
    <w:p>
      <w:pPr>
        <w:pStyle w:val="TextbodyWW"/>
        <w:spacing w:lineRule="auto" w:line="360" w:before="0" w:after="0"/>
        <w:jc w:val="both"/>
        <w:rPr>
          <w:rFonts w:ascii="Arial" w:hAnsi="Arial" w:cs="Arial"/>
          <w:color w:val="000000"/>
        </w:rPr>
      </w:pPr>
      <w:r>
        <w:rPr>
          <w:rFonts w:cs="Arial" w:ascii="Arial" w:hAnsi="Arial"/>
          <w:color w:val="000000"/>
        </w:rPr>
        <w:t>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pPr>
        <w:pStyle w:val="TextbodyWW"/>
        <w:spacing w:lineRule="auto" w:line="360" w:before="0" w:after="0"/>
        <w:jc w:val="both"/>
        <w:rPr>
          <w:rFonts w:ascii="Arial" w:hAnsi="Arial" w:cs="Arial"/>
          <w:color w:val="000000"/>
        </w:rPr>
      </w:pPr>
      <w:r>
        <w:rPr>
          <w:rFonts w:cs="Arial" w:ascii="Arial" w:hAnsi="Arial"/>
          <w:color w:val="000000"/>
        </w:rPr>
        <w:t>f) Efetuar o pagamento ao Contratado do valor correspondente ao fornecimento do objeto, no prazo, forma e condições estabelecidos no presente Contrato;</w:t>
      </w:r>
    </w:p>
    <w:p>
      <w:pPr>
        <w:pStyle w:val="TextbodyWW"/>
        <w:spacing w:lineRule="auto" w:line="360" w:before="0" w:after="0"/>
        <w:jc w:val="both"/>
        <w:rPr>
          <w:rFonts w:ascii="Arial" w:hAnsi="Arial" w:cs="Arial"/>
          <w:color w:val="000000"/>
        </w:rPr>
      </w:pPr>
      <w:r>
        <w:rPr>
          <w:rFonts w:cs="Arial" w:ascii="Arial" w:hAnsi="Arial"/>
          <w:color w:val="000000"/>
        </w:rPr>
        <w:t>g) Aplicar ao Contratado as sanções previstas na lei e neste Contrato;</w:t>
      </w:r>
    </w:p>
    <w:p>
      <w:pPr>
        <w:pStyle w:val="TextbodyWW"/>
        <w:spacing w:lineRule="auto" w:line="360" w:before="0" w:after="0"/>
        <w:jc w:val="both"/>
        <w:rPr>
          <w:rFonts w:ascii="Arial" w:hAnsi="Arial" w:cs="Arial"/>
          <w:color w:val="000000"/>
        </w:rPr>
      </w:pPr>
      <w:r>
        <w:rPr>
          <w:rFonts w:cs="Arial" w:ascii="Arial" w:hAnsi="Arial"/>
          <w:color w:val="000000"/>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TextbodyWW"/>
        <w:spacing w:lineRule="auto" w:line="360" w:before="0" w:after="0"/>
        <w:ind w:left="567"/>
        <w:jc w:val="both"/>
        <w:rPr>
          <w:rFonts w:ascii="Arial" w:hAnsi="Arial" w:cs="Arial"/>
          <w:color w:val="000000"/>
        </w:rPr>
      </w:pPr>
      <w:r>
        <w:rPr>
          <w:rFonts w:cs="Arial" w:ascii="Arial" w:hAnsi="Arial"/>
          <w:color w:val="000000"/>
        </w:rPr>
        <w:t>a. A Administração terá o prazo de 05 (cinco) dias, a contar da data do protocolo do requerimento para decidir, admitida a prorrogação motivada, por igual período.</w:t>
      </w:r>
    </w:p>
    <w:p>
      <w:pPr>
        <w:pStyle w:val="TextbodyWW"/>
        <w:spacing w:lineRule="auto" w:line="360" w:before="0" w:after="0"/>
        <w:jc w:val="both"/>
        <w:rPr>
          <w:rFonts w:ascii="Arial" w:hAnsi="Arial" w:cs="Arial"/>
          <w:color w:val="000000"/>
        </w:rPr>
      </w:pPr>
      <w:r>
        <w:rPr>
          <w:rFonts w:cs="Arial" w:ascii="Arial" w:hAnsi="Arial"/>
          <w:color w:val="000000"/>
        </w:rPr>
        <w:t>i) Responder eventuais pedidos de reestabelecimento do equilíbrio econômico-financeiro feitos pelo contratado no prazo máximo de 30 (trinta) dias.</w:t>
      </w:r>
    </w:p>
    <w:p>
      <w:pPr>
        <w:pStyle w:val="TextbodyWW"/>
        <w:spacing w:lineRule="auto" w:line="360" w:before="0" w:after="0"/>
        <w:jc w:val="both"/>
        <w:rPr>
          <w:rFonts w:ascii="Arial" w:hAnsi="Arial" w:cs="Arial"/>
          <w:color w:val="000000"/>
        </w:rPr>
      </w:pPr>
      <w:r>
        <w:rPr>
          <w:rFonts w:cs="Arial" w:ascii="Arial" w:hAnsi="Arial"/>
          <w:color w:val="000000"/>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Textbody"/>
        <w:numPr>
          <w:ilvl w:val="0"/>
          <w:numId w:val="16"/>
        </w:numPr>
        <w:spacing w:lineRule="auto" w:line="360" w:before="240" w:after="0"/>
        <w:ind w:hanging="0" w:left="0"/>
        <w:jc w:val="both"/>
        <w:textAlignment w:val="baseline"/>
        <w:rPr>
          <w:rFonts w:ascii="Arial" w:hAnsi="Arial" w:cs="Arial"/>
          <w:b/>
          <w:bCs/>
        </w:rPr>
      </w:pPr>
      <w:r>
        <w:rPr>
          <w:rFonts w:cs="Arial" w:ascii="Arial" w:hAnsi="Arial"/>
          <w:b/>
          <w:bCs/>
        </w:rPr>
        <w:t>RESPONSABILIDADES</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A CONTRATADA será responsável integralmente por danos causados a Prefeitura Municipal e terceiros decorrentes de sua negligência, imperícia ou omissões, no período contratual;</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A CONTRATADA obriga-se a manter a CONTRATANTE à margem de todas e quaisquer reivindicações e / ou indenizações decorrentes de sinistro de qualquer natureza, de danos ou avarias causados a terceiros, danos pessoais causados a empregados da CONTRATADA ou a terceiros, em decorrência do contrato. Tais prejuízos serão inteiramente assumidos pela CONTRATADA e serão de sua exclusiva responsabilidade, sem qualquer ônus para a CONTRATANTE;</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À fiscalização, ficam concedidos poderes de embargo, impedir ou preterir pessoal da CONTRATADA, em qualquer nível funcional, quando for constatada desobediência ostensiva a estas especificações, quando constatar incompetência comprovada para desempenho da função, ou comportamento inconveniente;</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À fiscalização compete também, observações, advertência ou qualquer outro tipo de comunicação à CONTRATADA.</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 xml:space="preserve">– </w:t>
      </w:r>
      <w:r>
        <w:rPr>
          <w:rFonts w:cs="Arial" w:ascii="Arial" w:hAnsi="Arial"/>
        </w:rPr>
        <w:t>A CONTRATADA responderá pelos vícios, defeitos e danos decorrentes dos serviços prestados e dos bens fornecidos, nos termos do Código de Defesa do Consumidor e da legislação aplicável, independentemente da aceitação formal pela CONTRATANTE.</w:t>
      </w:r>
    </w:p>
    <w:p>
      <w:pPr>
        <w:pStyle w:val="Textbody"/>
        <w:spacing w:lineRule="auto" w:line="360" w:before="0" w:after="0"/>
        <w:jc w:val="both"/>
        <w:rPr>
          <w:rFonts w:ascii="Arial" w:hAnsi="Arial" w:cs="Arial"/>
        </w:rPr>
      </w:pPr>
      <w:r>
        <w:rPr>
          <w:rFonts w:cs="Arial" w:ascii="Arial" w:hAnsi="Arial"/>
        </w:rPr>
      </w:r>
    </w:p>
    <w:p>
      <w:pPr>
        <w:pStyle w:val="Textbody"/>
        <w:numPr>
          <w:ilvl w:val="0"/>
          <w:numId w:val="16"/>
        </w:numPr>
        <w:spacing w:lineRule="auto" w:line="360" w:before="0" w:after="0"/>
        <w:ind w:hanging="0" w:left="0"/>
        <w:jc w:val="both"/>
        <w:textAlignment w:val="baseline"/>
        <w:rPr>
          <w:rFonts w:ascii="Arial" w:hAnsi="Arial" w:cs="Arial"/>
          <w:b/>
          <w:bCs/>
        </w:rPr>
      </w:pPr>
      <w:r>
        <w:rPr>
          <w:rFonts w:cs="Arial" w:ascii="Arial" w:hAnsi="Arial"/>
          <w:b/>
          <w:bCs/>
        </w:rPr>
        <w:t>GARANTIA CONTRATUAL</w:t>
      </w:r>
    </w:p>
    <w:p>
      <w:pPr>
        <w:pStyle w:val="Textbody"/>
        <w:numPr>
          <w:ilvl w:val="1"/>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rPr>
        <w:t>Não haverá exigência de garantia contratual da execução.</w:t>
      </w:r>
    </w:p>
    <w:p>
      <w:pPr>
        <w:pStyle w:val="Textbody"/>
        <w:spacing w:lineRule="auto" w:line="360" w:before="0" w:after="0"/>
        <w:jc w:val="both"/>
        <w:rPr>
          <w:rFonts w:ascii="Arial" w:hAnsi="Arial" w:cs="Arial"/>
          <w:color w:val="FF0000"/>
        </w:rPr>
      </w:pPr>
      <w:r>
        <w:rPr>
          <w:rFonts w:cs="Arial" w:ascii="Arial" w:hAnsi="Arial"/>
          <w:color w:val="FF0000"/>
        </w:rPr>
      </w:r>
    </w:p>
    <w:p>
      <w:pPr>
        <w:pStyle w:val="Textbody"/>
        <w:numPr>
          <w:ilvl w:val="0"/>
          <w:numId w:val="16"/>
        </w:numPr>
        <w:tabs>
          <w:tab w:val="clear" w:pos="709"/>
          <w:tab w:val="left" w:pos="567" w:leader="none"/>
          <w:tab w:val="left" w:pos="1134" w:leader="none"/>
          <w:tab w:val="left" w:pos="1137" w:leader="none"/>
          <w:tab w:val="left" w:pos="1758" w:leader="none"/>
        </w:tabs>
        <w:spacing w:lineRule="auto" w:line="360" w:before="0" w:after="0"/>
        <w:ind w:hanging="0" w:left="0"/>
        <w:jc w:val="both"/>
        <w:textAlignment w:val="baseline"/>
        <w:rPr>
          <w:rFonts w:ascii="Arial" w:hAnsi="Arial" w:cs="Arial"/>
        </w:rPr>
      </w:pPr>
      <w:r>
        <w:rPr>
          <w:rFonts w:cs="Arial" w:ascii="Arial" w:hAnsi="Arial"/>
          <w:b/>
          <w:bCs/>
        </w:rPr>
        <w:t>- SANÇÕES</w:t>
      </w:r>
    </w:p>
    <w:p>
      <w:pPr>
        <w:pStyle w:val="Header"/>
        <w:spacing w:lineRule="auto" w:line="360"/>
        <w:jc w:val="both"/>
        <w:rPr>
          <w:rFonts w:ascii="Arial" w:hAnsi="Arial" w:cs="Arial"/>
          <w:color w:val="000000"/>
          <w:sz w:val="22"/>
          <w:szCs w:val="22"/>
        </w:rPr>
      </w:pPr>
      <w:r>
        <w:rPr>
          <w:rFonts w:cs="Arial" w:ascii="Arial" w:hAnsi="Arial"/>
          <w:color w:val="000000"/>
          <w:sz w:val="22"/>
          <w:szCs w:val="22"/>
        </w:rPr>
        <w:t>11.1 - Comete infração administrativa, nos termos da Lei nº 14.133, de 2021, o contratado que:</w:t>
      </w:r>
    </w:p>
    <w:p>
      <w:pPr>
        <w:pStyle w:val="Header"/>
        <w:spacing w:lineRule="auto" w:line="360"/>
        <w:jc w:val="both"/>
        <w:rPr>
          <w:rFonts w:ascii="Arial" w:hAnsi="Arial" w:cs="Arial"/>
          <w:color w:val="000000"/>
          <w:sz w:val="22"/>
          <w:szCs w:val="22"/>
        </w:rPr>
      </w:pPr>
      <w:r>
        <w:rPr>
          <w:rFonts w:cs="Arial" w:ascii="Arial" w:hAnsi="Arial"/>
          <w:color w:val="000000"/>
          <w:sz w:val="22"/>
          <w:szCs w:val="22"/>
        </w:rPr>
        <w:t>a) der causa à inexecução parcial do contrato;</w:t>
      </w:r>
    </w:p>
    <w:p>
      <w:pPr>
        <w:pStyle w:val="Header"/>
        <w:spacing w:lineRule="auto" w:line="360"/>
        <w:jc w:val="both"/>
        <w:rPr>
          <w:rFonts w:ascii="Arial" w:hAnsi="Arial" w:cs="Arial"/>
          <w:color w:val="000000"/>
          <w:sz w:val="22"/>
          <w:szCs w:val="22"/>
        </w:rPr>
      </w:pPr>
      <w:r>
        <w:rPr>
          <w:rFonts w:cs="Arial" w:ascii="Arial" w:hAnsi="Arial"/>
          <w:color w:val="000000"/>
          <w:sz w:val="22"/>
          <w:szCs w:val="22"/>
        </w:rPr>
        <w:t>b) der causa à inexecução parcial do contrato que cause grave dano à Administração ou ao funcionamento dos serviços públicos ou ao interesse coletivo;</w:t>
      </w:r>
    </w:p>
    <w:p>
      <w:pPr>
        <w:pStyle w:val="Header"/>
        <w:spacing w:lineRule="auto" w:line="360"/>
        <w:jc w:val="both"/>
        <w:rPr>
          <w:rFonts w:ascii="Arial" w:hAnsi="Arial" w:cs="Arial"/>
          <w:color w:val="000000"/>
          <w:sz w:val="22"/>
          <w:szCs w:val="22"/>
        </w:rPr>
      </w:pPr>
      <w:r>
        <w:rPr>
          <w:rFonts w:cs="Arial" w:ascii="Arial" w:hAnsi="Arial"/>
          <w:color w:val="000000"/>
          <w:sz w:val="22"/>
          <w:szCs w:val="22"/>
        </w:rPr>
        <w:t>c) der causa à inexecução total do contrato;</w:t>
      </w:r>
    </w:p>
    <w:p>
      <w:pPr>
        <w:pStyle w:val="Header"/>
        <w:spacing w:lineRule="auto" w:line="360"/>
        <w:jc w:val="both"/>
        <w:rPr>
          <w:rFonts w:ascii="Arial" w:hAnsi="Arial" w:cs="Arial"/>
          <w:color w:val="000000"/>
          <w:sz w:val="22"/>
          <w:szCs w:val="22"/>
        </w:rPr>
      </w:pPr>
      <w:r>
        <w:rPr>
          <w:rFonts w:cs="Arial" w:ascii="Arial" w:hAnsi="Arial"/>
          <w:color w:val="000000"/>
          <w:sz w:val="22"/>
          <w:szCs w:val="22"/>
        </w:rPr>
        <w:t>d) ensejar o retardamento da execução ou da entrega do objeto da contratação sem motivo justificado;</w:t>
      </w:r>
    </w:p>
    <w:p>
      <w:pPr>
        <w:pStyle w:val="Header"/>
        <w:spacing w:lineRule="auto" w:line="360"/>
        <w:jc w:val="both"/>
        <w:rPr>
          <w:rFonts w:ascii="Arial" w:hAnsi="Arial" w:cs="Arial"/>
          <w:color w:val="000000"/>
          <w:sz w:val="22"/>
          <w:szCs w:val="22"/>
        </w:rPr>
      </w:pPr>
      <w:r>
        <w:rPr>
          <w:rFonts w:cs="Arial" w:ascii="Arial" w:hAnsi="Arial"/>
          <w:color w:val="000000"/>
          <w:sz w:val="22"/>
          <w:szCs w:val="22"/>
        </w:rPr>
        <w:t>e) apresentar documentação falsa ou prestar declaração falsa durante a execução do contrato;</w:t>
      </w:r>
    </w:p>
    <w:p>
      <w:pPr>
        <w:pStyle w:val="Header"/>
        <w:spacing w:lineRule="auto" w:line="360"/>
        <w:jc w:val="both"/>
        <w:rPr>
          <w:rFonts w:ascii="Arial" w:hAnsi="Arial" w:cs="Arial"/>
          <w:color w:val="000000"/>
          <w:sz w:val="22"/>
          <w:szCs w:val="22"/>
        </w:rPr>
      </w:pPr>
      <w:r>
        <w:rPr>
          <w:rFonts w:cs="Arial" w:ascii="Arial" w:hAnsi="Arial"/>
          <w:color w:val="000000"/>
          <w:sz w:val="22"/>
          <w:szCs w:val="22"/>
        </w:rPr>
        <w:t>f) praticar ato fraudulento na execução do contrato;</w:t>
      </w:r>
    </w:p>
    <w:p>
      <w:pPr>
        <w:pStyle w:val="Header"/>
        <w:spacing w:lineRule="auto" w:line="360"/>
        <w:jc w:val="both"/>
        <w:rPr>
          <w:rFonts w:ascii="Arial" w:hAnsi="Arial" w:cs="Arial"/>
          <w:color w:val="000000"/>
          <w:sz w:val="22"/>
          <w:szCs w:val="22"/>
        </w:rPr>
      </w:pPr>
      <w:r>
        <w:rPr>
          <w:rFonts w:cs="Arial" w:ascii="Arial" w:hAnsi="Arial"/>
          <w:color w:val="000000"/>
          <w:sz w:val="22"/>
          <w:szCs w:val="22"/>
        </w:rPr>
        <w:t>g) comportar-se de modo inidôneo ou cometer fraude de qualquer natureza;</w:t>
      </w:r>
    </w:p>
    <w:p>
      <w:pPr>
        <w:pStyle w:val="Header"/>
        <w:spacing w:lineRule="auto" w:line="360"/>
        <w:jc w:val="both"/>
        <w:rPr>
          <w:rFonts w:ascii="Arial" w:hAnsi="Arial" w:cs="Arial"/>
          <w:color w:val="000000"/>
          <w:sz w:val="22"/>
          <w:szCs w:val="22"/>
        </w:rPr>
      </w:pPr>
      <w:r>
        <w:rPr>
          <w:rFonts w:cs="Arial" w:ascii="Arial" w:hAnsi="Arial"/>
          <w:color w:val="000000"/>
          <w:sz w:val="22"/>
          <w:szCs w:val="22"/>
        </w:rPr>
        <w:t>h) praticar ato lesivo previsto no art. 5º da Lei nº 12.846, de 1º de agosto de 2013.</w:t>
      </w:r>
    </w:p>
    <w:p>
      <w:pPr>
        <w:pStyle w:val="Header"/>
        <w:spacing w:lineRule="auto" w:line="360"/>
        <w:jc w:val="both"/>
        <w:rPr>
          <w:rFonts w:ascii="Arial" w:hAnsi="Arial" w:cs="Arial"/>
          <w:color w:val="000000"/>
          <w:sz w:val="22"/>
          <w:szCs w:val="22"/>
        </w:rPr>
      </w:pPr>
      <w:r>
        <w:rPr>
          <w:rFonts w:cs="Arial" w:ascii="Arial" w:hAnsi="Arial"/>
          <w:color w:val="000000"/>
          <w:sz w:val="22"/>
          <w:szCs w:val="22"/>
        </w:rPr>
        <w:t>11.2 - Serão aplicadas ao contratado que incorrer nas infrações acima descritas as seguintes sanções:</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 xml:space="preserve">i. </w:t>
      </w:r>
      <w:r>
        <w:rPr>
          <w:rFonts w:cs="Arial" w:ascii="Arial" w:hAnsi="Arial"/>
          <w:b/>
          <w:bCs/>
          <w:color w:val="000000"/>
          <w:sz w:val="22"/>
          <w:szCs w:val="22"/>
        </w:rPr>
        <w:t>Advertência</w:t>
      </w:r>
      <w:r>
        <w:rPr>
          <w:rFonts w:cs="Arial" w:ascii="Arial" w:hAnsi="Arial"/>
          <w:color w:val="000000"/>
          <w:sz w:val="22"/>
          <w:szCs w:val="22"/>
        </w:rPr>
        <w:t>, quando o contratado der causa à inexecução parcial do contrato, sempre que não se justificar a imposição de penalidade mais grave (art. 156, §2º, da Lei nº 14.133, de 2021);</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 xml:space="preserve">ii. </w:t>
      </w:r>
      <w:r>
        <w:rPr>
          <w:rFonts w:cs="Arial" w:ascii="Arial" w:hAnsi="Arial"/>
          <w:b/>
          <w:bCs/>
          <w:color w:val="000000"/>
          <w:sz w:val="22"/>
          <w:szCs w:val="22"/>
        </w:rPr>
        <w:t>Impedimento de licitar e contratar</w:t>
      </w:r>
      <w:r>
        <w:rPr>
          <w:rFonts w:cs="Arial" w:ascii="Arial" w:hAnsi="Arial"/>
          <w:color w:val="000000"/>
          <w:sz w:val="22"/>
          <w:szCs w:val="22"/>
        </w:rPr>
        <w:t>, quando praticadas as condutas descritas nas alíneas “b”, “c” e “d” do subitem acima deste Contrato, sempre que não se justificar a imposição de penalidade mais grave (art. 156, § 4º, da Lei nº 14.133, de 2021);</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 xml:space="preserve">iii. </w:t>
      </w:r>
      <w:r>
        <w:rPr>
          <w:rFonts w:cs="Arial" w:ascii="Arial" w:hAnsi="Arial"/>
          <w:b/>
          <w:bCs/>
          <w:color w:val="000000"/>
          <w:sz w:val="22"/>
          <w:szCs w:val="22"/>
        </w:rPr>
        <w:t>Declaração de inidoneidade para licitar e contratar</w:t>
      </w:r>
      <w:r>
        <w:rPr>
          <w:rFonts w:cs="Arial" w:ascii="Arial" w:hAnsi="Arial"/>
          <w:color w:val="000000"/>
          <w:sz w:val="22"/>
          <w:szCs w:val="22"/>
        </w:rPr>
        <w:t>, quando praticadas as condutas descritas nas alíneas “e”, “f”, “g” e “h” do subitem acima deste Contrato, bem como nas alíneas “b”, “c” e “d”, que justifiquem a imposição de penalidade mais grave (art. 156, §5º, da Lei nº 14.133, de 2021).</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iv</w:t>
      </w:r>
      <w:r>
        <w:rPr>
          <w:rFonts w:cs="Arial" w:ascii="Arial" w:hAnsi="Arial"/>
          <w:sz w:val="22"/>
          <w:szCs w:val="22"/>
        </w:rPr>
        <w:t xml:space="preserve">. </w:t>
      </w:r>
      <w:r>
        <w:rPr>
          <w:rFonts w:cs="Arial" w:ascii="Arial" w:hAnsi="Arial"/>
          <w:b/>
          <w:bCs/>
          <w:sz w:val="22"/>
          <w:szCs w:val="22"/>
        </w:rPr>
        <w:t>Multa</w:t>
      </w:r>
      <w:r>
        <w:rPr>
          <w:rFonts w:cs="Arial" w:ascii="Arial" w:hAnsi="Arial"/>
          <w:sz w:val="22"/>
          <w:szCs w:val="22"/>
        </w:rPr>
        <w:t>:</w:t>
      </w:r>
    </w:p>
    <w:p>
      <w:pPr>
        <w:pStyle w:val="Header"/>
        <w:numPr>
          <w:ilvl w:val="0"/>
          <w:numId w:val="14"/>
        </w:numPr>
        <w:spacing w:lineRule="auto" w:line="360"/>
        <w:jc w:val="both"/>
        <w:rPr/>
      </w:pPr>
      <w:r>
        <w:rPr>
          <w:rFonts w:cs="Arial" w:ascii="Arial" w:hAnsi="Arial"/>
          <w:sz w:val="22"/>
          <w:szCs w:val="22"/>
        </w:rPr>
        <w:t>moratória de 1% (um por cento) por dia de atraso injustificado sobre o valor da parcela inadimplida, até o limite de 15 (quinze) dias;</w:t>
      </w:r>
    </w:p>
    <w:p>
      <w:pPr>
        <w:pStyle w:val="Header"/>
        <w:numPr>
          <w:ilvl w:val="0"/>
          <w:numId w:val="14"/>
        </w:numPr>
        <w:spacing w:lineRule="auto" w:line="360"/>
        <w:jc w:val="both"/>
        <w:rPr/>
      </w:pPr>
      <w:r>
        <w:rPr>
          <w:rFonts w:cs="Arial" w:ascii="Arial" w:hAnsi="Arial"/>
          <w:sz w:val="22"/>
          <w:szCs w:val="22"/>
        </w:rPr>
        <w:t>moratória de 0,5% (meio por cento) por dia de atraso injustificado sobre o valor total do contrato, até o máximo de 5% (cinco por cento), pela inobservância do prazo fixado para apresentação, suplementação ou reposição da garantia.</w:t>
      </w:r>
    </w:p>
    <w:p>
      <w:pPr>
        <w:pStyle w:val="Header"/>
        <w:numPr>
          <w:ilvl w:val="0"/>
          <w:numId w:val="14"/>
        </w:numPr>
        <w:spacing w:lineRule="auto" w:line="360"/>
        <w:jc w:val="both"/>
        <w:rPr/>
      </w:pPr>
      <w:r>
        <w:rPr>
          <w:rFonts w:cs="Arial" w:ascii="Arial" w:hAnsi="Arial"/>
          <w:sz w:val="22"/>
          <w:szCs w:val="22"/>
        </w:rPr>
        <w:t>O atraso superior a 15 (quinze) dias autoriza a Administração a promover a extinção do contrato por descumprimento ou cumprimento irregular de suas cláusulas, conforme dispõe o inciso I do art. 137 da Lei n. 14.133, de 2021.</w:t>
      </w:r>
    </w:p>
    <w:p>
      <w:pPr>
        <w:pStyle w:val="Header"/>
        <w:numPr>
          <w:ilvl w:val="0"/>
          <w:numId w:val="14"/>
        </w:numPr>
        <w:spacing w:lineRule="auto" w:line="360"/>
        <w:jc w:val="both"/>
        <w:rPr/>
      </w:pPr>
      <w:r>
        <w:rPr>
          <w:rFonts w:cs="Arial" w:ascii="Arial" w:hAnsi="Arial"/>
          <w:sz w:val="22"/>
          <w:szCs w:val="22"/>
        </w:rPr>
        <w:t>compensatória de 10% (dez por cento) sobre o valor total do contrato, no caso de inexecução total do objeto.</w:t>
      </w:r>
    </w:p>
    <w:p>
      <w:pPr>
        <w:pStyle w:val="Header"/>
        <w:spacing w:lineRule="auto" w:line="360"/>
        <w:jc w:val="both"/>
        <w:rPr>
          <w:rFonts w:ascii="Arial" w:hAnsi="Arial" w:cs="Arial"/>
          <w:color w:val="000000"/>
          <w:sz w:val="22"/>
          <w:szCs w:val="22"/>
        </w:rPr>
      </w:pPr>
      <w:r>
        <w:rPr>
          <w:rFonts w:cs="Arial" w:ascii="Arial" w:hAnsi="Arial"/>
          <w:color w:val="000000"/>
          <w:sz w:val="22"/>
          <w:szCs w:val="22"/>
        </w:rPr>
        <w:t>i) A aplicação das sanções previstas neste Contrato não exclui, em hipótese alguma, a obrigação de reparação integral do dano causado ao Contratante (art. 156, §9º,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j) Todas as sanções previstas neste Contrato poderão ser aplicadas cumulativamente com a multa (art. 156, §7º,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k) Antes da aplicação da multa será facultada a defesa do interessado no prazo de 15 (quinze) dias úteis, contado da data de sua intimação (art. 157,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m) Previamente ao encaminhamento à cobrança judicial, a multa poderá ser recolhida administrativamente no prazo máximo de 30 (trinta) dias, a contar da data do recebimento da comunicação enviada pela autoridade competente.</w:t>
      </w:r>
    </w:p>
    <w:p>
      <w:pPr>
        <w:pStyle w:val="Header"/>
        <w:spacing w:lineRule="auto" w:line="360"/>
        <w:jc w:val="both"/>
        <w:rPr>
          <w:rFonts w:ascii="Arial" w:hAnsi="Arial" w:cs="Arial"/>
          <w:color w:val="000000"/>
          <w:sz w:val="22"/>
          <w:szCs w:val="22"/>
        </w:rPr>
      </w:pPr>
      <w:r>
        <w:rPr>
          <w:rFonts w:cs="Arial" w:ascii="Arial" w:hAnsi="Arial"/>
          <w:color w:val="000000"/>
          <w:sz w:val="22"/>
          <w:szCs w:val="22"/>
        </w:rPr>
        <w:t>n)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pStyle w:val="Header"/>
        <w:spacing w:lineRule="auto" w:line="360"/>
        <w:jc w:val="both"/>
        <w:rPr>
          <w:rFonts w:ascii="Arial" w:hAnsi="Arial" w:cs="Arial"/>
          <w:color w:val="000000"/>
          <w:sz w:val="22"/>
          <w:szCs w:val="22"/>
        </w:rPr>
      </w:pPr>
      <w:r>
        <w:rPr>
          <w:rFonts w:cs="Arial" w:ascii="Arial" w:hAnsi="Arial"/>
          <w:color w:val="000000"/>
          <w:sz w:val="22"/>
          <w:szCs w:val="22"/>
        </w:rPr>
        <w:t>Na aplicação das sanções serão considerados (art. 156, §1º, da Lei nº 14.133, de 2021):</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a) a natureza e a gravidade da infração cometida;</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b) as peculiaridades do caso concreto;</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c) as circunstâncias agravantes ou atenuantes;</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d) os danos que dela provierem para o Contratante;</w:t>
      </w:r>
    </w:p>
    <w:p>
      <w:pPr>
        <w:pStyle w:val="Header"/>
        <w:spacing w:lineRule="auto" w:line="360"/>
        <w:ind w:left="567"/>
        <w:jc w:val="both"/>
        <w:rPr>
          <w:rFonts w:ascii="Arial" w:hAnsi="Arial" w:cs="Arial"/>
          <w:color w:val="000000"/>
          <w:sz w:val="22"/>
          <w:szCs w:val="22"/>
        </w:rPr>
      </w:pPr>
      <w:r>
        <w:rPr>
          <w:rFonts w:cs="Arial" w:ascii="Arial" w:hAnsi="Arial"/>
          <w:color w:val="000000"/>
          <w:sz w:val="22"/>
          <w:szCs w:val="22"/>
        </w:rPr>
        <w:t>e) a implantação ou o aperfeiçoamento de programa de integridade, conforme normas e orientações dos órgãos de controle.</w:t>
      </w:r>
    </w:p>
    <w:p>
      <w:pPr>
        <w:pStyle w:val="Header"/>
        <w:spacing w:lineRule="auto" w:line="360"/>
        <w:jc w:val="both"/>
        <w:rPr>
          <w:rFonts w:ascii="Arial" w:hAnsi="Arial" w:cs="Arial"/>
          <w:color w:val="000000"/>
          <w:sz w:val="22"/>
          <w:szCs w:val="22"/>
        </w:rPr>
      </w:pPr>
      <w:r>
        <w:rPr>
          <w:rFonts w:cs="Arial" w:ascii="Arial" w:hAnsi="Arial"/>
          <w:color w:val="000000"/>
          <w:sz w:val="22"/>
          <w:szCs w:val="22"/>
        </w:rPr>
        <w:t>o)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Header"/>
        <w:spacing w:lineRule="auto" w:line="360"/>
        <w:jc w:val="both"/>
        <w:rPr>
          <w:rFonts w:ascii="Arial" w:hAnsi="Arial" w:cs="Arial"/>
          <w:color w:val="000000"/>
          <w:sz w:val="22"/>
          <w:szCs w:val="22"/>
        </w:rPr>
      </w:pPr>
      <w:r>
        <w:rPr>
          <w:rFonts w:cs="Arial" w:ascii="Arial" w:hAnsi="Arial"/>
          <w:color w:val="000000"/>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Header"/>
        <w:spacing w:lineRule="auto" w:line="360"/>
        <w:jc w:val="both"/>
        <w:rPr>
          <w:rFonts w:ascii="Arial" w:hAnsi="Arial" w:cs="Arial"/>
          <w:color w:val="000000"/>
          <w:sz w:val="22"/>
          <w:szCs w:val="22"/>
        </w:rPr>
      </w:pPr>
      <w:r>
        <w:rPr>
          <w:rFonts w:cs="Arial" w:ascii="Arial" w:hAnsi="Arial"/>
          <w:color w:val="000000"/>
          <w:sz w:val="22"/>
          <w:szCs w:val="22"/>
        </w:rPr>
        <w:t>r) As sanções de impedimento de licitar e contratar e declaração de inidoneidade para licitar ou contratar são passíveis de reabilitação na forma do Art. 163 da Lei nº 14.133/21.</w:t>
      </w:r>
    </w:p>
    <w:p>
      <w:pPr>
        <w:pStyle w:val="Header"/>
        <w:spacing w:lineRule="auto" w:line="360"/>
        <w:jc w:val="both"/>
        <w:rPr>
          <w:rFonts w:ascii="Arial" w:hAnsi="Arial" w:cs="Arial"/>
          <w:color w:val="000000"/>
          <w:sz w:val="22"/>
          <w:szCs w:val="22"/>
        </w:rPr>
      </w:pPr>
      <w:r>
        <w:rPr>
          <w:rFonts w:cs="Arial" w:ascii="Arial" w:hAnsi="Arial"/>
          <w:color w:val="000000"/>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pPr>
        <w:pStyle w:val="Header"/>
        <w:spacing w:lineRule="auto" w:line="360"/>
        <w:jc w:val="both"/>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360" w:left="360"/>
        <w:rPr>
          <w:sz w:val="22"/>
          <w:szCs w:val="22"/>
        </w:rPr>
      </w:pPr>
      <w:r>
        <w:rPr>
          <w:sz w:val="22"/>
          <w:szCs w:val="22"/>
        </w:rPr>
        <w:t>12. DA CONTRATAÇÃO</w:t>
      </w:r>
    </w:p>
    <w:p>
      <w:pPr>
        <w:pStyle w:val="Textbody"/>
        <w:tabs>
          <w:tab w:val="clear" w:pos="709"/>
          <w:tab w:val="left" w:pos="567" w:leader="none"/>
          <w:tab w:val="left" w:pos="1134" w:leader="none"/>
          <w:tab w:val="left" w:pos="1137" w:leader="none"/>
          <w:tab w:val="left" w:pos="1758" w:leader="none"/>
        </w:tabs>
        <w:spacing w:lineRule="auto" w:line="360" w:before="0" w:after="0"/>
        <w:ind w:left="57"/>
        <w:jc w:val="both"/>
        <w:textAlignment w:val="baseline"/>
        <w:rPr>
          <w:rFonts w:ascii="Arial" w:hAnsi="Arial" w:cs="Arial"/>
        </w:rPr>
      </w:pPr>
      <w:r>
        <w:rPr>
          <w:rFonts w:cs="Arial" w:ascii="Arial" w:hAnsi="Arial"/>
        </w:rPr>
        <w:t>12.1 - A contratação decorrente desta licitação será formalizada mediante termo de contrato, terá início na data de assinatura do aludido instrumento e vigorará pelo prazo de 12 (doze) meses, podendo ser prorrogado nos termos da Lei Federal 14.133/2021.</w:t>
      </w:r>
    </w:p>
    <w:p>
      <w:pPr>
        <w:pStyle w:val="Nivel2"/>
        <w:tabs>
          <w:tab w:val="clear" w:pos="0"/>
        </w:tabs>
        <w:spacing w:lineRule="auto" w:line="360" w:before="0" w:after="0"/>
        <w:ind w:hanging="0" w:left="0"/>
        <w:rPr>
          <w:sz w:val="22"/>
          <w:szCs w:val="22"/>
        </w:rPr>
      </w:pPr>
      <w:r>
        <w:rPr>
          <w:sz w:val="22"/>
          <w:szCs w:val="22"/>
        </w:rPr>
        <w:t>12.2 -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13"/>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3"/>
        </w:numPr>
        <w:spacing w:lineRule="auto" w:line="360" w:before="0" w:after="0"/>
        <w:rPr/>
      </w:pPr>
      <w:r>
        <w:rPr>
          <w:sz w:val="22"/>
          <w:szCs w:val="22"/>
        </w:rPr>
        <w:t>Apresentar Licença de Funcionamento;</w:t>
      </w:r>
    </w:p>
    <w:p>
      <w:pPr>
        <w:pStyle w:val="Nivel2"/>
        <w:numPr>
          <w:ilvl w:val="0"/>
          <w:numId w:val="13"/>
        </w:numPr>
        <w:spacing w:lineRule="auto" w:line="360" w:before="0" w:after="0"/>
        <w:rPr/>
      </w:pPr>
      <w:r>
        <w:rPr>
          <w:sz w:val="22"/>
          <w:szCs w:val="22"/>
        </w:rPr>
        <w:t>Certificação da equipe em NR-33 e NR-35</w:t>
      </w:r>
    </w:p>
    <w:p>
      <w:pPr>
        <w:pStyle w:val="ListParagraph"/>
        <w:numPr>
          <w:ilvl w:val="0"/>
          <w:numId w:val="13"/>
        </w:numPr>
        <w:spacing w:lineRule="auto" w:line="360" w:before="0" w:after="0"/>
        <w:ind w:hanging="357" w:left="357"/>
        <w:jc w:val="both"/>
        <w:rPr/>
      </w:pPr>
      <w:bookmarkStart w:id="37" w:name="_Hlk209772350"/>
      <w:r>
        <w:rPr>
          <w:rFonts w:cs="Arial" w:ascii="Arial" w:hAnsi="Arial"/>
        </w:rPr>
        <w:t>Deverá apresentar um profissional habilitado (engenheiro civil, engenheiro sanitário, técnico em edificações ou saneamento) que possa assinar os laudos técnicos e garantir a conformidade do serviço. </w:t>
      </w:r>
      <w:bookmarkEnd w:id="37"/>
    </w:p>
    <w:p>
      <w:pPr>
        <w:pStyle w:val="Nivel2"/>
        <w:numPr>
          <w:ilvl w:val="0"/>
          <w:numId w:val="13"/>
        </w:numPr>
        <w:spacing w:lineRule="auto" w:line="360" w:before="0" w:after="0"/>
        <w:ind w:hanging="357" w:left="357"/>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3"/>
        </w:numPr>
        <w:spacing w:lineRule="auto" w:line="360" w:before="0" w:after="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13 -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13.1 - Para fazer frente às despesas do ajuste, informamos que será efetuada a partir de 02/01-2026, a reserva de recursos orçamentários,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 xml:space="preserve">Unidade Orçamentária: </w:t>
      </w:r>
      <w:r>
        <w:rPr>
          <w:rFonts w:cs="Arial" w:ascii="Arial" w:hAnsi="Arial"/>
          <w:sz w:val="22"/>
          <w:szCs w:val="22"/>
        </w:rPr>
        <w:t xml:space="preserve">02.05.01 – Secretaria da Administração, da </w:t>
      </w:r>
      <w:r>
        <w:rPr>
          <w:rFonts w:cs="Arial" w:ascii="Arial" w:hAnsi="Arial"/>
          <w:sz w:val="22"/>
          <w:szCs w:val="22"/>
          <w:u w:val="single"/>
        </w:rPr>
        <w:t xml:space="preserve">Classificação Funcional:  </w:t>
      </w:r>
      <w:r>
        <w:rPr>
          <w:rFonts w:cs="Arial" w:ascii="Arial" w:hAnsi="Arial"/>
          <w:sz w:val="22"/>
          <w:szCs w:val="22"/>
        </w:rPr>
        <w:t>04.122.0004.2.056 – Manutenção da Secretaria da Administração.</w:t>
      </w:r>
    </w:p>
    <w:p>
      <w:pPr>
        <w:pStyle w:val="Header"/>
        <w:spacing w:lineRule="auto" w:line="360"/>
        <w:jc w:val="both"/>
        <w:rPr>
          <w:rFonts w:ascii="Arial" w:hAnsi="Arial" w:cs="Arial"/>
          <w:b/>
          <w:sz w:val="22"/>
          <w:szCs w:val="22"/>
        </w:rPr>
      </w:pPr>
      <w:r>
        <w:rPr>
          <w:rFonts w:cs="Arial" w:ascii="Arial" w:hAnsi="Arial"/>
          <w:b/>
          <w:sz w:val="22"/>
          <w:szCs w:val="22"/>
        </w:rPr>
      </w:r>
    </w:p>
    <w:p>
      <w:pPr>
        <w:pStyle w:val="Header"/>
        <w:spacing w:lineRule="auto" w:line="360"/>
        <w:jc w:val="both"/>
        <w:rPr>
          <w:rFonts w:ascii="Arial" w:hAnsi="Arial" w:cs="Arial"/>
          <w:b/>
          <w:sz w:val="22"/>
          <w:szCs w:val="22"/>
        </w:rPr>
      </w:pPr>
      <w:r>
        <w:rPr>
          <w:rFonts w:cs="Arial" w:ascii="Arial" w:hAnsi="Arial"/>
          <w:b/>
          <w:sz w:val="22"/>
          <w:szCs w:val="22"/>
        </w:rPr>
        <w:t>14 - PENALIDADES</w:t>
      </w:r>
    </w:p>
    <w:p>
      <w:pPr>
        <w:pStyle w:val="Header"/>
        <w:spacing w:lineRule="auto" w:line="360"/>
        <w:jc w:val="both"/>
        <w:rPr>
          <w:rFonts w:ascii="Arial" w:hAnsi="Arial" w:cs="Arial"/>
          <w:sz w:val="22"/>
          <w:szCs w:val="22"/>
        </w:rPr>
      </w:pPr>
      <w:r>
        <w:rPr>
          <w:rFonts w:cs="Arial" w:ascii="Arial" w:hAnsi="Arial"/>
          <w:sz w:val="22"/>
          <w:szCs w:val="22"/>
        </w:rPr>
        <w:t>14.1 - Pela inexecução total ou parcial dos serviços objeto deste Termo de Referência, a Administração poderá aplicar, ao Contratado, as penalidades previstas no instrumento editalício e contratual, além daquelas penalidades previstas em lei.</w:t>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8.632/2025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8.632/2025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98</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8.632/2025</w:t>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8.632/2025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704"/>
        <w:gridCol w:w="4110"/>
        <w:gridCol w:w="851"/>
        <w:gridCol w:w="1133"/>
        <w:gridCol w:w="284"/>
        <w:gridCol w:w="1276"/>
        <w:gridCol w:w="1134"/>
      </w:tblGrid>
      <w:tr>
        <w:trPr>
          <w:cantSplit w:val="true"/>
        </w:trPr>
        <w:tc>
          <w:tcPr>
            <w:tcW w:w="70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704"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2.08.09.0510-9 - SERVIÇOS PARA CREMAÇÃO DE DESPOJOS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PARA CREMAÇÃO DE DESPOJOS</w:t>
            </w:r>
          </w:p>
          <w:p>
            <w:pPr>
              <w:pStyle w:val="Normal"/>
              <w:widowControl w:val="false"/>
              <w:pBdr/>
              <w:jc w:val="both"/>
              <w:rPr>
                <w:rFonts w:ascii="Arial" w:hAnsi="Arial" w:cs="Arial"/>
                <w:sz w:val="18"/>
                <w:szCs w:val="18"/>
              </w:rPr>
            </w:pPr>
            <w:r>
              <w:rPr>
                <w:rFonts w:cs="Arial" w:ascii="Arial" w:hAnsi="Arial"/>
                <w:sz w:val="18"/>
                <w:szCs w:val="18"/>
              </w:rPr>
              <w:t>Cremação de despojos do ossuário.</w:t>
            </w:r>
          </w:p>
          <w:p>
            <w:pPr>
              <w:pStyle w:val="Normal"/>
              <w:widowControl w:val="false"/>
              <w:pBdr/>
              <w:jc w:val="both"/>
              <w:rPr>
                <w:rFonts w:ascii="Arial" w:hAnsi="Arial" w:cs="Arial"/>
                <w:sz w:val="18"/>
                <w:szCs w:val="18"/>
              </w:rPr>
            </w:pPr>
            <w:r>
              <w:rPr>
                <w:rFonts w:cs="Arial" w:ascii="Arial" w:hAnsi="Arial"/>
                <w:sz w:val="18"/>
                <w:szCs w:val="18"/>
              </w:rPr>
              <w:t>[Cremação de Despojos (restos mortais humanos) do Ossário Geral do Cemitério Municipal de Itatiba, localizado na Av. da Saudade, 475-519, Jardim Tereza, Itatiba/SP. Os restos mortais deverão ser coletados em recipientes próprios para uso em cremação e transportados até um crematório devidamente licenciado e instalado na forma da legislação aplicável à atividade de cremação de despojos humanos, em conformidade com as normas ambientais e sanitárias e comprovadas às regularidades com os órgão fiscalizadores competentes da sede da localização do crematório; A cremação deverá ocorrer em volumes e pesos compatíveis ao de um corpo humano adulto; Com a cremação de despojos, os restos mortais deverão ser cuidadosamente incinerados e as cinzas entregues à Administração Municipal em tonel de 200 litros, para ser guardado em local próprio localizado nas dependências do Cemitério Municipal. A quantidade estimada é anual. Serviço a ser realizado, conforme cronograma anual de execução.</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mc:AlternateContent>
          <mc:Choice Requires="wps">
            <w:drawing>
              <wp:anchor behindDoc="0" distT="0" distB="0" distL="0" distR="0" simplePos="0" locked="0" layoutInCell="1" allowOverlap="1" relativeHeight="90" wp14:anchorId="1B955755">
                <wp:simplePos x="0" y="0"/>
                <wp:positionH relativeFrom="column">
                  <wp:posOffset>0</wp:posOffset>
                </wp:positionH>
                <wp:positionV relativeFrom="paragraph">
                  <wp:posOffset>635</wp:posOffset>
                </wp:positionV>
                <wp:extent cx="635000" cy="635000"/>
                <wp:effectExtent l="0" t="0" r="0" b="0"/>
                <wp:wrapNone/>
                <wp:docPr id="1"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1B955755">
                <v:fill o:detectmouseclick="t" on="false"/>
                <v:stroke color="#3465a4" joinstyle="round" endcap="flat"/>
                <w10:wrap type="none"/>
              </v:rect>
            </w:pict>
          </mc:Fallback>
        </mc:AlternateContent>
      </w: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91">
            <wp:simplePos x="0" y="0"/>
            <wp:positionH relativeFrom="column">
              <wp:posOffset>4445</wp:posOffset>
            </wp:positionH>
            <wp:positionV relativeFrom="paragraph">
              <wp:posOffset>234315</wp:posOffset>
            </wp:positionV>
            <wp:extent cx="5778500" cy="6915150"/>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14"/>
                    <a:stretch>
                      <a:fillRect/>
                    </a:stretch>
                  </pic:blipFill>
                  <pic:spPr bwMode="auto">
                    <a:xfrm>
                      <a:off x="0" y="0"/>
                      <a:ext cx="5778500" cy="6915150"/>
                    </a:xfrm>
                    <a:prstGeom prst="rect">
                      <a:avLst/>
                    </a:prstGeom>
                    <a:noFill/>
                  </pic:spPr>
                </pic:pic>
              </a:graphicData>
            </a:graphic>
          </wp:anchor>
        </w:drawing>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CONTRATO</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5">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9"/>
        </w:numPr>
        <w:spacing w:lineRule="auto" w:line="360" w:before="120" w:after="288"/>
        <w:ind w:hanging="0" w:left="0"/>
        <w:rPr>
          <w:sz w:val="22"/>
          <w:szCs w:val="22"/>
        </w:rPr>
      </w:pPr>
      <w:r>
        <w:rPr>
          <w:sz w:val="22"/>
          <w:szCs w:val="22"/>
        </w:rPr>
        <w:t>O Termo de Referência;</w:t>
      </w:r>
    </w:p>
    <w:p>
      <w:pPr>
        <w:pStyle w:val="Nivel3"/>
        <w:numPr>
          <w:ilvl w:val="0"/>
          <w:numId w:val="9"/>
        </w:numPr>
        <w:spacing w:lineRule="auto" w:line="360" w:before="120" w:after="288"/>
        <w:ind w:hanging="0" w:left="0"/>
        <w:rPr>
          <w:sz w:val="22"/>
          <w:szCs w:val="22"/>
        </w:rPr>
      </w:pPr>
      <w:r>
        <w:rPr>
          <w:sz w:val="22"/>
          <w:szCs w:val="22"/>
        </w:rPr>
        <w:t>O Edital da Licitação;</w:t>
      </w:r>
    </w:p>
    <w:p>
      <w:pPr>
        <w:pStyle w:val="Nivel3"/>
        <w:numPr>
          <w:ilvl w:val="0"/>
          <w:numId w:val="9"/>
        </w:numPr>
        <w:spacing w:lineRule="auto" w:line="360" w:before="120" w:after="288"/>
        <w:ind w:hanging="0" w:left="0"/>
        <w:rPr>
          <w:sz w:val="22"/>
          <w:szCs w:val="22"/>
        </w:rPr>
      </w:pPr>
      <w:r>
        <w:rPr>
          <w:sz w:val="22"/>
          <w:szCs w:val="22"/>
        </w:rPr>
        <w:t>A Proposta do contratado;</w:t>
      </w:r>
    </w:p>
    <w:p>
      <w:pPr>
        <w:pStyle w:val="Nivel3"/>
        <w:numPr>
          <w:ilvl w:val="0"/>
          <w:numId w:val="9"/>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numPr>
          <w:ilvl w:val="1"/>
          <w:numId w:val="11"/>
        </w:numPr>
        <w:spacing w:lineRule="auto" w:line="360"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2"/>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16">
        <w:r>
          <w:rPr>
            <w:rStyle w:val="Hyperlink"/>
            <w:sz w:val="22"/>
            <w:szCs w:val="22"/>
          </w:rPr>
          <w:t>nº 14.133, de 2021</w:t>
        </w:r>
      </w:hyperlink>
      <w:r>
        <w:rPr>
          <w:sz w:val="22"/>
          <w:szCs w:val="22"/>
        </w:rPr>
        <w:t xml:space="preserve">, e demais normas federais aplicáveis e, subsidiariamente, segundo as disposições contidas na </w:t>
      </w:r>
      <w:hyperlink r:id="rId17">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360" w:before="120" w:after="288"/>
        <w:rPr>
          <w:rFonts w:ascii="Arial" w:hAnsi="Arial" w:cs="Arial"/>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Heading1"/>
        <w:numPr>
          <w:ilvl w:val="0"/>
          <w:numId w:val="1"/>
        </w:numPr>
        <w:tabs>
          <w:tab w:val="clear" w:pos="709"/>
          <w:tab w:val="left" w:pos="0" w:leader="none"/>
          <w:tab w:val="left" w:pos="1440" w:leader="none"/>
        </w:tabs>
        <w:spacing w:lineRule="auto" w:line="360" w:before="0" w:after="0"/>
        <w:ind w:hanging="0" w:left="0"/>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spacing w:lineRule="auto" w:line="360" w:before="0" w:after="0"/>
        <w:ind w:hanging="0" w:left="0"/>
        <w:jc w:val="center"/>
        <w:rPr>
          <w:bCs w:val="false"/>
          <w:sz w:val="24"/>
          <w:szCs w:val="24"/>
          <w:u w:val="single"/>
        </w:rPr>
      </w:pPr>
      <w:r>
        <w:rPr>
          <w:bCs w:val="false"/>
          <w:sz w:val="24"/>
          <w:szCs w:val="24"/>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bCs/>
          <w:color w:val="000000"/>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98</w:t>
      </w:r>
      <w:r>
        <w:rPr>
          <w:rFonts w:cs="Arial" w:ascii="Arial" w:hAnsi="Arial"/>
          <w:bCs/>
          <w:sz w:val="22"/>
          <w:szCs w:val="22"/>
        </w:rPr>
        <w:t>/2025. Objeto:</w:t>
      </w:r>
      <w:r>
        <w:rPr>
          <w:rFonts w:cs="Arial" w:ascii="Arial" w:hAnsi="Arial"/>
          <w:sz w:val="22"/>
          <w:szCs w:val="22"/>
        </w:rPr>
        <w:t xml:space="preserve"> Contratação </w:t>
      </w:r>
      <w:r>
        <w:rPr>
          <w:rFonts w:cs="Arial" w:ascii="Arial" w:hAnsi="Arial"/>
          <w:bCs/>
          <w:color w:val="000000"/>
          <w:sz w:val="22"/>
          <w:szCs w:val="22"/>
        </w:rPr>
        <w:t>de serviços cemiteriais para cremação de despojos (restos mortais humanos) do Cemitério Municipal de Itatiba, localizado na Avenida da Saudade, 475-519, Jardim Tereza, Itatiba/SP.</w:t>
      </w:r>
    </w:p>
    <w:p>
      <w:pPr>
        <w:pStyle w:val="Normal"/>
        <w:tabs>
          <w:tab w:val="clear" w:pos="709"/>
          <w:tab w:val="left" w:pos="1440" w:leader="none"/>
        </w:tabs>
        <w:ind w:right="-57"/>
        <w:jc w:val="both"/>
        <w:rPr>
          <w:rFonts w:ascii="Arial" w:hAnsi="Arial" w:cs="Arial"/>
          <w:bCs/>
          <w:color w:val="000000"/>
          <w:sz w:val="22"/>
          <w:szCs w:val="22"/>
        </w:rPr>
      </w:pPr>
      <w:r>
        <w:rPr>
          <w:rFonts w:cs="Arial" w:ascii="Arial" w:hAnsi="Arial"/>
          <w:bCs/>
          <w:color w:val="000000"/>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b/>
          <w:bCs/>
          <w:sz w:val="22"/>
          <w:szCs w:val="22"/>
        </w:rPr>
      </w:pPr>
      <w:r>
        <w:rPr>
          <w:rFonts w:cs="Arial" w:ascii="Arial" w:hAnsi="Arial"/>
          <w:b/>
          <w:bCs/>
          <w:sz w:val="22"/>
          <w:szCs w:val="22"/>
        </w:rPr>
      </w:r>
      <w:bookmarkStart w:id="38" w:name="_Hlk162337161"/>
      <w:bookmarkStart w:id="39" w:name="_Hlk162337161"/>
    </w:p>
    <w:p>
      <w:pPr>
        <w:pStyle w:val="Normal"/>
        <w:tabs>
          <w:tab w:val="clear" w:pos="709"/>
          <w:tab w:val="left" w:pos="1440" w:leader="none"/>
        </w:tabs>
        <w:ind w:right="-57"/>
        <w:jc w:val="both"/>
        <w:rPr>
          <w:rFonts w:ascii="Arial" w:hAnsi="Arial" w:cs="Arial"/>
          <w:sz w:val="22"/>
          <w:szCs w:val="22"/>
        </w:rPr>
      </w:pPr>
      <w:r>
        <w:rPr>
          <w:rFonts w:cs="Arial" w:ascii="Arial" w:hAnsi="Arial"/>
          <w:b/>
          <w:bCs/>
          <w:sz w:val="22"/>
          <w:szCs w:val="22"/>
        </w:rPr>
        <w:t>Pregão Eletrônico Nº 98/2025,</w:t>
      </w:r>
      <w:r>
        <w:rPr>
          <w:rFonts w:cs="Arial" w:ascii="Arial" w:hAnsi="Arial"/>
          <w:sz w:val="22"/>
          <w:szCs w:val="22"/>
        </w:rPr>
        <w:t xml:space="preserve"> </w:t>
      </w:r>
      <w:r>
        <w:rPr>
          <w:rFonts w:cs="Arial" w:ascii="Arial" w:hAnsi="Arial"/>
          <w:b/>
          <w:bCs/>
          <w:sz w:val="22"/>
          <w:szCs w:val="22"/>
        </w:rPr>
        <w:t>Edital Nº 123/2025</w:t>
      </w:r>
      <w:r>
        <w:rPr>
          <w:rFonts w:cs="Arial" w:ascii="Arial" w:hAnsi="Arial"/>
          <w:sz w:val="22"/>
          <w:szCs w:val="22"/>
        </w:rPr>
        <w:t xml:space="preserve">, Tipo Menor Preço por Item. Objeto: Contratação </w:t>
      </w:r>
      <w:r>
        <w:rPr>
          <w:rFonts w:cs="Arial" w:ascii="Arial" w:hAnsi="Arial"/>
          <w:bCs/>
          <w:color w:val="000000"/>
          <w:sz w:val="22"/>
          <w:szCs w:val="22"/>
        </w:rPr>
        <w:t>de serviços cemiteriais para cremação de despojos (restos mortais humanos) do Cemitério Municipal de Itatiba, localizado na Avenida da Saudade, 475-519, Jardim Tereza, Itatiba/SP</w:t>
      </w:r>
      <w:r>
        <w:rPr>
          <w:rFonts w:cs="Arial" w:ascii="Arial" w:hAnsi="Arial"/>
          <w:sz w:val="22"/>
          <w:szCs w:val="22"/>
        </w:rPr>
        <w:t>. Os cadastros das Propostas serão recebidos até o dia</w:t>
      </w:r>
      <w:r>
        <w:rPr>
          <w:rFonts w:cs="Arial" w:ascii="Arial" w:hAnsi="Arial"/>
          <w:b/>
          <w:sz w:val="22"/>
          <w:szCs w:val="22"/>
        </w:rPr>
        <w:t xml:space="preserve"> </w:t>
      </w:r>
      <w:r>
        <w:rPr>
          <w:rFonts w:cs="Arial" w:ascii="Arial" w:hAnsi="Arial"/>
          <w:b/>
          <w:sz w:val="22"/>
          <w:szCs w:val="22"/>
          <w:u w:val="single"/>
        </w:rPr>
        <w:t>26 de janeiro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18">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19">
        <w:r>
          <w:rPr>
            <w:rStyle w:val="Hyperlink"/>
            <w:rFonts w:cs="Arial" w:ascii="Arial" w:hAnsi="Arial"/>
            <w:color w:val="000000"/>
            <w:sz w:val="22"/>
            <w:szCs w:val="22"/>
          </w:rPr>
          <w:t>www.itatiba.sp.gov.br</w:t>
        </w:r>
      </w:hyperlink>
      <w:r>
        <w:rPr>
          <w:rFonts w:cs="Arial" w:ascii="Arial" w:hAnsi="Arial"/>
          <w:sz w:val="22"/>
          <w:szCs w:val="22"/>
        </w:rPr>
        <w:t xml:space="preserve"> e </w:t>
      </w:r>
      <w:hyperlink r:id="rId20">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de Oliveira Schiavinatto - Pregoeira. </w:t>
      </w:r>
      <w:bookmarkEnd w:id="39"/>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66"/>
        </w:tabs>
        <w:ind w:left="1146"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1">
    <w:lvl w:ilvl="0">
      <w:start w:val="6"/>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1854" w:hanging="360"/>
      </w:pPr>
      <w:rPr/>
    </w:lvl>
    <w:lvl w:ilvl="1">
      <w:start w:val="1"/>
      <w:numFmt w:val="lowerLetter"/>
      <w:lvlText w:val="%2."/>
      <w:lvlJc w:val="left"/>
      <w:pPr>
        <w:tabs>
          <w:tab w:val="num" w:pos="0"/>
        </w:tabs>
        <w:ind w:left="2574" w:hanging="360"/>
      </w:pPr>
      <w:rPr/>
    </w:lvl>
    <w:lvl w:ilvl="2">
      <w:start w:val="1"/>
      <w:numFmt w:val="lowerRoman"/>
      <w:lvlText w:val="%3."/>
      <w:lvlJc w:val="righ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4"/>
      <w:numFmt w:val="decimal"/>
      <w:lvlText w:val="%1"/>
      <w:lvlJc w:val="left"/>
      <w:pPr>
        <w:tabs>
          <w:tab w:val="num" w:pos="0"/>
        </w:tabs>
        <w:ind w:left="720" w:hanging="360"/>
      </w:pPr>
      <w:rPr>
        <w:b/>
        <w:bCs/>
      </w:rPr>
    </w:lvl>
    <w:lvl w:ilvl="1">
      <w:start w:val="1"/>
      <w:isLgl/>
      <w:numFmt w:val="decimal"/>
      <w:lvlText w:val="%1.%2"/>
      <w:lvlJc w:val="left"/>
      <w:pPr>
        <w:tabs>
          <w:tab w:val="num" w:pos="0"/>
        </w:tabs>
        <w:ind w:left="927" w:hanging="360"/>
      </w:pPr>
      <w:rPr>
        <w:b w:val="false"/>
        <w:bCs/>
      </w:rPr>
    </w:lvl>
    <w:lvl w:ilvl="2">
      <w:start w:val="1"/>
      <w:isLgl/>
      <w:numFmt w:val="decimal"/>
      <w:lvlText w:val="%1.%2.%3"/>
      <w:lvlJc w:val="left"/>
      <w:pPr>
        <w:tabs>
          <w:tab w:val="num" w:pos="0"/>
        </w:tabs>
        <w:ind w:left="1494" w:hanging="720"/>
      </w:pPr>
      <w:rPr/>
    </w:lvl>
    <w:lvl w:ilvl="3">
      <w:start w:val="1"/>
      <w:isLgl/>
      <w:numFmt w:val="decimal"/>
      <w:lvlText w:val="%1.%2.%3.%4"/>
      <w:lvlJc w:val="left"/>
      <w:pPr>
        <w:tabs>
          <w:tab w:val="num" w:pos="0"/>
        </w:tabs>
        <w:ind w:left="1701" w:hanging="720"/>
      </w:pPr>
      <w:rPr/>
    </w:lvl>
    <w:lvl w:ilvl="4">
      <w:start w:val="1"/>
      <w:isLgl/>
      <w:numFmt w:val="decimal"/>
      <w:lvlText w:val="%1.%2.%3.%4.%5"/>
      <w:lvlJc w:val="left"/>
      <w:pPr>
        <w:tabs>
          <w:tab w:val="num" w:pos="0"/>
        </w:tabs>
        <w:ind w:left="2268" w:hanging="1080"/>
      </w:pPr>
      <w:rPr/>
    </w:lvl>
    <w:lvl w:ilvl="5">
      <w:start w:val="1"/>
      <w:isLgl/>
      <w:numFmt w:val="decimal"/>
      <w:lvlText w:val="%1.%2.%3.%4.%5.%6"/>
      <w:lvlJc w:val="left"/>
      <w:pPr>
        <w:tabs>
          <w:tab w:val="num" w:pos="0"/>
        </w:tabs>
        <w:ind w:left="2475" w:hanging="1080"/>
      </w:pPr>
      <w:rPr/>
    </w:lvl>
    <w:lvl w:ilvl="6">
      <w:start w:val="1"/>
      <w:isLgl/>
      <w:numFmt w:val="decimal"/>
      <w:lvlText w:val="%1.%2.%3.%4.%5.%6.%7"/>
      <w:lvlJc w:val="left"/>
      <w:pPr>
        <w:tabs>
          <w:tab w:val="num" w:pos="0"/>
        </w:tabs>
        <w:ind w:left="3042" w:hanging="1440"/>
      </w:pPr>
      <w:rPr/>
    </w:lvl>
    <w:lvl w:ilvl="7">
      <w:start w:val="1"/>
      <w:isLgl/>
      <w:numFmt w:val="decimal"/>
      <w:lvlText w:val="%1.%2.%3.%4.%5.%6.%7.%8"/>
      <w:lvlJc w:val="left"/>
      <w:pPr>
        <w:tabs>
          <w:tab w:val="num" w:pos="0"/>
        </w:tabs>
        <w:ind w:left="3249" w:hanging="1440"/>
      </w:pPr>
      <w:rPr/>
    </w:lvl>
    <w:lvl w:ilvl="8">
      <w:start w:val="1"/>
      <w:isLgl/>
      <w:numFmt w:val="decimal"/>
      <w:lvlText w:val="%1.%2.%3.%4.%5.%6.%7.%8.%9"/>
      <w:lvlJc w:val="left"/>
      <w:pPr>
        <w:tabs>
          <w:tab w:val="num" w:pos="0"/>
        </w:tabs>
        <w:ind w:left="3816" w:hanging="180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name w:val="Cabeçalho e rodapé5"/>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extbodyWW" w:customStyle="1">
    <w:name w:val="Text body (WW)"/>
    <w:basedOn w:val="Standard"/>
    <w:qFormat/>
    <w:rsid w:val="00b96e9d"/>
    <w:pPr>
      <w:widowControl/>
      <w:spacing w:before="0" w:after="120"/>
    </w:pPr>
    <w:rPr>
      <w:rFonts w:ascii="Calibri" w:hAnsi="Calibri" w:eastAsia="Calibri" w:cs="Calibri"/>
      <w:color w:val="auto"/>
      <w:sz w:val="22"/>
      <w:szCs w:val="22"/>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wmf"/><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bbmnetlicitacoes.com.br/" TargetMode="External"/><Relationship Id="rId19" Type="http://schemas.openxmlformats.org/officeDocument/2006/relationships/hyperlink" Target="http://www.itatiba.sp.gov.br/" TargetMode="External"/><Relationship Id="rId20" Type="http://schemas.openxmlformats.org/officeDocument/2006/relationships/hyperlink" Target="http://www.bbmnetlicitacoes.com.br/"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LibreOffice/24.8.0.3$Windows_X86_64 LibreOffice_project/0bdf1299c94fe897b119f97f3c613e9dca6be583</Application>
  <AppVersion>15.0000</AppVersion>
  <Pages>44</Pages>
  <Words>12660</Words>
  <Characters>72547</Characters>
  <CharactersWithSpaces>85223</CharactersWithSpaces>
  <Paragraphs>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2025-11-10T18:59:00Z</dcterms:created>
  <dc:creator>eportella</dc:creator>
  <dc:description/>
  <dc:language>pt-BR</dc:language>
  <cp:lastModifiedBy/>
  <cp:lastPrinted>2025-11-12T19:11:00Z</cp:lastPrinted>
  <dcterms:modified xsi:type="dcterms:W3CDTF">2025-12-04T16:33:27Z</dcterms:modified>
  <cp:revision>30</cp:revision>
  <dc:subject/>
  <dc:title> </dc:title>
</cp:coreProperties>
</file>

<file path=docProps/custom.xml><?xml version="1.0" encoding="utf-8"?>
<Properties xmlns="http://schemas.openxmlformats.org/officeDocument/2006/custom-properties" xmlns:vt="http://schemas.openxmlformats.org/officeDocument/2006/docPropsVTypes"/>
</file>