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rPr>
      </w:pPr>
      <w:r>
        <w:rPr>
          <w:rFonts w:cs="Arial" w:ascii="Arial" w:hAnsi="Arial"/>
          <w:b/>
          <w:bCs/>
        </w:rPr>
        <w:t>PROCES</w:t>
      </w:r>
      <w:r>
        <w:rPr>
          <w:rFonts w:cs="Arial" w:ascii="Arial" w:hAnsi="Arial"/>
          <w:b/>
          <w:bCs/>
          <w:shd w:fill="auto" w:val="clear"/>
        </w:rPr>
        <w:t>SO ADMINISTRATIVO Nº 14.342/2023</w:t>
      </w:r>
    </w:p>
    <w:p>
      <w:pPr>
        <w:pStyle w:val="Normal"/>
        <w:pBdr>
          <w:top w:val="single" w:sz="4" w:space="1" w:color="000000"/>
          <w:left w:val="single" w:sz="4" w:space="4" w:color="000000"/>
          <w:bottom w:val="single" w:sz="4" w:space="1" w:color="000000"/>
          <w:right w:val="single" w:sz="4" w:space="4" w:color="000000"/>
        </w:pBdr>
        <w:spacing w:lineRule="auto" w:line="276"/>
        <w:jc w:val="center"/>
        <w:rPr>
          <w:highlight w:val="none"/>
          <w:shd w:fill="auto" w:val="clear"/>
        </w:rPr>
      </w:pPr>
      <w:r>
        <w:rPr>
          <w:rFonts w:cs="Arial" w:ascii="Arial" w:hAnsi="Arial"/>
          <w:b/>
          <w:bCs/>
          <w:shd w:fill="auto" w:val="clear"/>
        </w:rPr>
        <w:t xml:space="preserve">LEILÃO ELETRÔNICO Nº </w:t>
      </w:r>
      <w:r>
        <w:rPr>
          <w:rFonts w:cs="Arial" w:ascii="Arial" w:hAnsi="Arial"/>
          <w:b/>
          <w:bCs/>
          <w:shd w:fill="auto" w:val="clear"/>
        </w:rPr>
        <w:t>02</w:t>
      </w:r>
      <w:r>
        <w:rPr>
          <w:rFonts w:cs="Arial" w:ascii="Arial" w:hAnsi="Arial"/>
          <w:b/>
          <w:bCs/>
          <w:shd w:fill="auto" w:val="clear"/>
        </w:rPr>
        <w:t>/2024</w:t>
      </w:r>
    </w:p>
    <w:p>
      <w:pPr>
        <w:pStyle w:val="Normal"/>
        <w:pBdr>
          <w:top w:val="single" w:sz="4" w:space="1" w:color="000000"/>
          <w:left w:val="single" w:sz="4" w:space="4" w:color="000000"/>
          <w:bottom w:val="single" w:sz="4" w:space="1" w:color="000000"/>
          <w:right w:val="single" w:sz="4" w:space="4" w:color="000000"/>
        </w:pBdr>
        <w:spacing w:lineRule="auto" w:line="276"/>
        <w:jc w:val="center"/>
        <w:rPr>
          <w:highlight w:val="none"/>
          <w:shd w:fill="auto" w:val="clear"/>
        </w:rPr>
      </w:pPr>
      <w:r>
        <w:rPr>
          <w:rFonts w:cs="Arial" w:ascii="Arial" w:hAnsi="Arial"/>
          <w:b/>
          <w:bCs/>
          <w:shd w:fill="auto" w:val="clear"/>
        </w:rPr>
        <w:t xml:space="preserve">EDITAL Nº </w:t>
      </w:r>
      <w:r>
        <w:rPr>
          <w:rFonts w:cs="Arial" w:ascii="Arial" w:hAnsi="Arial"/>
          <w:b/>
          <w:bCs/>
          <w:shd w:fill="auto" w:val="clear"/>
        </w:rPr>
        <w:t>119</w:t>
      </w:r>
      <w:r>
        <w:rPr>
          <w:rFonts w:cs="Arial" w:ascii="Arial" w:hAnsi="Arial"/>
          <w:b/>
          <w:bCs/>
          <w:shd w:fill="auto" w:val="clear"/>
        </w:rPr>
        <w:t>/2024</w:t>
      </w:r>
    </w:p>
    <w:p>
      <w:pPr>
        <w:pStyle w:val="Corpodotexto"/>
        <w:spacing w:lineRule="auto" w:line="276"/>
        <w:rPr>
          <w:rFonts w:ascii="Arial" w:hAnsi="Arial" w:cs="Arial"/>
          <w:b/>
          <w:sz w:val="22"/>
          <w:szCs w:val="22"/>
        </w:rPr>
      </w:pPr>
      <w:r>
        <w:rPr>
          <w:rFonts w:cs="Arial" w:ascii="Arial" w:hAnsi="Arial"/>
          <w:b/>
          <w:sz w:val="22"/>
          <w:szCs w:val="22"/>
        </w:rPr>
      </w:r>
    </w:p>
    <w:p>
      <w:pPr>
        <w:pStyle w:val="Normal"/>
        <w:shd w:val="clear" w:color="auto" w:fill="D9D9D9" w:themeFill="background1" w:themeFillShade="d9"/>
        <w:tabs>
          <w:tab w:val="clear" w:pos="720"/>
          <w:tab w:val="left" w:pos="4212" w:leader="none"/>
          <w:tab w:val="left" w:pos="9665" w:leader="none"/>
        </w:tabs>
        <w:spacing w:lineRule="auto" w:line="276" w:before="85" w:after="0"/>
        <w:jc w:val="center"/>
        <w:rPr>
          <w:rFonts w:ascii="Arial" w:hAnsi="Arial" w:cs="Arial"/>
          <w:b/>
        </w:rPr>
      </w:pPr>
      <w:r>
        <w:rPr>
          <w:rFonts w:cs="Arial" w:ascii="Arial" w:hAnsi="Arial"/>
          <w:b/>
          <w:shd w:fill="D9D9D9" w:val="clear"/>
        </w:rPr>
        <w:t>PREÂMBULO:</w:t>
      </w:r>
    </w:p>
    <w:p>
      <w:pPr>
        <w:pStyle w:val="Corpodotexto"/>
        <w:spacing w:lineRule="auto" w:line="276"/>
        <w:rPr>
          <w:rFonts w:ascii="Arial" w:hAnsi="Arial" w:cs="Arial"/>
          <w:b/>
          <w:sz w:val="22"/>
          <w:szCs w:val="22"/>
        </w:rPr>
      </w:pPr>
      <w:r>
        <w:rPr>
          <w:rFonts w:cs="Arial" w:ascii="Arial" w:hAnsi="Arial"/>
          <w:b/>
          <w:sz w:val="22"/>
          <w:szCs w:val="22"/>
        </w:rPr>
      </w:r>
    </w:p>
    <w:p>
      <w:pPr>
        <w:pStyle w:val="Corpodotexto"/>
        <w:spacing w:lineRule="auto" w:line="276"/>
        <w:ind w:right="124" w:hanging="0"/>
        <w:jc w:val="both"/>
        <w:rPr>
          <w:rFonts w:ascii="Arial" w:hAnsi="Arial" w:cs="Arial"/>
          <w:sz w:val="22"/>
          <w:szCs w:val="22"/>
        </w:rPr>
      </w:pPr>
      <w:r>
        <w:rPr>
          <w:rFonts w:cs="Arial" w:ascii="Arial" w:hAnsi="Arial"/>
          <w:bCs/>
          <w:sz w:val="22"/>
          <w:szCs w:val="22"/>
        </w:rPr>
        <w:t>A</w:t>
      </w:r>
      <w:r>
        <w:rPr>
          <w:rFonts w:cs="Arial" w:ascii="Arial" w:hAnsi="Arial"/>
          <w:b/>
          <w:sz w:val="22"/>
          <w:szCs w:val="22"/>
        </w:rPr>
        <w:t xml:space="preserve"> PREFEITURA DO MUNICÍPIO DE ITATIBA</w:t>
      </w:r>
      <w:r>
        <w:rPr>
          <w:rFonts w:cs="Arial" w:ascii="Arial" w:hAnsi="Arial"/>
          <w:sz w:val="22"/>
          <w:szCs w:val="22"/>
        </w:rPr>
        <w:t xml:space="preserve">, por meio da </w:t>
      </w:r>
      <w:r>
        <w:rPr>
          <w:rFonts w:cs="Arial" w:ascii="Arial" w:hAnsi="Arial"/>
          <w:b/>
          <w:bCs/>
          <w:sz w:val="22"/>
          <w:szCs w:val="22"/>
        </w:rPr>
        <w:t xml:space="preserve">SECRETARIA DE ESPORTES, </w:t>
      </w:r>
      <w:r>
        <w:rPr>
          <w:rFonts w:cs="Arial" w:ascii="Arial" w:hAnsi="Arial"/>
          <w:sz w:val="22"/>
          <w:szCs w:val="22"/>
        </w:rPr>
        <w:t xml:space="preserve">sediada à Avenida Luciano Consoline, nº 600, Jardim de Luca, Itatiba/SP, realizará </w:t>
      </w:r>
      <w:r>
        <w:rPr>
          <w:rFonts w:cs="Arial" w:ascii="Arial" w:hAnsi="Arial"/>
          <w:b/>
          <w:spacing w:val="-1"/>
          <w:sz w:val="22"/>
          <w:szCs w:val="22"/>
          <w:u w:val="single"/>
        </w:rPr>
        <w:t>licitação</w:t>
      </w:r>
      <w:r>
        <w:rPr>
          <w:rFonts w:cs="Arial" w:ascii="Arial" w:hAnsi="Arial"/>
          <w:b/>
          <w:spacing w:val="-9"/>
          <w:sz w:val="22"/>
          <w:szCs w:val="22"/>
          <w:u w:val="single"/>
        </w:rPr>
        <w:t xml:space="preserve"> </w:t>
      </w:r>
      <w:r>
        <w:rPr>
          <w:rFonts w:cs="Arial" w:ascii="Arial" w:hAnsi="Arial"/>
          <w:b/>
          <w:spacing w:val="-1"/>
          <w:sz w:val="22"/>
          <w:szCs w:val="22"/>
          <w:u w:val="single"/>
        </w:rPr>
        <w:t>na</w:t>
      </w:r>
      <w:r>
        <w:rPr>
          <w:rFonts w:cs="Arial" w:ascii="Arial" w:hAnsi="Arial"/>
          <w:b/>
          <w:spacing w:val="-12"/>
          <w:sz w:val="22"/>
          <w:szCs w:val="22"/>
          <w:u w:val="single"/>
        </w:rPr>
        <w:t xml:space="preserve"> </w:t>
      </w:r>
      <w:r>
        <w:rPr>
          <w:rFonts w:cs="Arial" w:ascii="Arial" w:hAnsi="Arial"/>
          <w:b/>
          <w:spacing w:val="-1"/>
          <w:sz w:val="22"/>
          <w:szCs w:val="22"/>
          <w:u w:val="single"/>
        </w:rPr>
        <w:t>modalidade</w:t>
      </w:r>
      <w:r>
        <w:rPr>
          <w:rFonts w:cs="Arial" w:ascii="Arial" w:hAnsi="Arial"/>
          <w:b/>
          <w:spacing w:val="-12"/>
          <w:sz w:val="22"/>
          <w:szCs w:val="22"/>
          <w:u w:val="single"/>
        </w:rPr>
        <w:t xml:space="preserve"> </w:t>
      </w:r>
      <w:r>
        <w:rPr>
          <w:rFonts w:cs="Arial" w:ascii="Arial" w:hAnsi="Arial"/>
          <w:b/>
          <w:spacing w:val="-1"/>
          <w:sz w:val="22"/>
          <w:szCs w:val="22"/>
          <w:u w:val="single"/>
        </w:rPr>
        <w:t>LEILÃO,</w:t>
      </w:r>
      <w:r>
        <w:rPr>
          <w:rFonts w:cs="Arial" w:ascii="Arial" w:hAnsi="Arial"/>
          <w:b/>
          <w:spacing w:val="-52"/>
          <w:sz w:val="22"/>
          <w:szCs w:val="22"/>
        </w:rPr>
        <w:t xml:space="preserve"> </w:t>
      </w:r>
      <w:r>
        <w:rPr>
          <w:rFonts w:cs="Arial" w:ascii="Arial" w:hAnsi="Arial"/>
          <w:b/>
          <w:sz w:val="22"/>
          <w:szCs w:val="22"/>
          <w:u w:val="single"/>
        </w:rPr>
        <w:t>do tipo MAIOR LANCE</w:t>
      </w:r>
      <w:r>
        <w:rPr>
          <w:rFonts w:cs="Arial" w:ascii="Arial" w:hAnsi="Arial"/>
          <w:sz w:val="22"/>
          <w:szCs w:val="22"/>
        </w:rPr>
        <w:t xml:space="preserve">, na forma </w:t>
      </w:r>
      <w:r>
        <w:rPr>
          <w:rFonts w:cs="Arial" w:ascii="Arial" w:hAnsi="Arial"/>
          <w:b/>
          <w:sz w:val="22"/>
          <w:szCs w:val="22"/>
        </w:rPr>
        <w:t>ELETRÔNICA</w:t>
      </w:r>
      <w:r>
        <w:rPr>
          <w:rFonts w:cs="Arial" w:ascii="Arial" w:hAnsi="Arial"/>
          <w:sz w:val="22"/>
          <w:szCs w:val="22"/>
        </w:rPr>
        <w:t>, nos termos do Artigo 28, IV, da Lei Federal nº</w:t>
      </w:r>
      <w:r>
        <w:rPr>
          <w:rFonts w:cs="Arial" w:ascii="Arial" w:hAnsi="Arial"/>
          <w:spacing w:val="1"/>
          <w:sz w:val="22"/>
          <w:szCs w:val="22"/>
        </w:rPr>
        <w:t xml:space="preserve"> </w:t>
      </w:r>
      <w:r>
        <w:rPr>
          <w:rFonts w:cs="Arial" w:ascii="Arial" w:hAnsi="Arial"/>
          <w:sz w:val="22"/>
          <w:szCs w:val="22"/>
        </w:rPr>
        <w:t>14.133/2021 e Decreto Municipal nº 8043/2021, e demais legislação complementar, na forma</w:t>
      </w:r>
      <w:r>
        <w:rPr>
          <w:rFonts w:cs="Arial" w:ascii="Arial" w:hAnsi="Arial"/>
          <w:spacing w:val="1"/>
          <w:sz w:val="22"/>
          <w:szCs w:val="22"/>
        </w:rPr>
        <w:t xml:space="preserve"> </w:t>
      </w:r>
      <w:r>
        <w:rPr>
          <w:rFonts w:cs="Arial" w:ascii="Arial" w:hAnsi="Arial"/>
          <w:sz w:val="22"/>
          <w:szCs w:val="22"/>
        </w:rPr>
        <w:t>estabelecida</w:t>
      </w:r>
      <w:r>
        <w:rPr>
          <w:rFonts w:cs="Arial" w:ascii="Arial" w:hAnsi="Arial"/>
          <w:spacing w:val="-3"/>
          <w:sz w:val="22"/>
          <w:szCs w:val="22"/>
        </w:rPr>
        <w:t xml:space="preserve"> </w:t>
      </w:r>
      <w:r>
        <w:rPr>
          <w:rFonts w:cs="Arial" w:ascii="Arial" w:hAnsi="Arial"/>
          <w:sz w:val="22"/>
          <w:szCs w:val="22"/>
        </w:rPr>
        <w:t>neste</w:t>
      </w:r>
      <w:r>
        <w:rPr>
          <w:rFonts w:cs="Arial" w:ascii="Arial" w:hAnsi="Arial"/>
          <w:spacing w:val="-2"/>
          <w:sz w:val="22"/>
          <w:szCs w:val="22"/>
        </w:rPr>
        <w:t xml:space="preserve"> </w:t>
      </w:r>
      <w:r>
        <w:rPr>
          <w:rFonts w:cs="Arial" w:ascii="Arial" w:hAnsi="Arial"/>
          <w:sz w:val="22"/>
          <w:szCs w:val="22"/>
        </w:rPr>
        <w:t>Edital</w:t>
      </w:r>
      <w:r>
        <w:rPr>
          <w:rFonts w:cs="Arial" w:ascii="Arial" w:hAnsi="Arial"/>
          <w:spacing w:val="-3"/>
          <w:sz w:val="22"/>
          <w:szCs w:val="22"/>
        </w:rPr>
        <w:t xml:space="preserve"> </w:t>
      </w:r>
      <w:r>
        <w:rPr>
          <w:rFonts w:cs="Arial" w:ascii="Arial" w:hAnsi="Arial"/>
          <w:sz w:val="22"/>
          <w:szCs w:val="22"/>
        </w:rPr>
        <w:t>e</w:t>
      </w:r>
      <w:r>
        <w:rPr>
          <w:rFonts w:cs="Arial" w:ascii="Arial" w:hAnsi="Arial"/>
          <w:spacing w:val="1"/>
          <w:sz w:val="22"/>
          <w:szCs w:val="22"/>
        </w:rPr>
        <w:t xml:space="preserve"> </w:t>
      </w:r>
      <w:r>
        <w:rPr>
          <w:rFonts w:cs="Arial" w:ascii="Arial" w:hAnsi="Arial"/>
          <w:sz w:val="22"/>
          <w:szCs w:val="22"/>
        </w:rPr>
        <w:t>seus anexos.</w:t>
      </w:r>
    </w:p>
    <w:p>
      <w:pPr>
        <w:pStyle w:val="Corpodotexto"/>
        <w:spacing w:lineRule="auto" w:line="276"/>
        <w:rPr>
          <w:rFonts w:ascii="Arial" w:hAnsi="Arial" w:cs="Arial"/>
          <w:sz w:val="22"/>
          <w:szCs w:val="22"/>
        </w:rPr>
      </w:pPr>
      <w:r>
        <w:rPr>
          <w:rFonts w:cs="Arial" w:ascii="Arial" w:hAnsi="Arial"/>
          <w:sz w:val="22"/>
          <w:szCs w:val="22"/>
        </w:rPr>
      </w:r>
    </w:p>
    <w:p>
      <w:pPr>
        <w:pStyle w:val="Corpodotexto"/>
        <w:spacing w:lineRule="auto" w:line="276" w:before="148" w:after="0"/>
        <w:ind w:right="124" w:hanging="0"/>
        <w:jc w:val="both"/>
        <w:rPr>
          <w:rFonts w:ascii="Arial" w:hAnsi="Arial" w:cs="Arial"/>
          <w:sz w:val="22"/>
          <w:szCs w:val="22"/>
        </w:rPr>
      </w:pPr>
      <w:r>
        <w:rPr>
          <w:rFonts w:cs="Arial" w:ascii="Arial" w:hAnsi="Arial"/>
          <w:sz w:val="22"/>
          <w:szCs w:val="22"/>
        </w:rPr>
        <w:t>O Servidor Público, Sra. Adriana Stocco, foi designado por ato normativo, nos termos do</w:t>
      </w:r>
      <w:r>
        <w:rPr>
          <w:rFonts w:cs="Arial" w:ascii="Arial" w:hAnsi="Arial"/>
          <w:spacing w:val="1"/>
          <w:sz w:val="22"/>
          <w:szCs w:val="22"/>
        </w:rPr>
        <w:t xml:space="preserve"> </w:t>
      </w:r>
      <w:r>
        <w:rPr>
          <w:rFonts w:cs="Arial" w:ascii="Arial" w:hAnsi="Arial"/>
          <w:sz w:val="22"/>
          <w:szCs w:val="22"/>
        </w:rPr>
        <w:t>Artigo 31, caput, da</w:t>
      </w:r>
      <w:r>
        <w:rPr>
          <w:rFonts w:cs="Arial" w:ascii="Arial" w:hAnsi="Arial"/>
          <w:spacing w:val="-1"/>
          <w:sz w:val="22"/>
          <w:szCs w:val="22"/>
        </w:rPr>
        <w:t xml:space="preserve"> </w:t>
      </w:r>
      <w:r>
        <w:rPr>
          <w:rFonts w:cs="Arial" w:ascii="Arial" w:hAnsi="Arial"/>
          <w:sz w:val="22"/>
          <w:szCs w:val="22"/>
        </w:rPr>
        <w:t>Lei</w:t>
      </w:r>
      <w:r>
        <w:rPr>
          <w:rFonts w:cs="Arial" w:ascii="Arial" w:hAnsi="Arial"/>
          <w:spacing w:val="-3"/>
          <w:sz w:val="22"/>
          <w:szCs w:val="22"/>
        </w:rPr>
        <w:t xml:space="preserve"> </w:t>
      </w:r>
      <w:r>
        <w:rPr>
          <w:rFonts w:cs="Arial" w:ascii="Arial" w:hAnsi="Arial"/>
          <w:sz w:val="22"/>
          <w:szCs w:val="22"/>
        </w:rPr>
        <w:t>14.133/2021, conforme</w:t>
      </w:r>
      <w:r>
        <w:rPr>
          <w:rFonts w:cs="Arial" w:ascii="Arial" w:hAnsi="Arial"/>
          <w:spacing w:val="-2"/>
          <w:sz w:val="22"/>
          <w:szCs w:val="22"/>
        </w:rPr>
        <w:t xml:space="preserve"> </w:t>
      </w:r>
      <w:r>
        <w:rPr>
          <w:rFonts w:cs="Arial" w:ascii="Arial" w:hAnsi="Arial"/>
          <w:sz w:val="22"/>
          <w:szCs w:val="22"/>
        </w:rPr>
        <w:t>Portaria</w:t>
      </w:r>
      <w:r>
        <w:rPr>
          <w:rFonts w:cs="Arial" w:ascii="Arial" w:hAnsi="Arial"/>
          <w:spacing w:val="1"/>
          <w:sz w:val="22"/>
          <w:szCs w:val="22"/>
        </w:rPr>
        <w:t xml:space="preserve"> </w:t>
      </w:r>
      <w:r>
        <w:rPr>
          <w:rFonts w:cs="Arial" w:ascii="Arial" w:hAnsi="Arial"/>
          <w:sz w:val="22"/>
          <w:szCs w:val="22"/>
        </w:rPr>
        <w:t>nº</w:t>
      </w:r>
      <w:r>
        <w:rPr>
          <w:rFonts w:cs="Arial" w:ascii="Arial" w:hAnsi="Arial"/>
          <w:spacing w:val="4"/>
          <w:sz w:val="22"/>
          <w:szCs w:val="22"/>
        </w:rPr>
        <w:t xml:space="preserve"> </w:t>
      </w:r>
      <w:r>
        <w:rPr>
          <w:rFonts w:cs="Arial" w:ascii="Arial" w:hAnsi="Arial"/>
          <w:sz w:val="22"/>
          <w:szCs w:val="22"/>
        </w:rPr>
        <w:t>8.822/2024.</w:t>
      </w:r>
    </w:p>
    <w:p>
      <w:pPr>
        <w:pStyle w:val="Corpodotexto"/>
        <w:spacing w:lineRule="auto" w:line="276" w:before="11" w:after="0"/>
        <w:rPr>
          <w:rFonts w:ascii="Arial" w:hAnsi="Arial" w:cs="Arial"/>
          <w:sz w:val="22"/>
          <w:szCs w:val="22"/>
        </w:rPr>
      </w:pPr>
      <w:r>
        <w:rPr>
          <w:rFonts w:cs="Arial" w:ascii="Arial" w:hAnsi="Arial"/>
          <w:sz w:val="22"/>
          <w:szCs w:val="22"/>
        </w:rPr>
      </w:r>
    </w:p>
    <w:p>
      <w:pPr>
        <w:pStyle w:val="Ttulo1"/>
        <w:spacing w:lineRule="auto" w:line="276" w:before="0" w:after="0"/>
        <w:ind w:left="0" w:right="133" w:hanging="0"/>
        <w:jc w:val="both"/>
        <w:rPr/>
      </w:pPr>
      <w:r>
        <w:rPr>
          <w:rFonts w:cs="Arial" w:ascii="Arial" w:hAnsi="Arial"/>
          <w:sz w:val="22"/>
          <w:szCs w:val="22"/>
          <w:shd w:fill="auto" w:val="clear"/>
        </w:rPr>
        <w:t>FORMA DE REALIZAÇÃO DO LEILÃO – O leilão será realizado exclusivamente na modalidade</w:t>
      </w:r>
      <w:r>
        <w:rPr>
          <w:rFonts w:cs="Arial" w:ascii="Arial" w:hAnsi="Arial"/>
          <w:spacing w:val="1"/>
          <w:sz w:val="22"/>
          <w:szCs w:val="22"/>
          <w:shd w:fill="auto" w:val="clear"/>
        </w:rPr>
        <w:t xml:space="preserve"> </w:t>
      </w:r>
      <w:r>
        <w:rPr>
          <w:rFonts w:cs="Arial" w:ascii="Arial" w:hAnsi="Arial"/>
          <w:sz w:val="22"/>
          <w:szCs w:val="22"/>
          <w:shd w:fill="auto" w:val="clear"/>
        </w:rPr>
        <w:t xml:space="preserve">eletrônica (online) através do Sistema de Compras - </w:t>
      </w:r>
      <w:r>
        <w:rPr>
          <w:rStyle w:val="LinkdaInternet"/>
          <w:rFonts w:cs="Arial" w:ascii="Arial" w:hAnsi="Arial"/>
          <w:sz w:val="22"/>
          <w:szCs w:val="22"/>
          <w:shd w:fill="auto" w:val="clear"/>
        </w:rPr>
        <w:t>www.bll.org.br</w:t>
      </w:r>
      <w:r>
        <w:rPr>
          <w:rFonts w:cs="Arial" w:ascii="Arial" w:hAnsi="Arial"/>
          <w:sz w:val="22"/>
          <w:szCs w:val="22"/>
          <w:shd w:fill="auto" w:val="clear"/>
        </w:rPr>
        <w:t xml:space="preserve"> com data e horário de início para envio de</w:t>
      </w:r>
      <w:r>
        <w:rPr>
          <w:rFonts w:cs="Arial" w:ascii="Arial" w:hAnsi="Arial"/>
          <w:spacing w:val="1"/>
          <w:sz w:val="22"/>
          <w:szCs w:val="22"/>
          <w:shd w:fill="auto" w:val="clear"/>
        </w:rPr>
        <w:t xml:space="preserve"> </w:t>
      </w:r>
      <w:r>
        <w:rPr>
          <w:rFonts w:cs="Arial" w:ascii="Arial" w:hAnsi="Arial"/>
          <w:sz w:val="22"/>
          <w:szCs w:val="22"/>
          <w:shd w:fill="auto" w:val="clear"/>
        </w:rPr>
        <w:t xml:space="preserve">lances no dia </w:t>
      </w:r>
      <w:r>
        <w:rPr>
          <w:rFonts w:cs="Arial" w:ascii="Arial" w:hAnsi="Arial"/>
          <w:sz w:val="22"/>
          <w:szCs w:val="22"/>
          <w:shd w:fill="auto" w:val="clear"/>
        </w:rPr>
        <w:t>14</w:t>
      </w:r>
      <w:r>
        <w:rPr>
          <w:rFonts w:cs="Arial" w:ascii="Arial" w:hAnsi="Arial"/>
          <w:sz w:val="22"/>
          <w:szCs w:val="22"/>
          <w:shd w:fill="auto" w:val="clear"/>
        </w:rPr>
        <w:t xml:space="preserve"> de </w:t>
      </w:r>
      <w:r>
        <w:rPr>
          <w:rFonts w:cs="Arial" w:ascii="Arial" w:hAnsi="Arial"/>
          <w:sz w:val="22"/>
          <w:szCs w:val="22"/>
          <w:shd w:fill="auto" w:val="clear"/>
        </w:rPr>
        <w:t>novembro</w:t>
      </w:r>
      <w:r>
        <w:rPr>
          <w:rFonts w:cs="Arial" w:ascii="Arial" w:hAnsi="Arial"/>
          <w:sz w:val="22"/>
          <w:szCs w:val="22"/>
          <w:shd w:fill="auto" w:val="clear"/>
        </w:rPr>
        <w:t xml:space="preserve"> de 2024 às </w:t>
      </w:r>
      <w:r>
        <w:rPr>
          <w:rFonts w:cs="Arial" w:ascii="Arial" w:hAnsi="Arial"/>
          <w:sz w:val="22"/>
          <w:szCs w:val="22"/>
          <w:shd w:fill="auto" w:val="clear"/>
        </w:rPr>
        <w:t>09</w:t>
      </w:r>
      <w:r>
        <w:rPr>
          <w:rFonts w:cs="Arial" w:ascii="Arial" w:hAnsi="Arial"/>
          <w:sz w:val="22"/>
          <w:szCs w:val="22"/>
          <w:shd w:fill="auto" w:val="clear"/>
        </w:rPr>
        <w:t>:</w:t>
      </w:r>
      <w:r>
        <w:rPr>
          <w:rFonts w:cs="Arial" w:ascii="Arial" w:hAnsi="Arial"/>
          <w:sz w:val="22"/>
          <w:szCs w:val="22"/>
          <w:shd w:fill="auto" w:val="clear"/>
        </w:rPr>
        <w:t>00</w:t>
      </w:r>
      <w:r>
        <w:rPr>
          <w:rFonts w:cs="Arial" w:ascii="Arial" w:hAnsi="Arial"/>
          <w:sz w:val="22"/>
          <w:szCs w:val="22"/>
          <w:shd w:fill="auto" w:val="clear"/>
        </w:rPr>
        <w:t xml:space="preserve"> horas, e encerramento do prazo para envio de</w:t>
      </w:r>
      <w:r>
        <w:rPr>
          <w:rFonts w:cs="Arial" w:ascii="Arial" w:hAnsi="Arial"/>
          <w:spacing w:val="1"/>
          <w:sz w:val="22"/>
          <w:szCs w:val="22"/>
          <w:shd w:fill="auto" w:val="clear"/>
        </w:rPr>
        <w:t xml:space="preserve"> </w:t>
      </w:r>
      <w:r>
        <w:rPr>
          <w:rFonts w:cs="Arial" w:ascii="Arial" w:hAnsi="Arial"/>
          <w:sz w:val="22"/>
          <w:szCs w:val="22"/>
          <w:shd w:fill="auto" w:val="clear"/>
        </w:rPr>
        <w:t>lances</w:t>
      </w:r>
      <w:r>
        <w:rPr>
          <w:rFonts w:cs="Arial" w:ascii="Arial" w:hAnsi="Arial"/>
          <w:spacing w:val="-1"/>
          <w:sz w:val="22"/>
          <w:szCs w:val="22"/>
          <w:shd w:fill="auto" w:val="clear"/>
        </w:rPr>
        <w:t xml:space="preserve"> </w:t>
      </w:r>
      <w:r>
        <w:rPr>
          <w:rFonts w:cs="Arial" w:ascii="Arial" w:hAnsi="Arial"/>
          <w:sz w:val="22"/>
          <w:szCs w:val="22"/>
          <w:shd w:fill="auto" w:val="clear"/>
        </w:rPr>
        <w:t>previsto</w:t>
      </w:r>
      <w:r>
        <w:rPr>
          <w:rFonts w:cs="Arial" w:ascii="Arial" w:hAnsi="Arial"/>
          <w:spacing w:val="1"/>
          <w:sz w:val="22"/>
          <w:szCs w:val="22"/>
          <w:shd w:fill="auto" w:val="clear"/>
        </w:rPr>
        <w:t xml:space="preserve"> </w:t>
      </w:r>
      <w:r>
        <w:rPr>
          <w:rFonts w:cs="Arial" w:ascii="Arial" w:hAnsi="Arial"/>
          <w:sz w:val="22"/>
          <w:szCs w:val="22"/>
          <w:shd w:fill="auto" w:val="clear"/>
        </w:rPr>
        <w:t>para</w:t>
      </w:r>
      <w:r>
        <w:rPr>
          <w:rFonts w:cs="Arial" w:ascii="Arial" w:hAnsi="Arial"/>
          <w:spacing w:val="-1"/>
          <w:sz w:val="22"/>
          <w:szCs w:val="22"/>
          <w:shd w:fill="auto" w:val="clear"/>
        </w:rPr>
        <w:t xml:space="preserve"> </w:t>
      </w:r>
      <w:r>
        <w:rPr>
          <w:rFonts w:cs="Arial" w:ascii="Arial" w:hAnsi="Arial"/>
          <w:sz w:val="22"/>
          <w:szCs w:val="22"/>
          <w:shd w:fill="auto" w:val="clear"/>
        </w:rPr>
        <w:t>o</w:t>
      </w:r>
      <w:r>
        <w:rPr>
          <w:rFonts w:cs="Arial" w:ascii="Arial" w:hAnsi="Arial"/>
          <w:spacing w:val="1"/>
          <w:sz w:val="22"/>
          <w:szCs w:val="22"/>
          <w:shd w:fill="auto" w:val="clear"/>
        </w:rPr>
        <w:t xml:space="preserve"> </w:t>
      </w:r>
      <w:r>
        <w:rPr>
          <w:rFonts w:cs="Arial" w:ascii="Arial" w:hAnsi="Arial"/>
          <w:sz w:val="22"/>
          <w:szCs w:val="22"/>
          <w:shd w:fill="auto" w:val="clear"/>
        </w:rPr>
        <w:t>dia</w:t>
      </w:r>
      <w:r>
        <w:rPr>
          <w:rFonts w:cs="Arial" w:ascii="Arial" w:hAnsi="Arial"/>
          <w:spacing w:val="3"/>
          <w:sz w:val="22"/>
          <w:szCs w:val="22"/>
          <w:shd w:fill="auto" w:val="clear"/>
        </w:rPr>
        <w:t xml:space="preserve"> </w:t>
      </w:r>
      <w:r>
        <w:rPr>
          <w:rFonts w:cs="Arial" w:ascii="Arial" w:hAnsi="Arial"/>
          <w:spacing w:val="3"/>
          <w:sz w:val="22"/>
          <w:szCs w:val="22"/>
          <w:shd w:fill="auto" w:val="clear"/>
        </w:rPr>
        <w:t>14</w:t>
      </w:r>
      <w:r>
        <w:rPr>
          <w:rFonts w:cs="Arial" w:ascii="Arial" w:hAnsi="Arial"/>
          <w:spacing w:val="1"/>
          <w:sz w:val="22"/>
          <w:szCs w:val="22"/>
          <w:shd w:fill="auto" w:val="clear"/>
        </w:rPr>
        <w:t xml:space="preserve"> </w:t>
      </w:r>
      <w:r>
        <w:rPr>
          <w:rFonts w:cs="Arial" w:ascii="Arial" w:hAnsi="Arial"/>
          <w:sz w:val="22"/>
          <w:szCs w:val="22"/>
          <w:shd w:fill="auto" w:val="clear"/>
        </w:rPr>
        <w:t>de</w:t>
      </w:r>
      <w:r>
        <w:rPr>
          <w:rFonts w:cs="Arial" w:ascii="Arial" w:hAnsi="Arial"/>
          <w:spacing w:val="2"/>
          <w:sz w:val="22"/>
          <w:szCs w:val="22"/>
          <w:shd w:fill="auto" w:val="clear"/>
        </w:rPr>
        <w:t xml:space="preserve"> </w:t>
      </w:r>
      <w:r>
        <w:rPr>
          <w:rFonts w:cs="Arial" w:ascii="Arial" w:hAnsi="Arial"/>
          <w:spacing w:val="2"/>
          <w:sz w:val="22"/>
          <w:szCs w:val="22"/>
          <w:shd w:fill="auto" w:val="clear"/>
        </w:rPr>
        <w:t>novembro</w:t>
      </w:r>
      <w:r>
        <w:rPr>
          <w:rFonts w:cs="Arial" w:ascii="Arial" w:hAnsi="Arial"/>
          <w:spacing w:val="1"/>
          <w:sz w:val="22"/>
          <w:szCs w:val="22"/>
          <w:shd w:fill="auto" w:val="clear"/>
        </w:rPr>
        <w:t xml:space="preserve"> </w:t>
      </w:r>
      <w:r>
        <w:rPr>
          <w:rFonts w:cs="Arial" w:ascii="Arial" w:hAnsi="Arial"/>
          <w:sz w:val="22"/>
          <w:szCs w:val="22"/>
          <w:shd w:fill="auto" w:val="clear"/>
        </w:rPr>
        <w:t>de</w:t>
      </w:r>
      <w:r>
        <w:rPr>
          <w:rFonts w:cs="Arial" w:ascii="Arial" w:hAnsi="Arial"/>
          <w:spacing w:val="-1"/>
          <w:sz w:val="22"/>
          <w:szCs w:val="22"/>
          <w:shd w:fill="auto" w:val="clear"/>
        </w:rPr>
        <w:t xml:space="preserve"> </w:t>
      </w:r>
      <w:r>
        <w:rPr>
          <w:rFonts w:cs="Arial" w:ascii="Arial" w:hAnsi="Arial"/>
          <w:sz w:val="22"/>
          <w:szCs w:val="22"/>
          <w:shd w:fill="auto" w:val="clear"/>
        </w:rPr>
        <w:t>2024</w:t>
      </w:r>
      <w:r>
        <w:rPr>
          <w:rFonts w:cs="Arial" w:ascii="Arial" w:hAnsi="Arial"/>
          <w:spacing w:val="4"/>
          <w:sz w:val="22"/>
          <w:szCs w:val="22"/>
          <w:shd w:fill="auto" w:val="clear"/>
        </w:rPr>
        <w:t xml:space="preserve"> </w:t>
      </w:r>
      <w:r>
        <w:rPr>
          <w:rFonts w:cs="Arial" w:ascii="Arial" w:hAnsi="Arial"/>
          <w:sz w:val="22"/>
          <w:szCs w:val="22"/>
          <w:shd w:fill="auto" w:val="clear"/>
        </w:rPr>
        <w:t>às</w:t>
      </w:r>
      <w:r>
        <w:rPr>
          <w:rFonts w:cs="Arial" w:ascii="Arial" w:hAnsi="Arial"/>
          <w:spacing w:val="5"/>
          <w:sz w:val="22"/>
          <w:szCs w:val="22"/>
          <w:shd w:fill="auto" w:val="clear"/>
        </w:rPr>
        <w:t xml:space="preserve"> </w:t>
      </w:r>
      <w:r>
        <w:rPr>
          <w:rFonts w:cs="Arial" w:ascii="Arial" w:hAnsi="Arial"/>
          <w:spacing w:val="5"/>
          <w:sz w:val="22"/>
          <w:szCs w:val="22"/>
          <w:shd w:fill="auto" w:val="clear"/>
        </w:rPr>
        <w:t>12</w:t>
      </w:r>
      <w:r>
        <w:rPr>
          <w:rFonts w:cs="Arial" w:ascii="Arial" w:hAnsi="Arial"/>
          <w:sz w:val="22"/>
          <w:szCs w:val="22"/>
          <w:shd w:fill="auto" w:val="clear"/>
        </w:rPr>
        <w:t>:</w:t>
      </w:r>
      <w:r>
        <w:rPr>
          <w:rFonts w:cs="Arial" w:ascii="Arial" w:hAnsi="Arial"/>
          <w:sz w:val="22"/>
          <w:szCs w:val="22"/>
          <w:shd w:fill="auto" w:val="clear"/>
        </w:rPr>
        <w:t>00</w:t>
      </w:r>
      <w:r>
        <w:rPr>
          <w:rFonts w:cs="Arial" w:ascii="Arial" w:hAnsi="Arial"/>
          <w:spacing w:val="3"/>
          <w:sz w:val="22"/>
          <w:szCs w:val="22"/>
          <w:shd w:fill="auto" w:val="clear"/>
        </w:rPr>
        <w:t xml:space="preserve"> </w:t>
      </w:r>
      <w:r>
        <w:rPr>
          <w:rFonts w:cs="Arial" w:ascii="Arial" w:hAnsi="Arial"/>
          <w:sz w:val="22"/>
          <w:szCs w:val="22"/>
          <w:shd w:fill="auto" w:val="clear"/>
        </w:rPr>
        <w:t>horas.</w:t>
      </w:r>
    </w:p>
    <w:p>
      <w:pPr>
        <w:pStyle w:val="Corpodotexto"/>
        <w:spacing w:lineRule="auto" w:line="276"/>
        <w:rPr>
          <w:rFonts w:ascii="Arial" w:hAnsi="Arial" w:cs="Arial"/>
          <w:sz w:val="22"/>
          <w:szCs w:val="22"/>
          <w:highlight w:val="none"/>
          <w:shd w:fill="auto" w:val="clear"/>
        </w:rPr>
      </w:pPr>
      <w:r>
        <w:rPr>
          <w:rFonts w:cs="Arial" w:ascii="Arial" w:hAnsi="Arial"/>
          <w:sz w:val="22"/>
          <w:szCs w:val="22"/>
          <w:shd w:fill="auto" w:val="clear"/>
        </w:rPr>
      </w:r>
    </w:p>
    <w:p>
      <w:pPr>
        <w:pStyle w:val="Ttulo1"/>
        <w:numPr>
          <w:ilvl w:val="0"/>
          <w:numId w:val="3"/>
        </w:numPr>
        <w:shd w:val="clear" w:color="auto" w:fill="D9D9D9" w:themeFill="background1" w:themeFillShade="d9"/>
        <w:tabs>
          <w:tab w:val="clear" w:pos="720"/>
          <w:tab w:val="left" w:pos="382" w:leader="none"/>
          <w:tab w:val="left" w:pos="9665" w:leader="none"/>
        </w:tabs>
        <w:spacing w:lineRule="auto" w:line="276" w:before="86" w:after="0"/>
        <w:ind w:left="0" w:hanging="0"/>
        <w:rPr>
          <w:rFonts w:ascii="Arial" w:hAnsi="Arial" w:cs="Arial"/>
          <w:sz w:val="22"/>
          <w:szCs w:val="22"/>
        </w:rPr>
      </w:pPr>
      <w:r>
        <w:rPr>
          <w:rFonts w:cs="Arial" w:ascii="Arial" w:hAnsi="Arial"/>
          <w:sz w:val="22"/>
          <w:szCs w:val="22"/>
          <w:shd w:fill="D9D9D9" w:val="clear"/>
        </w:rPr>
        <w:t>DO</w:t>
      </w:r>
      <w:r>
        <w:rPr>
          <w:rFonts w:cs="Arial" w:ascii="Arial" w:hAnsi="Arial"/>
          <w:spacing w:val="-5"/>
          <w:sz w:val="22"/>
          <w:szCs w:val="22"/>
          <w:shd w:fill="D9D9D9" w:val="clear"/>
        </w:rPr>
        <w:t xml:space="preserve"> </w:t>
      </w:r>
      <w:r>
        <w:rPr>
          <w:rFonts w:cs="Arial" w:ascii="Arial" w:hAnsi="Arial"/>
          <w:sz w:val="22"/>
          <w:szCs w:val="22"/>
          <w:shd w:fill="D9D9D9" w:val="clear"/>
        </w:rPr>
        <w:t>OBJETO:</w:t>
      </w:r>
    </w:p>
    <w:p>
      <w:pPr>
        <w:pStyle w:val="ListParagraph"/>
        <w:numPr>
          <w:ilvl w:val="1"/>
          <w:numId w:val="3"/>
        </w:numPr>
        <w:tabs>
          <w:tab w:val="clear" w:pos="720"/>
          <w:tab w:val="left" w:pos="586" w:leader="none"/>
        </w:tabs>
        <w:spacing w:lineRule="auto" w:line="276" w:before="52" w:after="0"/>
        <w:ind w:left="0" w:right="123" w:hanging="0"/>
        <w:rPr>
          <w:rFonts w:ascii="Arial" w:hAnsi="Arial" w:cs="Arial"/>
          <w:spacing w:val="-11"/>
        </w:rPr>
      </w:pPr>
      <w:r>
        <w:rPr>
          <w:rFonts w:cs="Arial" w:ascii="Arial" w:hAnsi="Arial"/>
          <w:spacing w:val="-3"/>
        </w:rPr>
        <w:t>O</w:t>
      </w:r>
      <w:r>
        <w:rPr>
          <w:rFonts w:cs="Arial" w:ascii="Arial" w:hAnsi="Arial"/>
          <w:spacing w:val="-12"/>
        </w:rPr>
        <w:t xml:space="preserve"> </w:t>
      </w:r>
      <w:r>
        <w:rPr>
          <w:rFonts w:cs="Arial" w:ascii="Arial" w:hAnsi="Arial"/>
          <w:spacing w:val="-3"/>
        </w:rPr>
        <w:t>objeto</w:t>
      </w:r>
      <w:r>
        <w:rPr>
          <w:rFonts w:cs="Arial" w:ascii="Arial" w:hAnsi="Arial"/>
          <w:spacing w:val="-11"/>
        </w:rPr>
        <w:t xml:space="preserve"> </w:t>
      </w:r>
      <w:r>
        <w:rPr>
          <w:rFonts w:cs="Arial" w:ascii="Arial" w:hAnsi="Arial"/>
          <w:spacing w:val="-2"/>
        </w:rPr>
        <w:t>do</w:t>
      </w:r>
      <w:r>
        <w:rPr>
          <w:rFonts w:cs="Arial" w:ascii="Arial" w:hAnsi="Arial"/>
          <w:spacing w:val="-11"/>
        </w:rPr>
        <w:t xml:space="preserve"> </w:t>
      </w:r>
      <w:r>
        <w:rPr>
          <w:rFonts w:cs="Arial" w:ascii="Arial" w:hAnsi="Arial"/>
          <w:spacing w:val="-2"/>
        </w:rPr>
        <w:t>presente</w:t>
      </w:r>
      <w:r>
        <w:rPr>
          <w:rFonts w:cs="Arial" w:ascii="Arial" w:hAnsi="Arial"/>
          <w:spacing w:val="-11"/>
        </w:rPr>
        <w:t xml:space="preserve"> </w:t>
      </w:r>
      <w:r>
        <w:rPr>
          <w:rFonts w:cs="Arial" w:ascii="Arial" w:hAnsi="Arial"/>
          <w:spacing w:val="-2"/>
        </w:rPr>
        <w:t>Leilão</w:t>
      </w:r>
      <w:r>
        <w:rPr>
          <w:rFonts w:cs="Arial" w:ascii="Arial" w:hAnsi="Arial"/>
          <w:spacing w:val="-11"/>
        </w:rPr>
        <w:t xml:space="preserve"> </w:t>
      </w:r>
      <w:r>
        <w:rPr>
          <w:rFonts w:cs="Arial" w:ascii="Arial" w:hAnsi="Arial"/>
          <w:spacing w:val="-2"/>
        </w:rPr>
        <w:t>é</w:t>
      </w:r>
      <w:r>
        <w:rPr>
          <w:rFonts w:cs="Arial" w:ascii="Arial" w:hAnsi="Arial"/>
          <w:spacing w:val="-11"/>
        </w:rPr>
        <w:t xml:space="preserve"> </w:t>
      </w:r>
      <w:r>
        <w:rPr>
          <w:rFonts w:cs="Arial" w:ascii="Arial" w:hAnsi="Arial"/>
          <w:spacing w:val="-2"/>
        </w:rPr>
        <w:t>a</w:t>
      </w:r>
      <w:r>
        <w:rPr>
          <w:rFonts w:cs="Arial" w:ascii="Arial" w:hAnsi="Arial"/>
          <w:spacing w:val="-11"/>
        </w:rPr>
        <w:t xml:space="preserve"> concessão de exploração de atividade comercial de alimentos em espaços públicos localizados no Município de Itatiba.</w:t>
      </w:r>
    </w:p>
    <w:p>
      <w:pPr>
        <w:pStyle w:val="ListParagraph"/>
        <w:numPr>
          <w:ilvl w:val="1"/>
          <w:numId w:val="3"/>
        </w:numPr>
        <w:tabs>
          <w:tab w:val="clear" w:pos="720"/>
          <w:tab w:val="left" w:pos="586" w:leader="none"/>
        </w:tabs>
        <w:spacing w:lineRule="auto" w:line="276" w:before="52" w:after="0"/>
        <w:ind w:left="0" w:right="123" w:hanging="0"/>
        <w:rPr>
          <w:rFonts w:ascii="Arial" w:hAnsi="Arial" w:cs="Arial"/>
          <w:spacing w:val="-11"/>
        </w:rPr>
      </w:pPr>
      <w:r>
        <w:rPr>
          <w:rFonts w:cs="Arial" w:ascii="Arial" w:hAnsi="Arial"/>
          <w:spacing w:val="-11"/>
        </w:rPr>
        <w:t>Será realizada a concessão de exploração de atividade comercial de alimentos nos seguintes espaços públicos:</w:t>
      </w:r>
    </w:p>
    <w:p>
      <w:pPr>
        <w:pStyle w:val="Corpodotexto"/>
        <w:spacing w:lineRule="auto" w:line="276"/>
        <w:rPr>
          <w:rFonts w:ascii="Arial" w:hAnsi="Arial" w:cs="Arial"/>
          <w:sz w:val="22"/>
          <w:szCs w:val="22"/>
        </w:rPr>
      </w:pPr>
      <w:r>
        <w:rPr>
          <w:rFonts w:cs="Arial" w:ascii="Arial" w:hAnsi="Arial"/>
          <w:sz w:val="22"/>
          <w:szCs w:val="22"/>
        </w:rPr>
      </w:r>
    </w:p>
    <w:tbl>
      <w:tblPr>
        <w:tblStyle w:val="TableNormal"/>
        <w:tblW w:w="9497" w:type="dxa"/>
        <w:jc w:val="left"/>
        <w:tblInd w:w="-5" w:type="dxa"/>
        <w:tblLayout w:type="fixed"/>
        <w:tblCellMar>
          <w:top w:w="0" w:type="dxa"/>
          <w:left w:w="5" w:type="dxa"/>
          <w:bottom w:w="0" w:type="dxa"/>
          <w:right w:w="5" w:type="dxa"/>
        </w:tblCellMar>
        <w:tblLook w:firstRow="1" w:noVBand="0" w:lastRow="1" w:firstColumn="1" w:lastColumn="1" w:noHBand="0" w:val="01e0"/>
      </w:tblPr>
      <w:tblGrid>
        <w:gridCol w:w="1007"/>
        <w:gridCol w:w="3145"/>
        <w:gridCol w:w="1141"/>
        <w:gridCol w:w="1998"/>
        <w:gridCol w:w="2206"/>
      </w:tblGrid>
      <w:tr>
        <w:trPr>
          <w:trHeight w:val="438" w:hRule="atLeast"/>
        </w:trPr>
        <w:tc>
          <w:tcPr>
            <w:tcW w:w="1007"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center"/>
              <w:rPr>
                <w:rFonts w:ascii="Arial" w:hAnsi="Arial" w:cs="Arial"/>
                <w:b/>
                <w:sz w:val="18"/>
                <w:szCs w:val="18"/>
              </w:rPr>
            </w:pPr>
            <w:bookmarkStart w:id="0" w:name="_Hlk170220087"/>
            <w:r>
              <w:rPr>
                <w:rFonts w:cs="Arial" w:ascii="Arial" w:hAnsi="Arial"/>
                <w:b/>
                <w:kern w:val="0"/>
                <w:sz w:val="18"/>
                <w:szCs w:val="18"/>
                <w:lang w:eastAsia="en-US" w:bidi="ar-SA"/>
              </w:rPr>
              <w:t>LOTE</w:t>
            </w:r>
          </w:p>
        </w:tc>
        <w:tc>
          <w:tcPr>
            <w:tcW w:w="3145"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left"/>
              <w:rPr>
                <w:rFonts w:ascii="Arial" w:hAnsi="Arial" w:cs="Arial"/>
                <w:b/>
                <w:sz w:val="18"/>
                <w:szCs w:val="18"/>
              </w:rPr>
            </w:pPr>
            <w:r>
              <w:rPr>
                <w:rFonts w:cs="Arial" w:ascii="Arial" w:hAnsi="Arial"/>
                <w:b/>
                <w:kern w:val="0"/>
                <w:sz w:val="18"/>
                <w:szCs w:val="18"/>
                <w:lang w:eastAsia="en-US" w:bidi="ar-SA"/>
              </w:rPr>
              <w:t>Descrição</w:t>
            </w:r>
            <w:r>
              <w:rPr>
                <w:rFonts w:cs="Arial" w:ascii="Arial" w:hAnsi="Arial"/>
                <w:b/>
                <w:spacing w:val="-4"/>
                <w:kern w:val="0"/>
                <w:sz w:val="18"/>
                <w:szCs w:val="18"/>
                <w:lang w:eastAsia="en-US" w:bidi="ar-SA"/>
              </w:rPr>
              <w:t xml:space="preserve"> </w:t>
            </w:r>
            <w:r>
              <w:rPr>
                <w:rFonts w:cs="Arial" w:ascii="Arial" w:hAnsi="Arial"/>
                <w:b/>
                <w:kern w:val="0"/>
                <w:sz w:val="18"/>
                <w:szCs w:val="18"/>
                <w:lang w:eastAsia="en-US" w:bidi="ar-SA"/>
              </w:rPr>
              <w:t>do</w:t>
            </w:r>
            <w:r>
              <w:rPr>
                <w:rFonts w:cs="Arial" w:ascii="Arial" w:hAnsi="Arial"/>
                <w:b/>
                <w:spacing w:val="-4"/>
                <w:kern w:val="0"/>
                <w:sz w:val="18"/>
                <w:szCs w:val="18"/>
                <w:lang w:eastAsia="en-US" w:bidi="ar-SA"/>
              </w:rPr>
              <w:t xml:space="preserve"> </w:t>
            </w:r>
            <w:r>
              <w:rPr>
                <w:rFonts w:cs="Arial" w:ascii="Arial" w:hAnsi="Arial"/>
                <w:b/>
                <w:kern w:val="0"/>
                <w:sz w:val="18"/>
                <w:szCs w:val="18"/>
                <w:lang w:eastAsia="en-US" w:bidi="ar-SA"/>
              </w:rPr>
              <w:t>Objeto</w:t>
            </w:r>
          </w:p>
        </w:tc>
        <w:tc>
          <w:tcPr>
            <w:tcW w:w="1141"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left"/>
              <w:rPr>
                <w:rFonts w:ascii="Arial" w:hAnsi="Arial" w:cs="Arial"/>
                <w:b/>
                <w:sz w:val="18"/>
                <w:szCs w:val="18"/>
              </w:rPr>
            </w:pPr>
            <w:r>
              <w:rPr>
                <w:rFonts w:cs="Arial" w:ascii="Arial" w:hAnsi="Arial"/>
                <w:b/>
                <w:kern w:val="0"/>
                <w:sz w:val="18"/>
                <w:szCs w:val="18"/>
                <w:lang w:eastAsia="en-US" w:bidi="ar-SA"/>
              </w:rPr>
              <w:t>Quantidade</w:t>
            </w:r>
          </w:p>
        </w:tc>
        <w:tc>
          <w:tcPr>
            <w:tcW w:w="1998"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left"/>
              <w:rPr>
                <w:rFonts w:ascii="Arial" w:hAnsi="Arial" w:cs="Arial"/>
                <w:b/>
                <w:sz w:val="18"/>
                <w:szCs w:val="18"/>
              </w:rPr>
            </w:pPr>
            <w:r>
              <w:rPr>
                <w:rFonts w:cs="Arial" w:ascii="Arial" w:hAnsi="Arial"/>
                <w:b/>
                <w:kern w:val="0"/>
                <w:sz w:val="18"/>
                <w:szCs w:val="18"/>
                <w:lang w:eastAsia="en-US" w:bidi="ar-SA"/>
              </w:rPr>
              <w:t>Local</w:t>
            </w:r>
            <w:r>
              <w:rPr>
                <w:rFonts w:cs="Arial" w:ascii="Arial" w:hAnsi="Arial"/>
                <w:b/>
                <w:spacing w:val="-5"/>
                <w:kern w:val="0"/>
                <w:sz w:val="18"/>
                <w:szCs w:val="18"/>
                <w:lang w:eastAsia="en-US" w:bidi="ar-SA"/>
              </w:rPr>
              <w:t xml:space="preserve"> </w:t>
            </w:r>
            <w:r>
              <w:rPr>
                <w:rFonts w:cs="Arial" w:ascii="Arial" w:hAnsi="Arial"/>
                <w:b/>
                <w:kern w:val="0"/>
                <w:sz w:val="18"/>
                <w:szCs w:val="18"/>
                <w:lang w:eastAsia="en-US" w:bidi="ar-SA"/>
              </w:rPr>
              <w:t>do</w:t>
            </w:r>
            <w:r>
              <w:rPr>
                <w:rFonts w:cs="Arial" w:ascii="Arial" w:hAnsi="Arial"/>
                <w:b/>
                <w:spacing w:val="-4"/>
                <w:kern w:val="0"/>
                <w:sz w:val="18"/>
                <w:szCs w:val="18"/>
                <w:lang w:eastAsia="en-US" w:bidi="ar-SA"/>
              </w:rPr>
              <w:t xml:space="preserve"> </w:t>
            </w:r>
            <w:r>
              <w:rPr>
                <w:rFonts w:cs="Arial" w:ascii="Arial" w:hAnsi="Arial"/>
                <w:b/>
                <w:kern w:val="0"/>
                <w:sz w:val="18"/>
                <w:szCs w:val="18"/>
                <w:lang w:eastAsia="en-US" w:bidi="ar-SA"/>
              </w:rPr>
              <w:t>objeto</w:t>
            </w:r>
          </w:p>
        </w:tc>
        <w:tc>
          <w:tcPr>
            <w:tcW w:w="2206"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center"/>
              <w:rPr>
                <w:rFonts w:ascii="Arial" w:hAnsi="Arial" w:cs="Arial"/>
                <w:b/>
                <w:sz w:val="18"/>
                <w:szCs w:val="18"/>
              </w:rPr>
            </w:pPr>
            <w:r>
              <w:rPr>
                <w:rFonts w:cs="Arial" w:ascii="Arial" w:hAnsi="Arial"/>
                <w:b/>
                <w:kern w:val="0"/>
                <w:sz w:val="18"/>
                <w:szCs w:val="18"/>
                <w:lang w:eastAsia="en-US" w:bidi="ar-SA"/>
              </w:rPr>
              <w:t>Valor</w:t>
            </w:r>
            <w:r>
              <w:rPr>
                <w:rFonts w:cs="Arial" w:ascii="Arial" w:hAnsi="Arial"/>
                <w:b/>
                <w:spacing w:val="-5"/>
                <w:kern w:val="0"/>
                <w:sz w:val="18"/>
                <w:szCs w:val="18"/>
                <w:lang w:eastAsia="en-US" w:bidi="ar-SA"/>
              </w:rPr>
              <w:t xml:space="preserve"> </w:t>
            </w:r>
            <w:r>
              <w:rPr>
                <w:rFonts w:cs="Arial" w:ascii="Arial" w:hAnsi="Arial"/>
                <w:b/>
                <w:kern w:val="0"/>
                <w:sz w:val="18"/>
                <w:szCs w:val="18"/>
                <w:lang w:eastAsia="en-US" w:bidi="ar-SA"/>
              </w:rPr>
              <w:t>mínimo</w:t>
            </w:r>
            <w:r>
              <w:rPr>
                <w:rFonts w:cs="Arial" w:ascii="Arial" w:hAnsi="Arial"/>
                <w:b/>
                <w:spacing w:val="-5"/>
                <w:kern w:val="0"/>
                <w:sz w:val="18"/>
                <w:szCs w:val="18"/>
                <w:lang w:eastAsia="en-US" w:bidi="ar-SA"/>
              </w:rPr>
              <w:t xml:space="preserve"> </w:t>
            </w:r>
            <w:r>
              <w:rPr>
                <w:rFonts w:cs="Arial" w:ascii="Arial" w:hAnsi="Arial"/>
                <w:b/>
                <w:kern w:val="0"/>
                <w:sz w:val="18"/>
                <w:szCs w:val="18"/>
                <w:lang w:eastAsia="en-US" w:bidi="ar-SA"/>
              </w:rPr>
              <w:t>mensal</w:t>
            </w:r>
          </w:p>
        </w:tc>
      </w:tr>
      <w:tr>
        <w:trPr>
          <w:trHeight w:val="477" w:hRule="atLeast"/>
        </w:trPr>
        <w:tc>
          <w:tcPr>
            <w:tcW w:w="10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center"/>
              <w:rPr>
                <w:rFonts w:ascii="Arial" w:hAnsi="Arial" w:cs="Arial"/>
                <w:sz w:val="18"/>
                <w:szCs w:val="18"/>
              </w:rPr>
            </w:pPr>
            <w:r>
              <w:rPr>
                <w:rFonts w:cs="Arial" w:ascii="Arial" w:hAnsi="Arial"/>
                <w:kern w:val="0"/>
                <w:sz w:val="18"/>
                <w:szCs w:val="18"/>
                <w:lang w:eastAsia="en-US" w:bidi="ar-SA"/>
              </w:rPr>
              <w:t>01</w:t>
            </w:r>
          </w:p>
        </w:tc>
        <w:tc>
          <w:tcPr>
            <w:tcW w:w="31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Área de lazer do Jardim das Nações</w:t>
            </w:r>
          </w:p>
        </w:tc>
        <w:tc>
          <w:tcPr>
            <w:tcW w:w="11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24 meses</w:t>
            </w:r>
          </w:p>
        </w:tc>
        <w:tc>
          <w:tcPr>
            <w:tcW w:w="199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Avenida Vicente Catalani, Jd das Nações</w:t>
            </w:r>
          </w:p>
        </w:tc>
        <w:tc>
          <w:tcPr>
            <w:tcW w:w="22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center"/>
              <w:rPr>
                <w:rFonts w:ascii="Arial" w:hAnsi="Arial" w:cs="Arial"/>
                <w:sz w:val="18"/>
                <w:szCs w:val="18"/>
              </w:rPr>
            </w:pPr>
            <w:r>
              <w:rPr>
                <w:rFonts w:cs="Arial" w:ascii="Arial" w:hAnsi="Arial"/>
                <w:kern w:val="0"/>
                <w:sz w:val="18"/>
                <w:szCs w:val="18"/>
                <w:lang w:eastAsia="en-US" w:bidi="ar-SA"/>
              </w:rPr>
              <w:t>R$ 840,87</w:t>
            </w:r>
          </w:p>
        </w:tc>
      </w:tr>
      <w:tr>
        <w:trPr>
          <w:trHeight w:val="474" w:hRule="atLeast"/>
        </w:trPr>
        <w:tc>
          <w:tcPr>
            <w:tcW w:w="10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center"/>
              <w:rPr>
                <w:rFonts w:ascii="Arial" w:hAnsi="Arial" w:cs="Arial"/>
                <w:sz w:val="18"/>
                <w:szCs w:val="18"/>
              </w:rPr>
            </w:pPr>
            <w:r>
              <w:rPr>
                <w:rFonts w:cs="Arial" w:ascii="Arial" w:hAnsi="Arial"/>
                <w:kern w:val="0"/>
                <w:sz w:val="18"/>
                <w:szCs w:val="18"/>
                <w:lang w:eastAsia="en-US" w:bidi="ar-SA"/>
              </w:rPr>
              <w:t>02</w:t>
            </w:r>
          </w:p>
        </w:tc>
        <w:tc>
          <w:tcPr>
            <w:tcW w:w="31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Área de lazer do Parque San Francisco</w:t>
            </w:r>
          </w:p>
        </w:tc>
        <w:tc>
          <w:tcPr>
            <w:tcW w:w="11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24 meses</w:t>
            </w:r>
          </w:p>
        </w:tc>
        <w:tc>
          <w:tcPr>
            <w:tcW w:w="199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Rua Mário Vitello – San Francisco</w:t>
            </w:r>
          </w:p>
        </w:tc>
        <w:tc>
          <w:tcPr>
            <w:tcW w:w="22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center"/>
              <w:rPr>
                <w:rFonts w:ascii="Arial" w:hAnsi="Arial" w:cs="Arial"/>
                <w:sz w:val="18"/>
                <w:szCs w:val="18"/>
              </w:rPr>
            </w:pPr>
            <w:r>
              <w:rPr>
                <w:rFonts w:cs="Arial" w:ascii="Arial" w:hAnsi="Arial"/>
                <w:kern w:val="0"/>
                <w:sz w:val="18"/>
                <w:szCs w:val="18"/>
                <w:lang w:eastAsia="en-US" w:bidi="ar-SA"/>
              </w:rPr>
              <w:t>R$</w:t>
            </w:r>
            <w:r>
              <w:rPr>
                <w:rFonts w:cs="Arial" w:ascii="Arial" w:hAnsi="Arial"/>
                <w:spacing w:val="-3"/>
                <w:kern w:val="0"/>
                <w:sz w:val="18"/>
                <w:szCs w:val="18"/>
                <w:lang w:eastAsia="en-US" w:bidi="ar-SA"/>
              </w:rPr>
              <w:t xml:space="preserve"> </w:t>
            </w:r>
            <w:r>
              <w:rPr>
                <w:rFonts w:cs="Arial" w:ascii="Arial" w:hAnsi="Arial"/>
                <w:kern w:val="0"/>
                <w:sz w:val="18"/>
                <w:szCs w:val="18"/>
                <w:lang w:eastAsia="en-US" w:bidi="ar-SA"/>
              </w:rPr>
              <w:t>783,39</w:t>
            </w:r>
            <w:bookmarkEnd w:id="0"/>
          </w:p>
        </w:tc>
      </w:tr>
    </w:tbl>
    <w:p>
      <w:pPr>
        <w:pStyle w:val="ListParagraph"/>
        <w:numPr>
          <w:ilvl w:val="1"/>
          <w:numId w:val="3"/>
        </w:numPr>
        <w:tabs>
          <w:tab w:val="clear" w:pos="720"/>
          <w:tab w:val="left" w:pos="591" w:leader="none"/>
        </w:tabs>
        <w:spacing w:lineRule="auto" w:line="276" w:before="194" w:after="0"/>
        <w:ind w:left="0" w:right="122" w:hanging="0"/>
        <w:rPr>
          <w:rFonts w:ascii="Arial" w:hAnsi="Arial" w:cs="Arial"/>
        </w:rPr>
      </w:pPr>
      <w:r>
        <w:rPr>
          <w:rFonts w:cs="Arial" w:ascii="Arial" w:hAnsi="Arial"/>
        </w:rPr>
        <w:t>Os valores e detalhamento do objeto estão disposto no Temo de Referência (anexo I), parte</w:t>
      </w:r>
      <w:r>
        <w:rPr>
          <w:rFonts w:cs="Arial" w:ascii="Arial" w:hAnsi="Arial"/>
          <w:spacing w:val="1"/>
        </w:rPr>
        <w:t xml:space="preserve"> </w:t>
      </w:r>
      <w:r>
        <w:rPr>
          <w:rFonts w:cs="Arial" w:ascii="Arial" w:hAnsi="Arial"/>
          <w:spacing w:val="-1"/>
        </w:rPr>
        <w:t>integrante</w:t>
      </w:r>
      <w:r>
        <w:rPr>
          <w:rFonts w:cs="Arial" w:ascii="Arial" w:hAnsi="Arial"/>
          <w:spacing w:val="-10"/>
        </w:rPr>
        <w:t xml:space="preserve"> </w:t>
      </w:r>
      <w:r>
        <w:rPr>
          <w:rFonts w:cs="Arial" w:ascii="Arial" w:hAnsi="Arial"/>
          <w:spacing w:val="-1"/>
        </w:rPr>
        <w:t>deste</w:t>
      </w:r>
      <w:r>
        <w:rPr>
          <w:rFonts w:cs="Arial" w:ascii="Arial" w:hAnsi="Arial"/>
          <w:spacing w:val="-9"/>
        </w:rPr>
        <w:t xml:space="preserve"> </w:t>
      </w:r>
      <w:r>
        <w:rPr>
          <w:rFonts w:cs="Arial" w:ascii="Arial" w:hAnsi="Arial"/>
          <w:spacing w:val="-1"/>
        </w:rPr>
        <w:t>edital.</w:t>
      </w:r>
    </w:p>
    <w:p>
      <w:pPr>
        <w:pStyle w:val="ListParagraph"/>
        <w:numPr>
          <w:ilvl w:val="1"/>
          <w:numId w:val="3"/>
        </w:numPr>
        <w:tabs>
          <w:tab w:val="clear" w:pos="720"/>
          <w:tab w:val="left" w:pos="552" w:leader="none"/>
        </w:tabs>
        <w:spacing w:lineRule="auto" w:line="276" w:before="195" w:after="0"/>
        <w:ind w:left="0" w:right="124" w:hanging="0"/>
        <w:rPr>
          <w:rFonts w:ascii="Arial" w:hAnsi="Arial" w:cs="Arial"/>
        </w:rPr>
      </w:pPr>
      <w:r>
        <w:rPr>
          <w:rFonts w:cs="Arial" w:ascii="Arial" w:hAnsi="Arial"/>
          <w:spacing w:val="-2"/>
        </w:rPr>
        <w:t>Caso haja interesse em visitar os locais, o interessado deverá agen</w:t>
      </w:r>
      <w:r>
        <w:rPr>
          <w:rFonts w:cs="Arial" w:ascii="Arial" w:hAnsi="Arial"/>
        </w:rPr>
        <w:t>dar a visita na Secretaria de Esportes, telefone (11) 4524-0300.</w:t>
      </w:r>
    </w:p>
    <w:p>
      <w:pPr>
        <w:pStyle w:val="ListParagraph"/>
        <w:numPr>
          <w:ilvl w:val="1"/>
          <w:numId w:val="3"/>
        </w:numPr>
        <w:tabs>
          <w:tab w:val="clear" w:pos="720"/>
          <w:tab w:val="left" w:pos="552" w:leader="none"/>
        </w:tabs>
        <w:spacing w:lineRule="auto" w:line="276" w:before="195" w:after="0"/>
        <w:ind w:left="0" w:right="124" w:hanging="0"/>
        <w:rPr>
          <w:rFonts w:ascii="Arial" w:hAnsi="Arial" w:cs="Arial"/>
        </w:rPr>
      </w:pPr>
      <w:r>
        <w:rPr>
          <w:rFonts w:cs="Arial" w:ascii="Arial" w:hAnsi="Arial"/>
        </w:rPr>
        <w:t>Os</w:t>
      </w:r>
      <w:r>
        <w:rPr>
          <w:rFonts w:cs="Arial" w:ascii="Arial" w:hAnsi="Arial"/>
          <w:spacing w:val="-7"/>
        </w:rPr>
        <w:t xml:space="preserve"> locais de concessão estarão disponiveis nas </w:t>
      </w:r>
      <w:r>
        <w:rPr>
          <w:rFonts w:cs="Arial" w:ascii="Arial" w:hAnsi="Arial"/>
        </w:rPr>
        <w:t>condições</w:t>
      </w:r>
      <w:r>
        <w:rPr>
          <w:rFonts w:cs="Arial" w:ascii="Arial" w:hAnsi="Arial"/>
          <w:spacing w:val="-7"/>
        </w:rPr>
        <w:t xml:space="preserve"> </w:t>
      </w:r>
      <w:r>
        <w:rPr>
          <w:rFonts w:cs="Arial" w:ascii="Arial" w:hAnsi="Arial"/>
        </w:rPr>
        <w:t>e</w:t>
      </w:r>
      <w:r>
        <w:rPr>
          <w:rFonts w:cs="Arial" w:ascii="Arial" w:hAnsi="Arial"/>
          <w:spacing w:val="-6"/>
        </w:rPr>
        <w:t xml:space="preserve"> </w:t>
      </w:r>
      <w:r>
        <w:rPr>
          <w:rFonts w:cs="Arial" w:ascii="Arial" w:hAnsi="Arial"/>
        </w:rPr>
        <w:t>no</w:t>
      </w:r>
      <w:r>
        <w:rPr>
          <w:rFonts w:cs="Arial" w:ascii="Arial" w:hAnsi="Arial"/>
          <w:spacing w:val="-7"/>
        </w:rPr>
        <w:t xml:space="preserve"> </w:t>
      </w:r>
      <w:r>
        <w:rPr>
          <w:rFonts w:cs="Arial" w:ascii="Arial" w:hAnsi="Arial"/>
        </w:rPr>
        <w:t>estado</w:t>
      </w:r>
      <w:r>
        <w:rPr>
          <w:rFonts w:cs="Arial" w:ascii="Arial" w:hAnsi="Arial"/>
          <w:spacing w:val="-8"/>
        </w:rPr>
        <w:t xml:space="preserve"> </w:t>
      </w:r>
      <w:r>
        <w:rPr>
          <w:rFonts w:cs="Arial" w:ascii="Arial" w:hAnsi="Arial"/>
        </w:rPr>
        <w:t>de</w:t>
      </w:r>
      <w:r>
        <w:rPr>
          <w:rFonts w:cs="Arial" w:ascii="Arial" w:hAnsi="Arial"/>
          <w:spacing w:val="-6"/>
        </w:rPr>
        <w:t xml:space="preserve"> </w:t>
      </w:r>
      <w:r>
        <w:rPr>
          <w:rFonts w:cs="Arial" w:ascii="Arial" w:hAnsi="Arial"/>
        </w:rPr>
        <w:t>conservação que se encontram.</w:t>
      </w:r>
    </w:p>
    <w:p>
      <w:pPr>
        <w:pStyle w:val="Corpodotexto"/>
        <w:spacing w:lineRule="auto" w:line="276"/>
        <w:rPr>
          <w:rFonts w:ascii="Arial" w:hAnsi="Arial" w:cs="Arial"/>
          <w:sz w:val="22"/>
          <w:szCs w:val="22"/>
        </w:rPr>
      </w:pPr>
      <w:r>
        <w:rPr>
          <w:rFonts w:cs="Arial" w:ascii="Arial" w:hAnsi="Arial"/>
          <w:sz w:val="22"/>
          <w:szCs w:val="22"/>
        </w:rPr>
      </w:r>
    </w:p>
    <w:p>
      <w:pPr>
        <w:pStyle w:val="Ttulo1"/>
        <w:numPr>
          <w:ilvl w:val="0"/>
          <w:numId w:val="3"/>
        </w:numPr>
        <w:shd w:val="clear" w:color="auto" w:fill="D9D9D9" w:themeFill="background1" w:themeFillShade="d9"/>
        <w:tabs>
          <w:tab w:val="clear" w:pos="720"/>
          <w:tab w:val="left" w:pos="381" w:leader="none"/>
        </w:tabs>
        <w:spacing w:lineRule="auto" w:line="276" w:before="196" w:after="0"/>
        <w:ind w:left="0" w:hanging="0"/>
        <w:rPr>
          <w:rFonts w:ascii="Arial" w:hAnsi="Arial" w:cs="Arial"/>
          <w:sz w:val="22"/>
          <w:szCs w:val="22"/>
        </w:rPr>
      </w:pPr>
      <w:r>
        <w:rPr>
          <w:rFonts w:cs="Arial" w:ascii="Arial" w:hAnsi="Arial"/>
          <w:sz w:val="22"/>
          <w:szCs w:val="22"/>
          <w:shd w:fill="D9D9D9" w:val="clear"/>
        </w:rPr>
        <w:t>DO</w:t>
      </w:r>
      <w:r>
        <w:rPr>
          <w:rFonts w:cs="Arial" w:ascii="Arial" w:hAnsi="Arial"/>
          <w:spacing w:val="-10"/>
          <w:sz w:val="22"/>
          <w:szCs w:val="22"/>
          <w:shd w:fill="D9D9D9" w:val="clear"/>
        </w:rPr>
        <w:t xml:space="preserve"> </w:t>
      </w:r>
      <w:r>
        <w:rPr>
          <w:rFonts w:cs="Arial" w:ascii="Arial" w:hAnsi="Arial"/>
          <w:sz w:val="22"/>
          <w:szCs w:val="22"/>
          <w:shd w:fill="D9D9D9" w:val="clear"/>
        </w:rPr>
        <w:t>EDITAL</w:t>
      </w:r>
      <w:r>
        <w:rPr>
          <w:rFonts w:cs="Arial" w:ascii="Arial" w:hAnsi="Arial"/>
          <w:spacing w:val="-8"/>
          <w:sz w:val="22"/>
          <w:szCs w:val="22"/>
          <w:shd w:fill="D9D9D9" w:val="clear"/>
        </w:rPr>
        <w:t xml:space="preserve"> </w:t>
      </w:r>
      <w:r>
        <w:rPr>
          <w:rFonts w:cs="Arial" w:ascii="Arial" w:hAnsi="Arial"/>
          <w:sz w:val="22"/>
          <w:szCs w:val="22"/>
          <w:shd w:fill="D9D9D9" w:val="clear"/>
        </w:rPr>
        <w:t>E</w:t>
      </w:r>
      <w:r>
        <w:rPr>
          <w:rFonts w:cs="Arial" w:ascii="Arial" w:hAnsi="Arial"/>
          <w:spacing w:val="-8"/>
          <w:sz w:val="22"/>
          <w:szCs w:val="22"/>
          <w:shd w:fill="D9D9D9" w:val="clear"/>
        </w:rPr>
        <w:t xml:space="preserve"> </w:t>
      </w:r>
      <w:r>
        <w:rPr>
          <w:rFonts w:cs="Arial" w:ascii="Arial" w:hAnsi="Arial"/>
          <w:sz w:val="22"/>
          <w:szCs w:val="22"/>
          <w:shd w:fill="D9D9D9" w:val="clear"/>
        </w:rPr>
        <w:t>A</w:t>
      </w:r>
      <w:r>
        <w:rPr>
          <w:rFonts w:cs="Arial" w:ascii="Arial" w:hAnsi="Arial"/>
          <w:spacing w:val="-7"/>
          <w:sz w:val="22"/>
          <w:szCs w:val="22"/>
          <w:shd w:fill="D9D9D9" w:val="clear"/>
        </w:rPr>
        <w:t xml:space="preserve"> </w:t>
      </w:r>
      <w:r>
        <w:rPr>
          <w:rFonts w:cs="Arial" w:ascii="Arial" w:hAnsi="Arial"/>
          <w:sz w:val="22"/>
          <w:szCs w:val="22"/>
          <w:shd w:fill="D9D9D9" w:val="clear"/>
        </w:rPr>
        <w:t>SUA</w:t>
      </w:r>
      <w:r>
        <w:rPr>
          <w:rFonts w:cs="Arial" w:ascii="Arial" w:hAnsi="Arial"/>
          <w:spacing w:val="-7"/>
          <w:sz w:val="22"/>
          <w:szCs w:val="22"/>
          <w:shd w:fill="D9D9D9" w:val="clear"/>
        </w:rPr>
        <w:t xml:space="preserve"> </w:t>
      </w:r>
      <w:r>
        <w:rPr>
          <w:rFonts w:cs="Arial" w:ascii="Arial" w:hAnsi="Arial"/>
          <w:sz w:val="22"/>
          <w:szCs w:val="22"/>
          <w:shd w:fill="D9D9D9" w:val="clear"/>
        </w:rPr>
        <w:t>DIVULGAÇÃO</w:t>
      </w:r>
      <w:r>
        <w:rPr>
          <w:rFonts w:cs="Arial" w:ascii="Arial" w:hAnsi="Arial"/>
          <w:sz w:val="22"/>
          <w:szCs w:val="22"/>
        </w:rPr>
        <w:t>:</w:t>
      </w:r>
    </w:p>
    <w:p>
      <w:pPr>
        <w:pStyle w:val="Corpodotexto"/>
        <w:spacing w:lineRule="auto" w:line="276"/>
        <w:rPr>
          <w:rFonts w:ascii="Arial" w:hAnsi="Arial" w:cs="Arial"/>
          <w:b/>
          <w:sz w:val="22"/>
          <w:szCs w:val="22"/>
        </w:rPr>
      </w:pPr>
      <w:r>
        <w:rPr>
          <w:rFonts w:cs="Arial" w:ascii="Arial" w:hAnsi="Arial"/>
          <w:b/>
          <w:sz w:val="22"/>
          <w:szCs w:val="22"/>
        </w:rPr>
      </w:r>
    </w:p>
    <w:p>
      <w:pPr>
        <w:pStyle w:val="ListParagraph"/>
        <w:numPr>
          <w:ilvl w:val="1"/>
          <w:numId w:val="3"/>
        </w:numPr>
        <w:tabs>
          <w:tab w:val="clear" w:pos="720"/>
          <w:tab w:val="left" w:pos="571" w:leader="none"/>
        </w:tabs>
        <w:spacing w:lineRule="auto" w:line="276"/>
        <w:ind w:left="0" w:right="126" w:hanging="0"/>
        <w:rPr>
          <w:rFonts w:ascii="Arial" w:hAnsi="Arial" w:cs="Arial"/>
        </w:rPr>
      </w:pPr>
      <w:r>
        <w:rPr>
          <w:rFonts w:cs="Arial" w:ascii="Arial" w:hAnsi="Arial"/>
        </w:rPr>
        <w:t>O aviso desta licitação está divulgado no PNCP (Portal Nacional de Contratações Públicas) e,</w:t>
      </w:r>
      <w:r>
        <w:rPr>
          <w:rFonts w:cs="Arial" w:ascii="Arial" w:hAnsi="Arial"/>
          <w:spacing w:val="1"/>
        </w:rPr>
        <w:t xml:space="preserve"> </w:t>
      </w:r>
      <w:r>
        <w:rPr>
          <w:rFonts w:cs="Arial" w:ascii="Arial" w:hAnsi="Arial"/>
        </w:rPr>
        <w:t>também,</w:t>
      </w:r>
      <w:r>
        <w:rPr>
          <w:rFonts w:cs="Arial" w:ascii="Arial" w:hAnsi="Arial"/>
          <w:spacing w:val="-4"/>
        </w:rPr>
        <w:t xml:space="preserve"> </w:t>
      </w:r>
      <w:r>
        <w:rPr>
          <w:rFonts w:cs="Arial" w:ascii="Arial" w:hAnsi="Arial"/>
        </w:rPr>
        <w:t>permanecerá</w:t>
      </w:r>
      <w:r>
        <w:rPr>
          <w:rFonts w:cs="Arial" w:ascii="Arial" w:hAnsi="Arial"/>
          <w:spacing w:val="-5"/>
        </w:rPr>
        <w:t xml:space="preserve"> </w:t>
      </w:r>
      <w:r>
        <w:rPr>
          <w:rFonts w:cs="Arial" w:ascii="Arial" w:hAnsi="Arial"/>
        </w:rPr>
        <w:t>afixado</w:t>
      </w:r>
      <w:r>
        <w:rPr>
          <w:rFonts w:cs="Arial" w:ascii="Arial" w:hAnsi="Arial"/>
          <w:spacing w:val="-4"/>
        </w:rPr>
        <w:t xml:space="preserve"> </w:t>
      </w:r>
      <w:r>
        <w:rPr>
          <w:rFonts w:cs="Arial" w:ascii="Arial" w:hAnsi="Arial"/>
        </w:rPr>
        <w:t>na Seção de Licitações da</w:t>
      </w:r>
      <w:r>
        <w:rPr>
          <w:rFonts w:cs="Arial" w:ascii="Arial" w:hAnsi="Arial"/>
          <w:spacing w:val="-5"/>
        </w:rPr>
        <w:t xml:space="preserve"> </w:t>
      </w:r>
      <w:r>
        <w:rPr>
          <w:rFonts w:cs="Arial" w:ascii="Arial" w:hAnsi="Arial"/>
        </w:rPr>
        <w:t>Prefeitura</w:t>
      </w:r>
      <w:r>
        <w:rPr>
          <w:rFonts w:cs="Arial" w:ascii="Arial" w:hAnsi="Arial"/>
          <w:spacing w:val="-6"/>
        </w:rPr>
        <w:t xml:space="preserve"> </w:t>
      </w:r>
      <w:r>
        <w:rPr>
          <w:rFonts w:cs="Arial" w:ascii="Arial" w:hAnsi="Arial"/>
        </w:rPr>
        <w:t>Municipal</w:t>
      </w:r>
      <w:r>
        <w:rPr>
          <w:rFonts w:cs="Arial" w:ascii="Arial" w:hAnsi="Arial"/>
          <w:spacing w:val="-5"/>
        </w:rPr>
        <w:t xml:space="preserve"> </w:t>
      </w:r>
      <w:r>
        <w:rPr>
          <w:rFonts w:cs="Arial" w:ascii="Arial" w:hAnsi="Arial"/>
        </w:rPr>
        <w:t>de</w:t>
      </w:r>
      <w:r>
        <w:rPr>
          <w:rFonts w:cs="Arial" w:ascii="Arial" w:hAnsi="Arial"/>
          <w:spacing w:val="3"/>
        </w:rPr>
        <w:t xml:space="preserve"> </w:t>
      </w:r>
      <w:r>
        <w:rPr>
          <w:rFonts w:cs="Arial" w:ascii="Arial" w:hAnsi="Arial"/>
        </w:rPr>
        <w:t>Itatiba, localizada na Avenida Luciano Consoline, 600, Jardim de Lucca, Itatiba –SP, telefone (11) 3183-0655, e poderá ser</w:t>
      </w:r>
      <w:r>
        <w:rPr>
          <w:rFonts w:cs="Arial" w:ascii="Arial" w:hAnsi="Arial"/>
          <w:spacing w:val="1"/>
        </w:rPr>
        <w:t xml:space="preserve"> </w:t>
      </w:r>
      <w:r>
        <w:rPr>
          <w:rFonts w:cs="Arial" w:ascii="Arial" w:hAnsi="Arial"/>
        </w:rPr>
        <w:t xml:space="preserve">consultado ou impresso na íntegra por meio de acesso ao endereço eletrônico </w:t>
      </w:r>
      <w:hyperlink r:id="rId2">
        <w:r>
          <w:rPr>
            <w:rStyle w:val="LinkdaInternet"/>
            <w:rFonts w:cs="Arial" w:ascii="Arial" w:hAnsi="Arial"/>
          </w:rPr>
          <w:t>https://www.itatiba.sp.gov.br/empresa/licitacoes</w:t>
        </w:r>
      </w:hyperlink>
      <w:r>
        <w:rPr>
          <w:rFonts w:cs="Arial" w:ascii="Arial" w:hAnsi="Arial"/>
        </w:rPr>
        <w:t xml:space="preserve"> e através do Sistema de Compras</w:t>
      </w:r>
      <w:r>
        <w:rPr>
          <w:rFonts w:cs="Arial" w:ascii="Arial" w:hAnsi="Arial"/>
          <w:b/>
          <w:bCs/>
        </w:rPr>
        <w:t xml:space="preserve"> - </w:t>
      </w:r>
      <w:hyperlink r:id="rId3">
        <w:r>
          <w:rPr>
            <w:rStyle w:val="LinkdaInternet"/>
            <w:rFonts w:cs="Arial" w:ascii="Arial" w:hAnsi="Arial"/>
          </w:rPr>
          <w:t>www.bll.org.br</w:t>
        </w:r>
      </w:hyperlink>
      <w:r>
        <w:rPr>
          <w:rFonts w:cs="Arial" w:ascii="Arial" w:hAnsi="Arial"/>
        </w:rPr>
        <w:t>.</w:t>
      </w:r>
    </w:p>
    <w:p>
      <w:pPr>
        <w:pStyle w:val="ListParagraph"/>
        <w:numPr>
          <w:ilvl w:val="1"/>
          <w:numId w:val="9"/>
        </w:numPr>
        <w:tabs>
          <w:tab w:val="clear" w:pos="720"/>
          <w:tab w:val="left" w:pos="576" w:leader="none"/>
        </w:tabs>
        <w:suppressAutoHyphens w:val="true"/>
        <w:spacing w:lineRule="auto" w:line="276" w:before="194" w:after="0"/>
        <w:ind w:left="0" w:right="124" w:hanging="0"/>
        <w:rPr>
          <w:rFonts w:ascii="Arial" w:hAnsi="Arial" w:cs="Arial"/>
          <w:bCs/>
        </w:rPr>
      </w:pPr>
      <w:r>
        <w:rPr>
          <w:rFonts w:cs="Arial" w:ascii="Arial" w:hAnsi="Arial"/>
        </w:rPr>
        <w:t>O presente edital está sujeito a eventuais alterações, que serão devidamente publicadas da</w:t>
      </w:r>
      <w:r>
        <w:rPr>
          <w:rFonts w:cs="Arial" w:ascii="Arial" w:hAnsi="Arial"/>
          <w:spacing w:val="1"/>
        </w:rPr>
        <w:t xml:space="preserve"> </w:t>
      </w:r>
      <w:r>
        <w:rPr>
          <w:rFonts w:cs="Arial" w:ascii="Arial" w:hAnsi="Arial"/>
        </w:rPr>
        <w:t>mesma forma que o original, devendo as sociedades e/ou empresários e cidadãos interessados</w:t>
      </w:r>
      <w:r>
        <w:rPr>
          <w:rFonts w:cs="Arial" w:ascii="Arial" w:hAnsi="Arial"/>
          <w:spacing w:val="1"/>
        </w:rPr>
        <w:t xml:space="preserve"> </w:t>
      </w:r>
      <w:r>
        <w:rPr>
          <w:rFonts w:cs="Arial" w:ascii="Arial" w:hAnsi="Arial"/>
        </w:rPr>
        <w:t>acompanharem</w:t>
      </w:r>
      <w:r>
        <w:rPr>
          <w:rFonts w:cs="Arial" w:ascii="Arial" w:hAnsi="Arial"/>
          <w:spacing w:val="1"/>
        </w:rPr>
        <w:t xml:space="preserve"> </w:t>
      </w:r>
      <w:r>
        <w:rPr>
          <w:rFonts w:cs="Arial" w:ascii="Arial" w:hAnsi="Arial"/>
        </w:rPr>
        <w:t>todo</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trâmite</w:t>
      </w:r>
      <w:r>
        <w:rPr>
          <w:rFonts w:cs="Arial" w:ascii="Arial" w:hAnsi="Arial"/>
          <w:spacing w:val="1"/>
        </w:rPr>
        <w:t xml:space="preserve"> </w:t>
      </w:r>
      <w:r>
        <w:rPr>
          <w:rFonts w:cs="Arial" w:ascii="Arial" w:hAnsi="Arial"/>
        </w:rPr>
        <w:t>licitatório</w:t>
      </w:r>
      <w:r>
        <w:rPr>
          <w:rFonts w:cs="Arial" w:ascii="Arial" w:hAnsi="Arial"/>
          <w:spacing w:val="1"/>
        </w:rPr>
        <w:t xml:space="preserve"> </w:t>
      </w:r>
      <w:r>
        <w:rPr>
          <w:rFonts w:cs="Arial" w:ascii="Arial" w:hAnsi="Arial"/>
        </w:rPr>
        <w:t>via</w:t>
      </w:r>
      <w:r>
        <w:rPr>
          <w:rFonts w:cs="Arial" w:ascii="Arial" w:hAnsi="Arial"/>
          <w:spacing w:val="1"/>
        </w:rPr>
        <w:t xml:space="preserve"> </w:t>
      </w:r>
      <w:r>
        <w:rPr>
          <w:rFonts w:cs="Arial" w:ascii="Arial" w:hAnsi="Arial"/>
        </w:rPr>
        <w:t>internet</w:t>
      </w:r>
      <w:r>
        <w:rPr>
          <w:rFonts w:cs="Arial" w:ascii="Arial" w:hAnsi="Arial"/>
          <w:spacing w:val="1"/>
        </w:rPr>
        <w:t xml:space="preserve"> </w:t>
      </w:r>
      <w:r>
        <w:rPr>
          <w:rFonts w:cs="Arial" w:ascii="Arial" w:hAnsi="Arial"/>
        </w:rPr>
        <w:t>pelos</w:t>
      </w:r>
      <w:r>
        <w:rPr>
          <w:rFonts w:cs="Arial" w:ascii="Arial" w:hAnsi="Arial"/>
          <w:spacing w:val="1"/>
        </w:rPr>
        <w:t xml:space="preserve"> </w:t>
      </w:r>
      <w:r>
        <w:rPr>
          <w:rFonts w:cs="Arial" w:ascii="Arial" w:hAnsi="Arial"/>
        </w:rPr>
        <w:t>sites:</w:t>
      </w:r>
      <w:r>
        <w:rPr>
          <w:rFonts w:cs="Arial" w:ascii="Arial" w:hAnsi="Arial"/>
          <w:spacing w:val="1"/>
        </w:rPr>
        <w:t xml:space="preserve"> </w:t>
      </w:r>
      <w:hyperlink r:id="rId4">
        <w:r>
          <w:rPr>
            <w:rStyle w:val="LinkdaInternet"/>
            <w:rFonts w:cs="Arial" w:ascii="Arial" w:hAnsi="Arial"/>
          </w:rPr>
          <w:t>https://www.itatiba.sp.gov.br/empresa/licitacoes</w:t>
        </w:r>
      </w:hyperlink>
      <w:r>
        <w:rPr>
          <w:rFonts w:cs="Arial" w:ascii="Arial" w:hAnsi="Arial"/>
        </w:rPr>
        <w:t xml:space="preserve"> e </w:t>
      </w:r>
      <w:r>
        <w:rPr>
          <w:rFonts w:cs="Arial" w:ascii="Arial" w:hAnsi="Arial"/>
          <w:bCs/>
          <w:u w:val="single" w:color="0000FF"/>
        </w:rPr>
        <w:t>https://</w:t>
      </w:r>
      <w:r>
        <w:rPr>
          <w:rStyle w:val="LinkdaInternet"/>
          <w:rFonts w:cs="Arial" w:ascii="Arial" w:hAnsi="Arial"/>
        </w:rPr>
        <w:t xml:space="preserve"> </w:t>
      </w:r>
      <w:hyperlink r:id="rId5">
        <w:r>
          <w:rPr>
            <w:rStyle w:val="LinkdaInternet"/>
            <w:rFonts w:cs="Arial" w:ascii="Arial" w:hAnsi="Arial"/>
          </w:rPr>
          <w:t>www.bll.org.br</w:t>
        </w:r>
      </w:hyperlink>
      <w:r>
        <w:rPr>
          <w:rFonts w:cs="Arial" w:ascii="Arial" w:hAnsi="Arial"/>
          <w:bCs/>
        </w:rPr>
        <w:t>.</w:t>
      </w:r>
    </w:p>
    <w:p>
      <w:pPr>
        <w:pStyle w:val="ListParagraph"/>
        <w:tabs>
          <w:tab w:val="clear" w:pos="720"/>
          <w:tab w:val="left" w:pos="576" w:leader="none"/>
        </w:tabs>
        <w:spacing w:lineRule="auto" w:line="276" w:before="194" w:after="0"/>
        <w:ind w:left="0" w:right="124" w:hanging="0"/>
        <w:rPr>
          <w:rFonts w:ascii="Arial" w:hAnsi="Arial" w:cs="Arial"/>
        </w:rPr>
      </w:pPr>
      <w:r>
        <w:rPr>
          <w:rFonts w:cs="Arial" w:ascii="Arial" w:hAnsi="Arial"/>
        </w:rPr>
      </w:r>
    </w:p>
    <w:p>
      <w:pPr>
        <w:pStyle w:val="Ttulo1"/>
        <w:numPr>
          <w:ilvl w:val="0"/>
          <w:numId w:val="3"/>
        </w:numPr>
        <w:shd w:val="clear" w:color="auto" w:fill="D9D9D9" w:themeFill="background1" w:themeFillShade="d9"/>
        <w:tabs>
          <w:tab w:val="clear" w:pos="720"/>
          <w:tab w:val="left" w:pos="437" w:leader="none"/>
          <w:tab w:val="left" w:pos="9665" w:leader="none"/>
        </w:tabs>
        <w:spacing w:lineRule="auto" w:line="276"/>
        <w:ind w:left="0" w:hanging="0"/>
        <w:rPr>
          <w:rFonts w:ascii="Arial" w:hAnsi="Arial" w:cs="Arial"/>
          <w:sz w:val="22"/>
          <w:szCs w:val="22"/>
        </w:rPr>
      </w:pPr>
      <w:r>
        <w:rPr>
          <w:rFonts w:cs="Arial" w:ascii="Arial" w:hAnsi="Arial"/>
          <w:sz w:val="22"/>
          <w:szCs w:val="22"/>
          <w:shd w:fill="D9D9D9" w:val="clear"/>
        </w:rPr>
        <w:t>DO</w:t>
      </w:r>
      <w:r>
        <w:rPr>
          <w:rFonts w:cs="Arial" w:ascii="Arial" w:hAnsi="Arial"/>
          <w:spacing w:val="-7"/>
          <w:sz w:val="22"/>
          <w:szCs w:val="22"/>
          <w:shd w:fill="D9D9D9" w:val="clear"/>
        </w:rPr>
        <w:t xml:space="preserve"> </w:t>
      </w:r>
      <w:r>
        <w:rPr>
          <w:rFonts w:cs="Arial" w:ascii="Arial" w:hAnsi="Arial"/>
          <w:sz w:val="22"/>
          <w:szCs w:val="22"/>
          <w:shd w:fill="D9D9D9" w:val="clear"/>
        </w:rPr>
        <w:t>PEDIDO</w:t>
      </w:r>
      <w:r>
        <w:rPr>
          <w:rFonts w:cs="Arial" w:ascii="Arial" w:hAnsi="Arial"/>
          <w:spacing w:val="-6"/>
          <w:sz w:val="22"/>
          <w:szCs w:val="22"/>
          <w:shd w:fill="D9D9D9" w:val="clear"/>
        </w:rPr>
        <w:t xml:space="preserve"> </w:t>
      </w:r>
      <w:r>
        <w:rPr>
          <w:rFonts w:cs="Arial" w:ascii="Arial" w:hAnsi="Arial"/>
          <w:sz w:val="22"/>
          <w:szCs w:val="22"/>
          <w:shd w:fill="D9D9D9" w:val="clear"/>
        </w:rPr>
        <w:t>DE</w:t>
      </w:r>
      <w:r>
        <w:rPr>
          <w:rFonts w:cs="Arial" w:ascii="Arial" w:hAnsi="Arial"/>
          <w:spacing w:val="-8"/>
          <w:sz w:val="22"/>
          <w:szCs w:val="22"/>
          <w:shd w:fill="D9D9D9" w:val="clear"/>
        </w:rPr>
        <w:t xml:space="preserve"> </w:t>
      </w:r>
      <w:r>
        <w:rPr>
          <w:rFonts w:cs="Arial" w:ascii="Arial" w:hAnsi="Arial"/>
          <w:sz w:val="22"/>
          <w:szCs w:val="22"/>
          <w:shd w:fill="D9D9D9" w:val="clear"/>
        </w:rPr>
        <w:t>ESCLARECIMENTOS</w:t>
      </w:r>
      <w:r>
        <w:rPr>
          <w:rFonts w:cs="Arial" w:ascii="Arial" w:hAnsi="Arial"/>
          <w:spacing w:val="-7"/>
          <w:sz w:val="22"/>
          <w:szCs w:val="22"/>
          <w:shd w:fill="D9D9D9" w:val="clear"/>
        </w:rPr>
        <w:t xml:space="preserve"> </w:t>
      </w:r>
      <w:r>
        <w:rPr>
          <w:rFonts w:cs="Arial" w:ascii="Arial" w:hAnsi="Arial"/>
          <w:sz w:val="22"/>
          <w:szCs w:val="22"/>
          <w:shd w:fill="D9D9D9" w:val="clear"/>
        </w:rPr>
        <w:t>E</w:t>
      </w:r>
      <w:r>
        <w:rPr>
          <w:rFonts w:cs="Arial" w:ascii="Arial" w:hAnsi="Arial"/>
          <w:spacing w:val="-6"/>
          <w:sz w:val="22"/>
          <w:szCs w:val="22"/>
          <w:shd w:fill="D9D9D9" w:val="clear"/>
        </w:rPr>
        <w:t xml:space="preserve"> </w:t>
      </w:r>
      <w:r>
        <w:rPr>
          <w:rFonts w:cs="Arial" w:ascii="Arial" w:hAnsi="Arial"/>
          <w:sz w:val="22"/>
          <w:szCs w:val="22"/>
          <w:shd w:fill="D9D9D9" w:val="clear"/>
        </w:rPr>
        <w:t>DA</w:t>
      </w:r>
      <w:r>
        <w:rPr>
          <w:rFonts w:cs="Arial" w:ascii="Arial" w:hAnsi="Arial"/>
          <w:spacing w:val="-6"/>
          <w:sz w:val="22"/>
          <w:szCs w:val="22"/>
          <w:shd w:fill="D9D9D9" w:val="clear"/>
        </w:rPr>
        <w:t xml:space="preserve"> </w:t>
      </w:r>
      <w:r>
        <w:rPr>
          <w:rFonts w:cs="Arial" w:ascii="Arial" w:hAnsi="Arial"/>
          <w:sz w:val="22"/>
          <w:szCs w:val="22"/>
          <w:shd w:fill="D9D9D9" w:val="clear"/>
        </w:rPr>
        <w:t>IMPUGNAÇÃO:</w:t>
      </w:r>
    </w:p>
    <w:p>
      <w:pPr>
        <w:pStyle w:val="ListParagraph"/>
        <w:numPr>
          <w:ilvl w:val="1"/>
          <w:numId w:val="3"/>
        </w:numPr>
        <w:tabs>
          <w:tab w:val="clear" w:pos="720"/>
          <w:tab w:val="left" w:pos="555" w:leader="none"/>
        </w:tabs>
        <w:spacing w:lineRule="auto" w:line="276"/>
        <w:ind w:left="0" w:right="126" w:hanging="0"/>
        <w:rPr>
          <w:rFonts w:ascii="Arial" w:hAnsi="Arial" w:cs="Arial"/>
        </w:rPr>
      </w:pPr>
      <w:r>
        <w:rPr>
          <w:rFonts w:cs="Arial" w:ascii="Arial" w:hAnsi="Arial"/>
        </w:rPr>
        <w:t>Qualquer</w:t>
      </w:r>
      <w:r>
        <w:rPr>
          <w:rFonts w:cs="Arial" w:ascii="Arial" w:hAnsi="Arial"/>
          <w:spacing w:val="-10"/>
        </w:rPr>
        <w:t xml:space="preserve"> </w:t>
      </w:r>
      <w:r>
        <w:rPr>
          <w:rFonts w:cs="Arial" w:ascii="Arial" w:hAnsi="Arial"/>
        </w:rPr>
        <w:t>pessoa</w:t>
      </w:r>
      <w:r>
        <w:rPr>
          <w:rFonts w:cs="Arial" w:ascii="Arial" w:hAnsi="Arial"/>
          <w:spacing w:val="-8"/>
        </w:rPr>
        <w:t xml:space="preserve"> </w:t>
      </w:r>
      <w:r>
        <w:rPr>
          <w:rFonts w:cs="Arial" w:ascii="Arial" w:hAnsi="Arial"/>
        </w:rPr>
        <w:t>é</w:t>
      </w:r>
      <w:r>
        <w:rPr>
          <w:rFonts w:cs="Arial" w:ascii="Arial" w:hAnsi="Arial"/>
          <w:spacing w:val="-10"/>
        </w:rPr>
        <w:t xml:space="preserve"> </w:t>
      </w:r>
      <w:r>
        <w:rPr>
          <w:rFonts w:cs="Arial" w:ascii="Arial" w:hAnsi="Arial"/>
        </w:rPr>
        <w:t>parte</w:t>
      </w:r>
      <w:r>
        <w:rPr>
          <w:rFonts w:cs="Arial" w:ascii="Arial" w:hAnsi="Arial"/>
          <w:spacing w:val="-8"/>
        </w:rPr>
        <w:t xml:space="preserve"> </w:t>
      </w:r>
      <w:r>
        <w:rPr>
          <w:rFonts w:cs="Arial" w:ascii="Arial" w:hAnsi="Arial"/>
        </w:rPr>
        <w:t>legítima</w:t>
      </w:r>
      <w:r>
        <w:rPr>
          <w:rFonts w:cs="Arial" w:ascii="Arial" w:hAnsi="Arial"/>
          <w:spacing w:val="-8"/>
        </w:rPr>
        <w:t xml:space="preserve"> </w:t>
      </w:r>
      <w:r>
        <w:rPr>
          <w:rFonts w:cs="Arial" w:ascii="Arial" w:hAnsi="Arial"/>
        </w:rPr>
        <w:t>para</w:t>
      </w:r>
      <w:r>
        <w:rPr>
          <w:rFonts w:cs="Arial" w:ascii="Arial" w:hAnsi="Arial"/>
          <w:spacing w:val="-8"/>
        </w:rPr>
        <w:t xml:space="preserve"> </w:t>
      </w:r>
      <w:r>
        <w:rPr>
          <w:rFonts w:cs="Arial" w:ascii="Arial" w:hAnsi="Arial"/>
        </w:rPr>
        <w:t>impugnar</w:t>
      </w:r>
      <w:r>
        <w:rPr>
          <w:rFonts w:cs="Arial" w:ascii="Arial" w:hAnsi="Arial"/>
          <w:spacing w:val="-7"/>
        </w:rPr>
        <w:t xml:space="preserve"> </w:t>
      </w:r>
      <w:r>
        <w:rPr>
          <w:rFonts w:cs="Arial" w:ascii="Arial" w:hAnsi="Arial"/>
        </w:rPr>
        <w:t>este</w:t>
      </w:r>
      <w:r>
        <w:rPr>
          <w:rFonts w:cs="Arial" w:ascii="Arial" w:hAnsi="Arial"/>
          <w:spacing w:val="-8"/>
        </w:rPr>
        <w:t xml:space="preserve"> </w:t>
      </w:r>
      <w:r>
        <w:rPr>
          <w:rFonts w:cs="Arial" w:ascii="Arial" w:hAnsi="Arial"/>
        </w:rPr>
        <w:t>Edital</w:t>
      </w:r>
      <w:r>
        <w:rPr>
          <w:rFonts w:cs="Arial" w:ascii="Arial" w:hAnsi="Arial"/>
          <w:spacing w:val="-11"/>
        </w:rPr>
        <w:t xml:space="preserve"> </w:t>
      </w:r>
      <w:r>
        <w:rPr>
          <w:rFonts w:cs="Arial" w:ascii="Arial" w:hAnsi="Arial"/>
        </w:rPr>
        <w:t>por</w:t>
      </w:r>
      <w:r>
        <w:rPr>
          <w:rFonts w:cs="Arial" w:ascii="Arial" w:hAnsi="Arial"/>
          <w:spacing w:val="-8"/>
        </w:rPr>
        <w:t xml:space="preserve"> </w:t>
      </w:r>
      <w:r>
        <w:rPr>
          <w:rFonts w:cs="Arial" w:ascii="Arial" w:hAnsi="Arial"/>
        </w:rPr>
        <w:t>irregularidade</w:t>
      </w:r>
      <w:r>
        <w:rPr>
          <w:rFonts w:cs="Arial" w:ascii="Arial" w:hAnsi="Arial"/>
          <w:spacing w:val="-8"/>
        </w:rPr>
        <w:t xml:space="preserve"> </w:t>
      </w:r>
      <w:r>
        <w:rPr>
          <w:rFonts w:cs="Arial" w:ascii="Arial" w:hAnsi="Arial"/>
        </w:rPr>
        <w:t>na</w:t>
      </w:r>
      <w:r>
        <w:rPr>
          <w:rFonts w:cs="Arial" w:ascii="Arial" w:hAnsi="Arial"/>
          <w:spacing w:val="-11"/>
        </w:rPr>
        <w:t xml:space="preserve"> </w:t>
      </w:r>
      <w:r>
        <w:rPr>
          <w:rFonts w:cs="Arial" w:ascii="Arial" w:hAnsi="Arial"/>
        </w:rPr>
        <w:t>aplicação</w:t>
      </w:r>
      <w:r>
        <w:rPr>
          <w:rFonts w:cs="Arial" w:ascii="Arial" w:hAnsi="Arial"/>
          <w:spacing w:val="-7"/>
        </w:rPr>
        <w:t xml:space="preserve"> </w:t>
      </w:r>
      <w:r>
        <w:rPr>
          <w:rFonts w:cs="Arial" w:ascii="Arial" w:hAnsi="Arial"/>
        </w:rPr>
        <w:t>da</w:t>
      </w:r>
      <w:r>
        <w:rPr>
          <w:rFonts w:cs="Arial" w:ascii="Arial" w:hAnsi="Arial"/>
          <w:spacing w:val="-52"/>
        </w:rPr>
        <w:t xml:space="preserve"> </w:t>
      </w:r>
      <w:r>
        <w:rPr>
          <w:rFonts w:cs="Arial" w:ascii="Arial" w:hAnsi="Arial"/>
        </w:rPr>
        <w:t>Lei nº 14.133, de 2021, devendo protocolar o pedido até 3 (três) dias úteis antes da data da</w:t>
      </w:r>
      <w:r>
        <w:rPr>
          <w:rFonts w:cs="Arial" w:ascii="Arial" w:hAnsi="Arial"/>
          <w:spacing w:val="1"/>
        </w:rPr>
        <w:t xml:space="preserve"> </w:t>
      </w:r>
      <w:r>
        <w:rPr>
          <w:rFonts w:cs="Arial" w:ascii="Arial" w:hAnsi="Arial"/>
        </w:rPr>
        <w:t>abertura</w:t>
      </w:r>
      <w:r>
        <w:rPr>
          <w:rFonts w:cs="Arial" w:ascii="Arial" w:hAnsi="Arial"/>
          <w:spacing w:val="-3"/>
        </w:rPr>
        <w:t xml:space="preserve"> </w:t>
      </w:r>
      <w:r>
        <w:rPr>
          <w:rFonts w:cs="Arial" w:ascii="Arial" w:hAnsi="Arial"/>
        </w:rPr>
        <w:t>do</w:t>
      </w:r>
      <w:r>
        <w:rPr>
          <w:rFonts w:cs="Arial" w:ascii="Arial" w:hAnsi="Arial"/>
          <w:spacing w:val="-2"/>
        </w:rPr>
        <w:t xml:space="preserve"> </w:t>
      </w:r>
      <w:r>
        <w:rPr>
          <w:rFonts w:cs="Arial" w:ascii="Arial" w:hAnsi="Arial"/>
        </w:rPr>
        <w:t>certame.</w:t>
      </w:r>
    </w:p>
    <w:p>
      <w:pPr>
        <w:pStyle w:val="ListParagraph"/>
        <w:numPr>
          <w:ilvl w:val="1"/>
          <w:numId w:val="3"/>
        </w:numPr>
        <w:tabs>
          <w:tab w:val="clear" w:pos="720"/>
          <w:tab w:val="left" w:pos="569" w:leader="none"/>
        </w:tabs>
        <w:spacing w:lineRule="auto" w:line="276"/>
        <w:ind w:left="0" w:right="130" w:hanging="0"/>
        <w:rPr>
          <w:rFonts w:ascii="Arial" w:hAnsi="Arial" w:cs="Arial"/>
        </w:rPr>
      </w:pPr>
      <w:r>
        <w:rPr>
          <w:rFonts w:cs="Arial" w:ascii="Arial" w:hAnsi="Arial"/>
        </w:rPr>
        <w:t>A resposta à impugnação ou ao pedido de esclarecimento será divulgado em sítio eletrônico</w:t>
      </w:r>
      <w:r>
        <w:rPr>
          <w:rFonts w:cs="Arial" w:ascii="Arial" w:hAnsi="Arial"/>
          <w:spacing w:val="1"/>
        </w:rPr>
        <w:t xml:space="preserve"> </w:t>
      </w:r>
      <w:r>
        <w:rPr>
          <w:rFonts w:cs="Arial" w:ascii="Arial" w:hAnsi="Arial"/>
        </w:rPr>
        <w:t>oficial</w:t>
      </w:r>
      <w:r>
        <w:rPr>
          <w:rFonts w:cs="Arial" w:ascii="Arial" w:hAnsi="Arial"/>
          <w:spacing w:val="-3"/>
        </w:rPr>
        <w:t xml:space="preserve"> </w:t>
      </w:r>
      <w:r>
        <w:rPr>
          <w:rFonts w:cs="Arial" w:ascii="Arial" w:hAnsi="Arial"/>
        </w:rPr>
        <w:t>no</w:t>
      </w:r>
      <w:r>
        <w:rPr>
          <w:rFonts w:cs="Arial" w:ascii="Arial" w:hAnsi="Arial"/>
          <w:spacing w:val="-4"/>
        </w:rPr>
        <w:t xml:space="preserve"> </w:t>
      </w:r>
      <w:r>
        <w:rPr>
          <w:rFonts w:cs="Arial" w:ascii="Arial" w:hAnsi="Arial"/>
        </w:rPr>
        <w:t>prazo</w:t>
      </w:r>
      <w:r>
        <w:rPr>
          <w:rFonts w:cs="Arial" w:ascii="Arial" w:hAnsi="Arial"/>
          <w:spacing w:val="-4"/>
        </w:rPr>
        <w:t xml:space="preserve"> </w:t>
      </w:r>
      <w:r>
        <w:rPr>
          <w:rFonts w:cs="Arial" w:ascii="Arial" w:hAnsi="Arial"/>
        </w:rPr>
        <w:t>de</w:t>
      </w:r>
      <w:r>
        <w:rPr>
          <w:rFonts w:cs="Arial" w:ascii="Arial" w:hAnsi="Arial"/>
          <w:spacing w:val="-2"/>
        </w:rPr>
        <w:t xml:space="preserve"> </w:t>
      </w:r>
      <w:r>
        <w:rPr>
          <w:rFonts w:cs="Arial" w:ascii="Arial" w:hAnsi="Arial"/>
        </w:rPr>
        <w:t>até</w:t>
      </w:r>
      <w:r>
        <w:rPr>
          <w:rFonts w:cs="Arial" w:ascii="Arial" w:hAnsi="Arial"/>
          <w:spacing w:val="-3"/>
        </w:rPr>
        <w:t xml:space="preserve"> </w:t>
      </w:r>
      <w:r>
        <w:rPr>
          <w:rFonts w:cs="Arial" w:ascii="Arial" w:hAnsi="Arial"/>
        </w:rPr>
        <w:t>3</w:t>
      </w:r>
      <w:r>
        <w:rPr>
          <w:rFonts w:cs="Arial" w:ascii="Arial" w:hAnsi="Arial"/>
          <w:spacing w:val="-2"/>
        </w:rPr>
        <w:t xml:space="preserve"> </w:t>
      </w:r>
      <w:r>
        <w:rPr>
          <w:rFonts w:cs="Arial" w:ascii="Arial" w:hAnsi="Arial"/>
        </w:rPr>
        <w:t>(três)</w:t>
      </w:r>
      <w:r>
        <w:rPr>
          <w:rFonts w:cs="Arial" w:ascii="Arial" w:hAnsi="Arial"/>
          <w:spacing w:val="-3"/>
        </w:rPr>
        <w:t xml:space="preserve"> </w:t>
      </w:r>
      <w:r>
        <w:rPr>
          <w:rFonts w:cs="Arial" w:ascii="Arial" w:hAnsi="Arial"/>
        </w:rPr>
        <w:t>dias</w:t>
      </w:r>
      <w:r>
        <w:rPr>
          <w:rFonts w:cs="Arial" w:ascii="Arial" w:hAnsi="Arial"/>
          <w:spacing w:val="-3"/>
        </w:rPr>
        <w:t xml:space="preserve"> </w:t>
      </w:r>
      <w:r>
        <w:rPr>
          <w:rFonts w:cs="Arial" w:ascii="Arial" w:hAnsi="Arial"/>
        </w:rPr>
        <w:t>úteis,</w:t>
      </w:r>
      <w:r>
        <w:rPr>
          <w:rFonts w:cs="Arial" w:ascii="Arial" w:hAnsi="Arial"/>
          <w:spacing w:val="-3"/>
        </w:rPr>
        <w:t xml:space="preserve"> </w:t>
      </w:r>
      <w:r>
        <w:rPr>
          <w:rFonts w:cs="Arial" w:ascii="Arial" w:hAnsi="Arial"/>
        </w:rPr>
        <w:t>limitado</w:t>
      </w:r>
      <w:r>
        <w:rPr>
          <w:rFonts w:cs="Arial" w:ascii="Arial" w:hAnsi="Arial"/>
          <w:spacing w:val="-4"/>
        </w:rPr>
        <w:t xml:space="preserve"> </w:t>
      </w:r>
      <w:r>
        <w:rPr>
          <w:rFonts w:cs="Arial" w:ascii="Arial" w:hAnsi="Arial"/>
        </w:rPr>
        <w:t>ao</w:t>
      </w:r>
      <w:r>
        <w:rPr>
          <w:rFonts w:cs="Arial" w:ascii="Arial" w:hAnsi="Arial"/>
          <w:spacing w:val="-2"/>
        </w:rPr>
        <w:t xml:space="preserve"> </w:t>
      </w:r>
      <w:r>
        <w:rPr>
          <w:rFonts w:cs="Arial" w:ascii="Arial" w:hAnsi="Arial"/>
        </w:rPr>
        <w:t>último</w:t>
      </w:r>
      <w:r>
        <w:rPr>
          <w:rFonts w:cs="Arial" w:ascii="Arial" w:hAnsi="Arial"/>
          <w:spacing w:val="-2"/>
        </w:rPr>
        <w:t xml:space="preserve"> </w:t>
      </w:r>
      <w:r>
        <w:rPr>
          <w:rFonts w:cs="Arial" w:ascii="Arial" w:hAnsi="Arial"/>
        </w:rPr>
        <w:t>dia</w:t>
      </w:r>
      <w:r>
        <w:rPr>
          <w:rFonts w:cs="Arial" w:ascii="Arial" w:hAnsi="Arial"/>
          <w:spacing w:val="-5"/>
        </w:rPr>
        <w:t xml:space="preserve"> </w:t>
      </w:r>
      <w:r>
        <w:rPr>
          <w:rFonts w:cs="Arial" w:ascii="Arial" w:hAnsi="Arial"/>
        </w:rPr>
        <w:t>útil</w:t>
      </w:r>
      <w:r>
        <w:rPr>
          <w:rFonts w:cs="Arial" w:ascii="Arial" w:hAnsi="Arial"/>
          <w:spacing w:val="-3"/>
        </w:rPr>
        <w:t xml:space="preserve"> </w:t>
      </w:r>
      <w:r>
        <w:rPr>
          <w:rFonts w:cs="Arial" w:ascii="Arial" w:hAnsi="Arial"/>
        </w:rPr>
        <w:t>anterior</w:t>
      </w:r>
      <w:r>
        <w:rPr>
          <w:rFonts w:cs="Arial" w:ascii="Arial" w:hAnsi="Arial"/>
          <w:spacing w:val="-2"/>
        </w:rPr>
        <w:t xml:space="preserve"> </w:t>
      </w:r>
      <w:r>
        <w:rPr>
          <w:rFonts w:cs="Arial" w:ascii="Arial" w:hAnsi="Arial"/>
        </w:rPr>
        <w:t>à</w:t>
      </w:r>
      <w:r>
        <w:rPr>
          <w:rFonts w:cs="Arial" w:ascii="Arial" w:hAnsi="Arial"/>
          <w:spacing w:val="-3"/>
        </w:rPr>
        <w:t xml:space="preserve"> </w:t>
      </w:r>
      <w:r>
        <w:rPr>
          <w:rFonts w:cs="Arial" w:ascii="Arial" w:hAnsi="Arial"/>
        </w:rPr>
        <w:t>data</w:t>
      </w:r>
      <w:r>
        <w:rPr>
          <w:rFonts w:cs="Arial" w:ascii="Arial" w:hAnsi="Arial"/>
          <w:spacing w:val="-3"/>
        </w:rPr>
        <w:t xml:space="preserve"> </w:t>
      </w:r>
      <w:r>
        <w:rPr>
          <w:rFonts w:cs="Arial" w:ascii="Arial" w:hAnsi="Arial"/>
        </w:rPr>
        <w:t>da</w:t>
      </w:r>
      <w:r>
        <w:rPr>
          <w:rFonts w:cs="Arial" w:ascii="Arial" w:hAnsi="Arial"/>
          <w:spacing w:val="-4"/>
        </w:rPr>
        <w:t xml:space="preserve"> </w:t>
      </w:r>
      <w:r>
        <w:rPr>
          <w:rFonts w:cs="Arial" w:ascii="Arial" w:hAnsi="Arial"/>
        </w:rPr>
        <w:t>abertura</w:t>
      </w:r>
      <w:r>
        <w:rPr>
          <w:rFonts w:cs="Arial" w:ascii="Arial" w:hAnsi="Arial"/>
          <w:spacing w:val="-5"/>
        </w:rPr>
        <w:t xml:space="preserve"> </w:t>
      </w:r>
      <w:r>
        <w:rPr>
          <w:rFonts w:cs="Arial" w:ascii="Arial" w:hAnsi="Arial"/>
        </w:rPr>
        <w:t>do</w:t>
      </w:r>
    </w:p>
    <w:p>
      <w:pPr>
        <w:pStyle w:val="Corpodotexto"/>
        <w:spacing w:lineRule="auto" w:line="276" w:before="38" w:after="0"/>
        <w:rPr>
          <w:rFonts w:ascii="Arial" w:hAnsi="Arial" w:cs="Arial"/>
          <w:sz w:val="22"/>
          <w:szCs w:val="22"/>
        </w:rPr>
      </w:pPr>
      <w:r>
        <w:rPr>
          <w:rFonts w:cs="Arial" w:ascii="Arial" w:hAnsi="Arial"/>
          <w:sz w:val="22"/>
          <w:szCs w:val="22"/>
        </w:rPr>
        <w:t>certame.</w:t>
      </w:r>
    </w:p>
    <w:p>
      <w:pPr>
        <w:pStyle w:val="ListParagraph"/>
        <w:numPr>
          <w:ilvl w:val="1"/>
          <w:numId w:val="2"/>
        </w:numPr>
        <w:tabs>
          <w:tab w:val="clear" w:pos="720"/>
          <w:tab w:val="left" w:pos="574" w:leader="none"/>
        </w:tabs>
        <w:spacing w:lineRule="auto" w:line="276" w:before="1" w:after="0"/>
        <w:ind w:left="0" w:right="128" w:hanging="0"/>
        <w:rPr>
          <w:rFonts w:ascii="Arial" w:hAnsi="Arial" w:cs="Arial"/>
        </w:rPr>
      </w:pPr>
      <w:r>
        <w:rPr>
          <w:rFonts w:cs="Arial" w:ascii="Arial" w:hAnsi="Arial"/>
        </w:rPr>
        <w:t xml:space="preserve">A impugnação e o pedido de esclarecimento poderão ser realizados atraves do email – </w:t>
      </w:r>
      <w:hyperlink r:id="rId6">
        <w:r>
          <w:rPr>
            <w:rStyle w:val="LinkdaInternet"/>
            <w:rFonts w:cs="Arial" w:ascii="Arial" w:hAnsi="Arial"/>
          </w:rPr>
          <w:t>licitacoes@licitacoes.itatiba.sp.gov.br</w:t>
        </w:r>
      </w:hyperlink>
      <w:r>
        <w:rPr>
          <w:rStyle w:val="LinkdaInternet"/>
          <w:rFonts w:cs="Arial" w:ascii="Arial" w:hAnsi="Arial"/>
        </w:rPr>
        <w:t xml:space="preserve"> </w:t>
      </w:r>
      <w:r>
        <w:rPr>
          <w:rFonts w:cs="Arial" w:ascii="Arial" w:hAnsi="Arial"/>
        </w:rPr>
        <w:t xml:space="preserve">OU </w:t>
      </w:r>
      <w:hyperlink r:id="rId7">
        <w:r>
          <w:rPr>
            <w:rStyle w:val="LinkdaInternet"/>
            <w:rFonts w:cs="Arial" w:ascii="Arial" w:hAnsi="Arial"/>
          </w:rPr>
          <w:t>www.bll.org.br</w:t>
        </w:r>
      </w:hyperlink>
      <w:r>
        <w:rPr>
          <w:rFonts w:cs="Arial" w:ascii="Arial" w:hAnsi="Arial"/>
        </w:rPr>
        <w:t>.</w:t>
      </w:r>
    </w:p>
    <w:p>
      <w:pPr>
        <w:pStyle w:val="ListParagraph"/>
        <w:numPr>
          <w:ilvl w:val="1"/>
          <w:numId w:val="2"/>
        </w:numPr>
        <w:tabs>
          <w:tab w:val="clear" w:pos="720"/>
          <w:tab w:val="left" w:pos="574" w:leader="none"/>
        </w:tabs>
        <w:spacing w:lineRule="auto" w:line="276" w:before="1" w:after="0"/>
        <w:ind w:left="0" w:right="128" w:hanging="0"/>
        <w:rPr>
          <w:rFonts w:ascii="Arial" w:hAnsi="Arial" w:cs="Arial"/>
        </w:rPr>
      </w:pPr>
      <w:r>
        <w:rPr>
          <w:rFonts w:cs="Arial" w:ascii="Arial" w:hAnsi="Arial"/>
        </w:rPr>
        <w:t>As</w:t>
      </w:r>
      <w:r>
        <w:rPr>
          <w:rFonts w:cs="Arial" w:ascii="Arial" w:hAnsi="Arial"/>
          <w:spacing w:val="1"/>
        </w:rPr>
        <w:t xml:space="preserve"> </w:t>
      </w:r>
      <w:r>
        <w:rPr>
          <w:rFonts w:cs="Arial" w:ascii="Arial" w:hAnsi="Arial"/>
        </w:rPr>
        <w:t>impugnações</w:t>
      </w:r>
      <w:r>
        <w:rPr>
          <w:rFonts w:cs="Arial" w:ascii="Arial" w:hAnsi="Arial"/>
          <w:spacing w:val="1"/>
        </w:rPr>
        <w:t xml:space="preserve"> </w:t>
      </w:r>
      <w:r>
        <w:rPr>
          <w:rFonts w:cs="Arial" w:ascii="Arial" w:hAnsi="Arial"/>
        </w:rPr>
        <w:t>e</w:t>
      </w:r>
      <w:r>
        <w:rPr>
          <w:rFonts w:cs="Arial" w:ascii="Arial" w:hAnsi="Arial"/>
          <w:spacing w:val="1"/>
        </w:rPr>
        <w:t xml:space="preserve"> </w:t>
      </w:r>
      <w:r>
        <w:rPr>
          <w:rFonts w:cs="Arial" w:ascii="Arial" w:hAnsi="Arial"/>
        </w:rPr>
        <w:t>pedidos</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esclarecimentos</w:t>
      </w:r>
      <w:r>
        <w:rPr>
          <w:rFonts w:cs="Arial" w:ascii="Arial" w:hAnsi="Arial"/>
          <w:spacing w:val="1"/>
        </w:rPr>
        <w:t xml:space="preserve"> </w:t>
      </w:r>
      <w:r>
        <w:rPr>
          <w:rFonts w:cs="Arial" w:ascii="Arial" w:hAnsi="Arial"/>
        </w:rPr>
        <w:t>não</w:t>
      </w:r>
      <w:r>
        <w:rPr>
          <w:rFonts w:cs="Arial" w:ascii="Arial" w:hAnsi="Arial"/>
          <w:spacing w:val="1"/>
        </w:rPr>
        <w:t xml:space="preserve"> </w:t>
      </w:r>
      <w:r>
        <w:rPr>
          <w:rFonts w:cs="Arial" w:ascii="Arial" w:hAnsi="Arial"/>
        </w:rPr>
        <w:t>suspendem</w:t>
      </w:r>
      <w:r>
        <w:rPr>
          <w:rFonts w:cs="Arial" w:ascii="Arial" w:hAnsi="Arial"/>
          <w:spacing w:val="1"/>
        </w:rPr>
        <w:t xml:space="preserve"> </w:t>
      </w:r>
      <w:r>
        <w:rPr>
          <w:rFonts w:cs="Arial" w:ascii="Arial" w:hAnsi="Arial"/>
        </w:rPr>
        <w:t>os</w:t>
      </w:r>
      <w:r>
        <w:rPr>
          <w:rFonts w:cs="Arial" w:ascii="Arial" w:hAnsi="Arial"/>
          <w:spacing w:val="1"/>
        </w:rPr>
        <w:t xml:space="preserve"> </w:t>
      </w:r>
      <w:r>
        <w:rPr>
          <w:rFonts w:cs="Arial" w:ascii="Arial" w:hAnsi="Arial"/>
        </w:rPr>
        <w:t>prazos</w:t>
      </w:r>
      <w:r>
        <w:rPr>
          <w:rFonts w:cs="Arial" w:ascii="Arial" w:hAnsi="Arial"/>
          <w:spacing w:val="1"/>
        </w:rPr>
        <w:t xml:space="preserve"> </w:t>
      </w:r>
      <w:r>
        <w:rPr>
          <w:rFonts w:cs="Arial" w:ascii="Arial" w:hAnsi="Arial"/>
        </w:rPr>
        <w:t>previstos</w:t>
      </w:r>
      <w:r>
        <w:rPr>
          <w:rFonts w:cs="Arial" w:ascii="Arial" w:hAnsi="Arial"/>
          <w:spacing w:val="1"/>
        </w:rPr>
        <w:t xml:space="preserve"> </w:t>
      </w:r>
      <w:r>
        <w:rPr>
          <w:rFonts w:cs="Arial" w:ascii="Arial" w:hAnsi="Arial"/>
        </w:rPr>
        <w:t>no</w:t>
      </w:r>
      <w:r>
        <w:rPr>
          <w:rFonts w:cs="Arial" w:ascii="Arial" w:hAnsi="Arial"/>
          <w:spacing w:val="1"/>
        </w:rPr>
        <w:t xml:space="preserve"> </w:t>
      </w:r>
      <w:r>
        <w:rPr>
          <w:rFonts w:cs="Arial" w:ascii="Arial" w:hAnsi="Arial"/>
        </w:rPr>
        <w:t>certame.</w:t>
      </w:r>
    </w:p>
    <w:p>
      <w:pPr>
        <w:pStyle w:val="ListParagraph"/>
        <w:numPr>
          <w:ilvl w:val="1"/>
          <w:numId w:val="2"/>
        </w:numPr>
        <w:tabs>
          <w:tab w:val="clear" w:pos="720"/>
          <w:tab w:val="left" w:pos="559" w:leader="none"/>
        </w:tabs>
        <w:spacing w:lineRule="auto" w:line="276" w:before="149" w:after="0"/>
        <w:ind w:left="0" w:right="131" w:hanging="0"/>
        <w:rPr>
          <w:rFonts w:ascii="Arial" w:hAnsi="Arial" w:cs="Arial"/>
        </w:rPr>
      </w:pPr>
      <w:r>
        <w:rPr>
          <w:rFonts w:cs="Arial" w:ascii="Arial" w:hAnsi="Arial"/>
        </w:rPr>
        <w:t>A concessão de efeito suspensivo à impugnação é medida excepcional e deverá ser motivada</w:t>
      </w:r>
      <w:r>
        <w:rPr>
          <w:rFonts w:cs="Arial" w:ascii="Arial" w:hAnsi="Arial"/>
          <w:spacing w:val="-52"/>
        </w:rPr>
        <w:t xml:space="preserve"> </w:t>
      </w:r>
      <w:r>
        <w:rPr>
          <w:rFonts w:cs="Arial" w:ascii="Arial" w:hAnsi="Arial"/>
        </w:rPr>
        <w:t>pela autoridade</w:t>
      </w:r>
      <w:r>
        <w:rPr>
          <w:rFonts w:cs="Arial" w:ascii="Arial" w:hAnsi="Arial"/>
          <w:spacing w:val="3"/>
        </w:rPr>
        <w:t xml:space="preserve"> </w:t>
      </w:r>
      <w:r>
        <w:rPr>
          <w:rFonts w:cs="Arial" w:ascii="Arial" w:hAnsi="Arial"/>
        </w:rPr>
        <w:t>superior, nos</w:t>
      </w:r>
      <w:r>
        <w:rPr>
          <w:rFonts w:cs="Arial" w:ascii="Arial" w:hAnsi="Arial"/>
          <w:spacing w:val="1"/>
        </w:rPr>
        <w:t xml:space="preserve"> </w:t>
      </w:r>
      <w:r>
        <w:rPr>
          <w:rFonts w:cs="Arial" w:ascii="Arial" w:hAnsi="Arial"/>
        </w:rPr>
        <w:t>autos</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processo</w:t>
      </w:r>
      <w:r>
        <w:rPr>
          <w:rFonts w:cs="Arial" w:ascii="Arial" w:hAnsi="Arial"/>
          <w:spacing w:val="3"/>
        </w:rPr>
        <w:t xml:space="preserve"> </w:t>
      </w:r>
      <w:r>
        <w:rPr>
          <w:rFonts w:cs="Arial" w:ascii="Arial" w:hAnsi="Arial"/>
        </w:rPr>
        <w:t>de</w:t>
      </w:r>
      <w:r>
        <w:rPr>
          <w:rFonts w:cs="Arial" w:ascii="Arial" w:hAnsi="Arial"/>
          <w:spacing w:val="1"/>
        </w:rPr>
        <w:t xml:space="preserve"> </w:t>
      </w:r>
      <w:r>
        <w:rPr>
          <w:rFonts w:cs="Arial" w:ascii="Arial" w:hAnsi="Arial"/>
        </w:rPr>
        <w:t>licitação.</w:t>
      </w:r>
    </w:p>
    <w:p>
      <w:pPr>
        <w:pStyle w:val="ListParagraph"/>
        <w:numPr>
          <w:ilvl w:val="1"/>
          <w:numId w:val="2"/>
        </w:numPr>
        <w:tabs>
          <w:tab w:val="clear" w:pos="720"/>
          <w:tab w:val="left" w:pos="555" w:leader="none"/>
        </w:tabs>
        <w:spacing w:lineRule="auto" w:line="276"/>
        <w:ind w:left="0" w:right="126" w:hanging="0"/>
        <w:rPr>
          <w:rFonts w:ascii="Arial" w:hAnsi="Arial" w:cs="Arial"/>
        </w:rPr>
      </w:pPr>
      <w:r>
        <w:rPr>
          <w:rFonts w:cs="Arial" w:ascii="Arial" w:hAnsi="Arial"/>
        </w:rPr>
        <w:t>As</w:t>
      </w:r>
      <w:r>
        <w:rPr>
          <w:rFonts w:cs="Arial" w:ascii="Arial" w:hAnsi="Arial"/>
          <w:spacing w:val="-7"/>
        </w:rPr>
        <w:t xml:space="preserve"> </w:t>
      </w:r>
      <w:r>
        <w:rPr>
          <w:rFonts w:cs="Arial" w:ascii="Arial" w:hAnsi="Arial"/>
        </w:rPr>
        <w:t>respostas</w:t>
      </w:r>
      <w:r>
        <w:rPr>
          <w:rFonts w:cs="Arial" w:ascii="Arial" w:hAnsi="Arial"/>
          <w:spacing w:val="-4"/>
        </w:rPr>
        <w:t xml:space="preserve"> </w:t>
      </w:r>
      <w:r>
        <w:rPr>
          <w:rFonts w:cs="Arial" w:ascii="Arial" w:hAnsi="Arial"/>
        </w:rPr>
        <w:t>aos</w:t>
      </w:r>
      <w:r>
        <w:rPr>
          <w:rFonts w:cs="Arial" w:ascii="Arial" w:hAnsi="Arial"/>
          <w:spacing w:val="-5"/>
        </w:rPr>
        <w:t xml:space="preserve"> </w:t>
      </w:r>
      <w:r>
        <w:rPr>
          <w:rFonts w:cs="Arial" w:ascii="Arial" w:hAnsi="Arial"/>
        </w:rPr>
        <w:t>pedidos</w:t>
      </w:r>
      <w:r>
        <w:rPr>
          <w:rFonts w:cs="Arial" w:ascii="Arial" w:hAnsi="Arial"/>
          <w:spacing w:val="-5"/>
        </w:rPr>
        <w:t xml:space="preserve"> </w:t>
      </w:r>
      <w:r>
        <w:rPr>
          <w:rFonts w:cs="Arial" w:ascii="Arial" w:hAnsi="Arial"/>
        </w:rPr>
        <w:t>de</w:t>
      </w:r>
      <w:r>
        <w:rPr>
          <w:rFonts w:cs="Arial" w:ascii="Arial" w:hAnsi="Arial"/>
          <w:spacing w:val="-5"/>
        </w:rPr>
        <w:t xml:space="preserve"> </w:t>
      </w:r>
      <w:r>
        <w:rPr>
          <w:rFonts w:cs="Arial" w:ascii="Arial" w:hAnsi="Arial"/>
        </w:rPr>
        <w:t>esclarecimento</w:t>
      </w:r>
      <w:r>
        <w:rPr>
          <w:rFonts w:cs="Arial" w:ascii="Arial" w:hAnsi="Arial"/>
          <w:spacing w:val="-4"/>
        </w:rPr>
        <w:t xml:space="preserve"> </w:t>
      </w:r>
      <w:r>
        <w:rPr>
          <w:rFonts w:cs="Arial" w:ascii="Arial" w:hAnsi="Arial"/>
        </w:rPr>
        <w:t>e</w:t>
      </w:r>
      <w:r>
        <w:rPr>
          <w:rFonts w:cs="Arial" w:ascii="Arial" w:hAnsi="Arial"/>
          <w:spacing w:val="-3"/>
        </w:rPr>
        <w:t xml:space="preserve"> </w:t>
      </w:r>
      <w:r>
        <w:rPr>
          <w:rFonts w:cs="Arial" w:ascii="Arial" w:hAnsi="Arial"/>
        </w:rPr>
        <w:t>às</w:t>
      </w:r>
      <w:r>
        <w:rPr>
          <w:rFonts w:cs="Arial" w:ascii="Arial" w:hAnsi="Arial"/>
          <w:spacing w:val="-4"/>
        </w:rPr>
        <w:t xml:space="preserve"> </w:t>
      </w:r>
      <w:r>
        <w:rPr>
          <w:rFonts w:cs="Arial" w:ascii="Arial" w:hAnsi="Arial"/>
        </w:rPr>
        <w:t>impugnações</w:t>
      </w:r>
      <w:r>
        <w:rPr>
          <w:rFonts w:cs="Arial" w:ascii="Arial" w:hAnsi="Arial"/>
          <w:spacing w:val="-5"/>
        </w:rPr>
        <w:t xml:space="preserve"> </w:t>
      </w:r>
      <w:r>
        <w:rPr>
          <w:rFonts w:cs="Arial" w:ascii="Arial" w:hAnsi="Arial"/>
        </w:rPr>
        <w:t>serão</w:t>
      </w:r>
      <w:r>
        <w:rPr>
          <w:rFonts w:cs="Arial" w:ascii="Arial" w:hAnsi="Arial"/>
          <w:spacing w:val="-5"/>
        </w:rPr>
        <w:t xml:space="preserve"> </w:t>
      </w:r>
      <w:r>
        <w:rPr>
          <w:rFonts w:cs="Arial" w:ascii="Arial" w:hAnsi="Arial"/>
        </w:rPr>
        <w:t>publicadas</w:t>
      </w:r>
      <w:r>
        <w:rPr>
          <w:rFonts w:cs="Arial" w:ascii="Arial" w:hAnsi="Arial"/>
          <w:spacing w:val="-6"/>
        </w:rPr>
        <w:t xml:space="preserve"> </w:t>
      </w:r>
      <w:r>
        <w:rPr>
          <w:rFonts w:cs="Arial" w:ascii="Arial" w:hAnsi="Arial"/>
        </w:rPr>
        <w:t>no</w:t>
      </w:r>
      <w:r>
        <w:rPr>
          <w:rFonts w:cs="Arial" w:ascii="Arial" w:hAnsi="Arial"/>
          <w:spacing w:val="-4"/>
        </w:rPr>
        <w:t xml:space="preserve"> </w:t>
      </w:r>
      <w:r>
        <w:rPr>
          <w:rFonts w:cs="Arial" w:ascii="Arial" w:hAnsi="Arial"/>
        </w:rPr>
        <w:t>site</w:t>
      </w:r>
      <w:r>
        <w:rPr>
          <w:rFonts w:cs="Arial" w:ascii="Arial" w:hAnsi="Arial"/>
          <w:spacing w:val="-5"/>
        </w:rPr>
        <w:t xml:space="preserve"> </w:t>
      </w:r>
      <w:r>
        <w:rPr>
          <w:rFonts w:cs="Arial" w:ascii="Arial" w:hAnsi="Arial"/>
        </w:rPr>
        <w:t>oficial</w:t>
      </w:r>
      <w:r>
        <w:rPr>
          <w:rFonts w:cs="Arial" w:ascii="Arial" w:hAnsi="Arial"/>
          <w:spacing w:val="1"/>
        </w:rPr>
        <w:t xml:space="preserve"> </w:t>
      </w:r>
      <w:r>
        <w:rPr>
          <w:rFonts w:cs="Arial" w:ascii="Arial" w:hAnsi="Arial"/>
        </w:rPr>
        <w:t xml:space="preserve">deste município </w:t>
      </w:r>
      <w:hyperlink r:id="rId8">
        <w:r>
          <w:rPr>
            <w:rStyle w:val="LinkdaInternet"/>
            <w:rFonts w:cs="Arial" w:ascii="Arial" w:hAnsi="Arial"/>
          </w:rPr>
          <w:t>https://www.itatiba.sp.gov.br/empresa/licitacoes</w:t>
        </w:r>
      </w:hyperlink>
      <w:r>
        <w:rPr>
          <w:rFonts w:cs="Arial" w:ascii="Arial" w:hAnsi="Arial"/>
        </w:rPr>
        <w:t xml:space="preserve"> e para conhecimento de todos os interessados, cabendo a estes acessá-los</w:t>
      </w:r>
      <w:r>
        <w:rPr>
          <w:rFonts w:cs="Arial" w:ascii="Arial" w:hAnsi="Arial"/>
          <w:spacing w:val="-52"/>
        </w:rPr>
        <w:t xml:space="preserve"> </w:t>
      </w:r>
      <w:r>
        <w:rPr>
          <w:rFonts w:cs="Arial" w:ascii="Arial" w:hAnsi="Arial"/>
        </w:rPr>
        <w:t>para</w:t>
      </w:r>
      <w:r>
        <w:rPr>
          <w:rFonts w:cs="Arial" w:ascii="Arial" w:hAnsi="Arial"/>
          <w:spacing w:val="-1"/>
        </w:rPr>
        <w:t xml:space="preserve"> </w:t>
      </w:r>
      <w:r>
        <w:rPr>
          <w:rFonts w:cs="Arial" w:ascii="Arial" w:hAnsi="Arial"/>
        </w:rPr>
        <w:t>a obtenção</w:t>
      </w:r>
      <w:r>
        <w:rPr>
          <w:rFonts w:cs="Arial" w:ascii="Arial" w:hAnsi="Arial"/>
          <w:spacing w:val="1"/>
        </w:rPr>
        <w:t xml:space="preserve"> </w:t>
      </w:r>
      <w:r>
        <w:rPr>
          <w:rFonts w:cs="Arial" w:ascii="Arial" w:hAnsi="Arial"/>
        </w:rPr>
        <w:t>das informações prestadas.</w:t>
      </w:r>
    </w:p>
    <w:p>
      <w:pPr>
        <w:pStyle w:val="ListParagraph"/>
        <w:numPr>
          <w:ilvl w:val="1"/>
          <w:numId w:val="2"/>
        </w:numPr>
        <w:tabs>
          <w:tab w:val="clear" w:pos="720"/>
          <w:tab w:val="left" w:pos="569" w:leader="none"/>
        </w:tabs>
        <w:spacing w:lineRule="auto" w:line="276" w:before="148" w:after="0"/>
        <w:ind w:left="0" w:right="128" w:hanging="0"/>
        <w:rPr>
          <w:rFonts w:ascii="Arial" w:hAnsi="Arial" w:cs="Arial"/>
        </w:rPr>
      </w:pPr>
      <w:r>
        <w:rPr>
          <w:rFonts w:cs="Arial" w:ascii="Arial" w:hAnsi="Arial"/>
        </w:rPr>
        <w:t>A não impugnação a este Edital na forma e tempo acima definidos acarreta a decadência do</w:t>
      </w:r>
      <w:r>
        <w:rPr>
          <w:rFonts w:cs="Arial" w:ascii="Arial" w:hAnsi="Arial"/>
          <w:spacing w:val="1"/>
        </w:rPr>
        <w:t xml:space="preserve"> </w:t>
      </w:r>
      <w:r>
        <w:rPr>
          <w:rFonts w:cs="Arial" w:ascii="Arial" w:hAnsi="Arial"/>
        </w:rPr>
        <w:t>direito</w:t>
      </w:r>
      <w:r>
        <w:rPr>
          <w:rFonts w:cs="Arial" w:ascii="Arial" w:hAnsi="Arial"/>
          <w:spacing w:val="-3"/>
        </w:rPr>
        <w:t xml:space="preserve"> </w:t>
      </w:r>
      <w:r>
        <w:rPr>
          <w:rFonts w:cs="Arial" w:ascii="Arial" w:hAnsi="Arial"/>
        </w:rPr>
        <w:t>de</w:t>
      </w:r>
      <w:r>
        <w:rPr>
          <w:rFonts w:cs="Arial" w:ascii="Arial" w:hAnsi="Arial"/>
          <w:spacing w:val="-2"/>
        </w:rPr>
        <w:t xml:space="preserve"> </w:t>
      </w:r>
      <w:r>
        <w:rPr>
          <w:rFonts w:cs="Arial" w:ascii="Arial" w:hAnsi="Arial"/>
        </w:rPr>
        <w:t>discutir,</w:t>
      </w:r>
      <w:r>
        <w:rPr>
          <w:rFonts w:cs="Arial" w:ascii="Arial" w:hAnsi="Arial"/>
          <w:spacing w:val="-1"/>
        </w:rPr>
        <w:t xml:space="preserve"> </w:t>
      </w:r>
      <w:r>
        <w:rPr>
          <w:rFonts w:cs="Arial" w:ascii="Arial" w:hAnsi="Arial"/>
        </w:rPr>
        <w:t>na</w:t>
      </w:r>
      <w:r>
        <w:rPr>
          <w:rFonts w:cs="Arial" w:ascii="Arial" w:hAnsi="Arial"/>
          <w:spacing w:val="-3"/>
        </w:rPr>
        <w:t xml:space="preserve"> </w:t>
      </w:r>
      <w:r>
        <w:rPr>
          <w:rFonts w:cs="Arial" w:ascii="Arial" w:hAnsi="Arial"/>
        </w:rPr>
        <w:t>esfera</w:t>
      </w:r>
      <w:r>
        <w:rPr>
          <w:rFonts w:cs="Arial" w:ascii="Arial" w:hAnsi="Arial"/>
          <w:spacing w:val="-1"/>
        </w:rPr>
        <w:t xml:space="preserve"> </w:t>
      </w:r>
      <w:r>
        <w:rPr>
          <w:rFonts w:cs="Arial" w:ascii="Arial" w:hAnsi="Arial"/>
        </w:rPr>
        <w:t>administrativa,</w:t>
      </w:r>
      <w:r>
        <w:rPr>
          <w:rFonts w:cs="Arial" w:ascii="Arial" w:hAnsi="Arial"/>
          <w:spacing w:val="-2"/>
        </w:rPr>
        <w:t xml:space="preserve"> </w:t>
      </w:r>
      <w:r>
        <w:rPr>
          <w:rFonts w:cs="Arial" w:ascii="Arial" w:hAnsi="Arial"/>
        </w:rPr>
        <w:t>as</w:t>
      </w:r>
      <w:r>
        <w:rPr>
          <w:rFonts w:cs="Arial" w:ascii="Arial" w:hAnsi="Arial"/>
          <w:spacing w:val="-3"/>
        </w:rPr>
        <w:t xml:space="preserve"> </w:t>
      </w:r>
      <w:r>
        <w:rPr>
          <w:rFonts w:cs="Arial" w:ascii="Arial" w:hAnsi="Arial"/>
        </w:rPr>
        <w:t>regras</w:t>
      </w:r>
      <w:r>
        <w:rPr>
          <w:rFonts w:cs="Arial" w:ascii="Arial" w:hAnsi="Arial"/>
          <w:spacing w:val="-1"/>
        </w:rPr>
        <w:t xml:space="preserve"> </w:t>
      </w:r>
      <w:r>
        <w:rPr>
          <w:rFonts w:cs="Arial" w:ascii="Arial" w:hAnsi="Arial"/>
        </w:rPr>
        <w:t>do</w:t>
      </w:r>
      <w:r>
        <w:rPr>
          <w:rFonts w:cs="Arial" w:ascii="Arial" w:hAnsi="Arial"/>
          <w:spacing w:val="-3"/>
        </w:rPr>
        <w:t xml:space="preserve"> </w:t>
      </w:r>
      <w:r>
        <w:rPr>
          <w:rFonts w:cs="Arial" w:ascii="Arial" w:hAnsi="Arial"/>
        </w:rPr>
        <w:t>certame.</w:t>
      </w:r>
    </w:p>
    <w:p>
      <w:pPr>
        <w:pStyle w:val="Corpodotexto"/>
        <w:spacing w:lineRule="auto" w:line="276"/>
        <w:rPr>
          <w:rFonts w:ascii="Arial" w:hAnsi="Arial" w:cs="Arial"/>
          <w:sz w:val="22"/>
          <w:szCs w:val="22"/>
        </w:rPr>
      </w:pPr>
      <w:r>
        <w:rPr>
          <w:rFonts w:cs="Arial" w:ascii="Arial" w:hAnsi="Arial"/>
          <w:sz w:val="22"/>
          <w:szCs w:val="22"/>
        </w:rPr>
      </w:r>
    </w:p>
    <w:p>
      <w:pPr>
        <w:pStyle w:val="Ttulo1"/>
        <w:numPr>
          <w:ilvl w:val="0"/>
          <w:numId w:val="3"/>
        </w:numPr>
        <w:shd w:val="clear" w:color="auto" w:fill="D9D9D9" w:themeFill="background1" w:themeFillShade="d9"/>
        <w:tabs>
          <w:tab w:val="clear" w:pos="720"/>
          <w:tab w:val="left" w:pos="381" w:leader="none"/>
          <w:tab w:val="left" w:pos="9665" w:leader="none"/>
        </w:tabs>
        <w:spacing w:lineRule="auto" w:line="276" w:before="195" w:after="0"/>
        <w:ind w:left="0" w:hanging="0"/>
        <w:rPr>
          <w:rFonts w:ascii="Arial" w:hAnsi="Arial" w:cs="Arial"/>
          <w:sz w:val="22"/>
          <w:szCs w:val="22"/>
        </w:rPr>
      </w:pPr>
      <w:r>
        <w:rPr>
          <w:rFonts w:cs="Arial" w:ascii="Arial" w:hAnsi="Arial"/>
          <w:sz w:val="22"/>
          <w:szCs w:val="22"/>
          <w:shd w:fill="D9D9D9" w:val="clear"/>
        </w:rPr>
        <w:t>PREÇO</w:t>
      </w:r>
      <w:r>
        <w:rPr>
          <w:rFonts w:cs="Arial" w:ascii="Arial" w:hAnsi="Arial"/>
          <w:spacing w:val="-7"/>
          <w:sz w:val="22"/>
          <w:szCs w:val="22"/>
          <w:shd w:fill="D9D9D9" w:val="clear"/>
        </w:rPr>
        <w:t xml:space="preserve"> </w:t>
      </w:r>
      <w:r>
        <w:rPr>
          <w:rFonts w:cs="Arial" w:ascii="Arial" w:hAnsi="Arial"/>
          <w:sz w:val="22"/>
          <w:szCs w:val="22"/>
          <w:shd w:fill="D9D9D9" w:val="clear"/>
        </w:rPr>
        <w:t>MÍNIMO</w:t>
      </w:r>
      <w:r>
        <w:rPr>
          <w:rFonts w:cs="Arial" w:ascii="Arial" w:hAnsi="Arial"/>
          <w:spacing w:val="-6"/>
          <w:sz w:val="22"/>
          <w:szCs w:val="22"/>
          <w:shd w:fill="D9D9D9" w:val="clear"/>
        </w:rPr>
        <w:t xml:space="preserve"> </w:t>
      </w:r>
      <w:r>
        <w:rPr>
          <w:rFonts w:cs="Arial" w:ascii="Arial" w:hAnsi="Arial"/>
          <w:sz w:val="22"/>
          <w:szCs w:val="22"/>
          <w:shd w:fill="D9D9D9" w:val="clear"/>
        </w:rPr>
        <w:t>DE</w:t>
      </w:r>
      <w:r>
        <w:rPr>
          <w:rFonts w:cs="Arial" w:ascii="Arial" w:hAnsi="Arial"/>
          <w:spacing w:val="-7"/>
          <w:sz w:val="22"/>
          <w:szCs w:val="22"/>
          <w:shd w:fill="D9D9D9" w:val="clear"/>
        </w:rPr>
        <w:t xml:space="preserve"> </w:t>
      </w:r>
      <w:r>
        <w:rPr>
          <w:rFonts w:cs="Arial" w:ascii="Arial" w:hAnsi="Arial"/>
          <w:sz w:val="22"/>
          <w:szCs w:val="22"/>
          <w:shd w:fill="D9D9D9" w:val="clear"/>
        </w:rPr>
        <w:t>VENDA</w:t>
      </w:r>
      <w:r>
        <w:rPr>
          <w:rFonts w:cs="Arial" w:ascii="Arial" w:hAnsi="Arial"/>
          <w:spacing w:val="-8"/>
          <w:sz w:val="22"/>
          <w:szCs w:val="22"/>
          <w:shd w:fill="D9D9D9" w:val="clear"/>
        </w:rPr>
        <w:t xml:space="preserve"> </w:t>
      </w:r>
      <w:r>
        <w:rPr>
          <w:rFonts w:cs="Arial" w:ascii="Arial" w:hAnsi="Arial"/>
          <w:sz w:val="22"/>
          <w:szCs w:val="22"/>
          <w:shd w:fill="D9D9D9" w:val="clear"/>
        </w:rPr>
        <w:t>DO</w:t>
      </w:r>
      <w:r>
        <w:rPr>
          <w:rFonts w:cs="Arial" w:ascii="Arial" w:hAnsi="Arial"/>
          <w:spacing w:val="-2"/>
          <w:sz w:val="22"/>
          <w:szCs w:val="22"/>
          <w:shd w:fill="D9D9D9" w:val="clear"/>
        </w:rPr>
        <w:t xml:space="preserve"> </w:t>
      </w:r>
      <w:r>
        <w:rPr>
          <w:rFonts w:cs="Arial" w:ascii="Arial" w:hAnsi="Arial"/>
          <w:sz w:val="22"/>
          <w:szCs w:val="22"/>
          <w:shd w:fill="D9D9D9" w:val="clear"/>
        </w:rPr>
        <w:t>BEM</w:t>
      </w:r>
      <w:r>
        <w:rPr>
          <w:rFonts w:cs="Arial" w:ascii="Arial" w:hAnsi="Arial"/>
          <w:spacing w:val="-10"/>
          <w:sz w:val="22"/>
          <w:szCs w:val="22"/>
          <w:shd w:fill="D9D9D9" w:val="clear"/>
        </w:rPr>
        <w:t xml:space="preserve"> </w:t>
      </w:r>
      <w:r>
        <w:rPr>
          <w:rFonts w:cs="Arial" w:ascii="Arial" w:hAnsi="Arial"/>
          <w:sz w:val="22"/>
          <w:szCs w:val="22"/>
          <w:shd w:fill="D9D9D9" w:val="clear"/>
        </w:rPr>
        <w:t>OU</w:t>
      </w:r>
      <w:r>
        <w:rPr>
          <w:rFonts w:cs="Arial" w:ascii="Arial" w:hAnsi="Arial"/>
          <w:spacing w:val="-10"/>
          <w:sz w:val="22"/>
          <w:szCs w:val="22"/>
          <w:shd w:fill="D9D9D9" w:val="clear"/>
        </w:rPr>
        <w:t xml:space="preserve"> </w:t>
      </w:r>
      <w:r>
        <w:rPr>
          <w:rFonts w:cs="Arial" w:ascii="Arial" w:hAnsi="Arial"/>
          <w:sz w:val="22"/>
          <w:szCs w:val="22"/>
          <w:shd w:fill="D9D9D9" w:val="clear"/>
        </w:rPr>
        <w:t>PREÇO</w:t>
      </w:r>
      <w:r>
        <w:rPr>
          <w:rFonts w:cs="Arial" w:ascii="Arial" w:hAnsi="Arial"/>
          <w:spacing w:val="-4"/>
          <w:sz w:val="22"/>
          <w:szCs w:val="22"/>
          <w:shd w:fill="D9D9D9" w:val="clear"/>
        </w:rPr>
        <w:t xml:space="preserve"> </w:t>
      </w:r>
      <w:r>
        <w:rPr>
          <w:rFonts w:cs="Arial" w:ascii="Arial" w:hAnsi="Arial"/>
          <w:sz w:val="22"/>
          <w:szCs w:val="22"/>
          <w:shd w:fill="D9D9D9" w:val="clear"/>
        </w:rPr>
        <w:t>DE</w:t>
      </w:r>
      <w:r>
        <w:rPr>
          <w:rFonts w:cs="Arial" w:ascii="Arial" w:hAnsi="Arial"/>
          <w:spacing w:val="-4"/>
          <w:sz w:val="22"/>
          <w:szCs w:val="22"/>
          <w:shd w:fill="D9D9D9" w:val="clear"/>
        </w:rPr>
        <w:t xml:space="preserve"> </w:t>
      </w:r>
      <w:r>
        <w:rPr>
          <w:rFonts w:cs="Arial" w:ascii="Arial" w:hAnsi="Arial"/>
          <w:sz w:val="22"/>
          <w:szCs w:val="22"/>
          <w:shd w:fill="D9D9D9" w:val="clear"/>
        </w:rPr>
        <w:t>RESERVA:</w:t>
      </w:r>
    </w:p>
    <w:p>
      <w:pPr>
        <w:pStyle w:val="ListParagraph"/>
        <w:numPr>
          <w:ilvl w:val="1"/>
          <w:numId w:val="3"/>
        </w:numPr>
        <w:tabs>
          <w:tab w:val="clear" w:pos="720"/>
          <w:tab w:val="left" w:pos="552" w:leader="none"/>
        </w:tabs>
        <w:spacing w:lineRule="auto" w:line="276" w:before="38" w:after="0"/>
        <w:ind w:left="0" w:right="121" w:hanging="0"/>
        <w:rPr>
          <w:rFonts w:ascii="Arial" w:hAnsi="Arial" w:cs="Arial"/>
        </w:rPr>
      </w:pPr>
      <w:r>
        <w:rPr>
          <w:rFonts w:cs="Arial" w:ascii="Arial" w:hAnsi="Arial"/>
        </w:rPr>
        <w:t>É</w:t>
      </w:r>
      <w:r>
        <w:rPr>
          <w:rFonts w:cs="Arial" w:ascii="Arial" w:hAnsi="Arial"/>
          <w:spacing w:val="-10"/>
        </w:rPr>
        <w:t xml:space="preserve"> </w:t>
      </w:r>
      <w:r>
        <w:rPr>
          <w:rFonts w:cs="Arial" w:ascii="Arial" w:hAnsi="Arial"/>
        </w:rPr>
        <w:t>o</w:t>
      </w:r>
      <w:r>
        <w:rPr>
          <w:rFonts w:cs="Arial" w:ascii="Arial" w:hAnsi="Arial"/>
          <w:spacing w:val="-10"/>
        </w:rPr>
        <w:t xml:space="preserve"> </w:t>
      </w:r>
      <w:r>
        <w:rPr>
          <w:rFonts w:cs="Arial" w:ascii="Arial" w:hAnsi="Arial"/>
        </w:rPr>
        <w:t>valor</w:t>
      </w:r>
      <w:r>
        <w:rPr>
          <w:rFonts w:cs="Arial" w:ascii="Arial" w:hAnsi="Arial"/>
          <w:spacing w:val="-9"/>
        </w:rPr>
        <w:t xml:space="preserve"> </w:t>
      </w:r>
      <w:r>
        <w:rPr>
          <w:rFonts w:cs="Arial" w:ascii="Arial" w:hAnsi="Arial"/>
        </w:rPr>
        <w:t>mínimo</w:t>
      </w:r>
      <w:r>
        <w:rPr>
          <w:rFonts w:cs="Arial" w:ascii="Arial" w:hAnsi="Arial"/>
          <w:spacing w:val="-10"/>
        </w:rPr>
        <w:t xml:space="preserve"> mensal </w:t>
      </w:r>
      <w:r>
        <w:rPr>
          <w:rFonts w:cs="Arial" w:ascii="Arial" w:hAnsi="Arial"/>
        </w:rPr>
        <w:t>estipulado</w:t>
      </w:r>
      <w:r>
        <w:rPr>
          <w:rFonts w:cs="Arial" w:ascii="Arial" w:hAnsi="Arial"/>
          <w:spacing w:val="-9"/>
        </w:rPr>
        <w:t xml:space="preserve"> </w:t>
      </w:r>
      <w:r>
        <w:rPr>
          <w:rFonts w:cs="Arial" w:ascii="Arial" w:hAnsi="Arial"/>
        </w:rPr>
        <w:t>pelo</w:t>
      </w:r>
      <w:r>
        <w:rPr>
          <w:rFonts w:cs="Arial" w:ascii="Arial" w:hAnsi="Arial"/>
          <w:spacing w:val="-10"/>
        </w:rPr>
        <w:t xml:space="preserve"> </w:t>
      </w:r>
      <w:r>
        <w:rPr>
          <w:rFonts w:cs="Arial" w:ascii="Arial" w:hAnsi="Arial"/>
        </w:rPr>
        <w:t>Município</w:t>
      </w:r>
      <w:r>
        <w:rPr>
          <w:rFonts w:cs="Arial" w:ascii="Arial" w:hAnsi="Arial"/>
          <w:spacing w:val="-9"/>
        </w:rPr>
        <w:t xml:space="preserve"> de Itatiba pela concessão é de:</w:t>
      </w:r>
    </w:p>
    <w:p>
      <w:pPr>
        <w:pStyle w:val="ListParagraph"/>
        <w:tabs>
          <w:tab w:val="clear" w:pos="720"/>
          <w:tab w:val="left" w:pos="552" w:leader="none"/>
        </w:tabs>
        <w:spacing w:lineRule="auto" w:line="276" w:before="38" w:after="0"/>
        <w:ind w:left="0" w:right="121" w:hanging="0"/>
        <w:rPr>
          <w:rFonts w:ascii="Arial" w:hAnsi="Arial" w:cs="Arial"/>
        </w:rPr>
      </w:pPr>
      <w:r>
        <w:rPr>
          <w:rFonts w:cs="Arial" w:ascii="Arial" w:hAnsi="Arial"/>
        </w:rPr>
      </w:r>
    </w:p>
    <w:tbl>
      <w:tblPr>
        <w:tblStyle w:val="TableNormal"/>
        <w:tblW w:w="9060" w:type="dxa"/>
        <w:jc w:val="center"/>
        <w:tblInd w:w="0" w:type="dxa"/>
        <w:tblLayout w:type="fixed"/>
        <w:tblCellMar>
          <w:top w:w="0" w:type="dxa"/>
          <w:left w:w="5" w:type="dxa"/>
          <w:bottom w:w="0" w:type="dxa"/>
          <w:right w:w="5" w:type="dxa"/>
        </w:tblCellMar>
        <w:tblLook w:firstRow="1" w:noVBand="0" w:lastRow="1" w:firstColumn="1" w:lastColumn="1" w:noHBand="0" w:val="01e0"/>
      </w:tblPr>
      <w:tblGrid>
        <w:gridCol w:w="570"/>
        <w:gridCol w:w="3144"/>
        <w:gridCol w:w="1143"/>
        <w:gridCol w:w="1997"/>
        <w:gridCol w:w="2206"/>
      </w:tblGrid>
      <w:tr>
        <w:trPr>
          <w:trHeight w:val="438" w:hRule="atLeast"/>
        </w:trPr>
        <w:tc>
          <w:tcPr>
            <w:tcW w:w="570"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left"/>
              <w:rPr>
                <w:rFonts w:ascii="Arial" w:hAnsi="Arial" w:cs="Arial"/>
                <w:b/>
                <w:sz w:val="18"/>
                <w:szCs w:val="18"/>
              </w:rPr>
            </w:pPr>
            <w:r>
              <w:rPr>
                <w:rFonts w:cs="Arial" w:ascii="Arial" w:hAnsi="Arial"/>
                <w:b/>
                <w:kern w:val="0"/>
                <w:sz w:val="18"/>
                <w:szCs w:val="18"/>
                <w:lang w:eastAsia="en-US" w:bidi="ar-SA"/>
              </w:rPr>
              <w:t>LOTE</w:t>
            </w:r>
          </w:p>
        </w:tc>
        <w:tc>
          <w:tcPr>
            <w:tcW w:w="3144"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left"/>
              <w:rPr>
                <w:rFonts w:ascii="Arial" w:hAnsi="Arial" w:cs="Arial"/>
                <w:b/>
                <w:sz w:val="18"/>
                <w:szCs w:val="18"/>
              </w:rPr>
            </w:pPr>
            <w:r>
              <w:rPr>
                <w:rFonts w:cs="Arial" w:ascii="Arial" w:hAnsi="Arial"/>
                <w:b/>
                <w:kern w:val="0"/>
                <w:sz w:val="18"/>
                <w:szCs w:val="18"/>
                <w:lang w:eastAsia="en-US" w:bidi="ar-SA"/>
              </w:rPr>
              <w:t>Descrição</w:t>
            </w:r>
            <w:r>
              <w:rPr>
                <w:rFonts w:cs="Arial" w:ascii="Arial" w:hAnsi="Arial"/>
                <w:b/>
                <w:spacing w:val="-4"/>
                <w:kern w:val="0"/>
                <w:sz w:val="18"/>
                <w:szCs w:val="18"/>
                <w:lang w:eastAsia="en-US" w:bidi="ar-SA"/>
              </w:rPr>
              <w:t xml:space="preserve"> </w:t>
            </w:r>
            <w:r>
              <w:rPr>
                <w:rFonts w:cs="Arial" w:ascii="Arial" w:hAnsi="Arial"/>
                <w:b/>
                <w:kern w:val="0"/>
                <w:sz w:val="18"/>
                <w:szCs w:val="18"/>
                <w:lang w:eastAsia="en-US" w:bidi="ar-SA"/>
              </w:rPr>
              <w:t>do</w:t>
            </w:r>
            <w:r>
              <w:rPr>
                <w:rFonts w:cs="Arial" w:ascii="Arial" w:hAnsi="Arial"/>
                <w:b/>
                <w:spacing w:val="-4"/>
                <w:kern w:val="0"/>
                <w:sz w:val="18"/>
                <w:szCs w:val="18"/>
                <w:lang w:eastAsia="en-US" w:bidi="ar-SA"/>
              </w:rPr>
              <w:t xml:space="preserve"> </w:t>
            </w:r>
            <w:r>
              <w:rPr>
                <w:rFonts w:cs="Arial" w:ascii="Arial" w:hAnsi="Arial"/>
                <w:b/>
                <w:kern w:val="0"/>
                <w:sz w:val="18"/>
                <w:szCs w:val="18"/>
                <w:lang w:eastAsia="en-US" w:bidi="ar-SA"/>
              </w:rPr>
              <w:t>Objeto</w:t>
            </w:r>
          </w:p>
        </w:tc>
        <w:tc>
          <w:tcPr>
            <w:tcW w:w="1143"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left"/>
              <w:rPr>
                <w:rFonts w:ascii="Arial" w:hAnsi="Arial" w:cs="Arial"/>
                <w:b/>
                <w:sz w:val="18"/>
                <w:szCs w:val="18"/>
              </w:rPr>
            </w:pPr>
            <w:r>
              <w:rPr>
                <w:rFonts w:cs="Arial" w:ascii="Arial" w:hAnsi="Arial"/>
                <w:b/>
                <w:kern w:val="0"/>
                <w:sz w:val="18"/>
                <w:szCs w:val="18"/>
                <w:lang w:eastAsia="en-US" w:bidi="ar-SA"/>
              </w:rPr>
              <w:t>Quantidade</w:t>
            </w:r>
          </w:p>
        </w:tc>
        <w:tc>
          <w:tcPr>
            <w:tcW w:w="1997"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left"/>
              <w:rPr>
                <w:rFonts w:ascii="Arial" w:hAnsi="Arial" w:cs="Arial"/>
                <w:b/>
                <w:sz w:val="18"/>
                <w:szCs w:val="18"/>
              </w:rPr>
            </w:pPr>
            <w:r>
              <w:rPr>
                <w:rFonts w:cs="Arial" w:ascii="Arial" w:hAnsi="Arial"/>
                <w:b/>
                <w:kern w:val="0"/>
                <w:sz w:val="18"/>
                <w:szCs w:val="18"/>
                <w:lang w:eastAsia="en-US" w:bidi="ar-SA"/>
              </w:rPr>
              <w:t>Local</w:t>
            </w:r>
            <w:r>
              <w:rPr>
                <w:rFonts w:cs="Arial" w:ascii="Arial" w:hAnsi="Arial"/>
                <w:b/>
                <w:spacing w:val="-5"/>
                <w:kern w:val="0"/>
                <w:sz w:val="18"/>
                <w:szCs w:val="18"/>
                <w:lang w:eastAsia="en-US" w:bidi="ar-SA"/>
              </w:rPr>
              <w:t xml:space="preserve"> </w:t>
            </w:r>
            <w:r>
              <w:rPr>
                <w:rFonts w:cs="Arial" w:ascii="Arial" w:hAnsi="Arial"/>
                <w:b/>
                <w:kern w:val="0"/>
                <w:sz w:val="18"/>
                <w:szCs w:val="18"/>
                <w:lang w:eastAsia="en-US" w:bidi="ar-SA"/>
              </w:rPr>
              <w:t>do</w:t>
            </w:r>
            <w:r>
              <w:rPr>
                <w:rFonts w:cs="Arial" w:ascii="Arial" w:hAnsi="Arial"/>
                <w:b/>
                <w:spacing w:val="-4"/>
                <w:kern w:val="0"/>
                <w:sz w:val="18"/>
                <w:szCs w:val="18"/>
                <w:lang w:eastAsia="en-US" w:bidi="ar-SA"/>
              </w:rPr>
              <w:t xml:space="preserve"> </w:t>
            </w:r>
            <w:r>
              <w:rPr>
                <w:rFonts w:cs="Arial" w:ascii="Arial" w:hAnsi="Arial"/>
                <w:b/>
                <w:kern w:val="0"/>
                <w:sz w:val="18"/>
                <w:szCs w:val="18"/>
                <w:lang w:eastAsia="en-US" w:bidi="ar-SA"/>
              </w:rPr>
              <w:t>objeto</w:t>
            </w:r>
          </w:p>
        </w:tc>
        <w:tc>
          <w:tcPr>
            <w:tcW w:w="2206"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left"/>
              <w:rPr>
                <w:rFonts w:ascii="Arial" w:hAnsi="Arial" w:cs="Arial"/>
                <w:b/>
                <w:sz w:val="18"/>
                <w:szCs w:val="18"/>
              </w:rPr>
            </w:pPr>
            <w:r>
              <w:rPr>
                <w:rFonts w:cs="Arial" w:ascii="Arial" w:hAnsi="Arial"/>
                <w:b/>
                <w:kern w:val="0"/>
                <w:sz w:val="18"/>
                <w:szCs w:val="18"/>
                <w:lang w:eastAsia="en-US" w:bidi="ar-SA"/>
              </w:rPr>
              <w:t>Valor</w:t>
            </w:r>
            <w:r>
              <w:rPr>
                <w:rFonts w:cs="Arial" w:ascii="Arial" w:hAnsi="Arial"/>
                <w:b/>
                <w:spacing w:val="-5"/>
                <w:kern w:val="0"/>
                <w:sz w:val="18"/>
                <w:szCs w:val="18"/>
                <w:lang w:eastAsia="en-US" w:bidi="ar-SA"/>
              </w:rPr>
              <w:t xml:space="preserve"> </w:t>
            </w:r>
            <w:r>
              <w:rPr>
                <w:rFonts w:cs="Arial" w:ascii="Arial" w:hAnsi="Arial"/>
                <w:b/>
                <w:kern w:val="0"/>
                <w:sz w:val="18"/>
                <w:szCs w:val="18"/>
                <w:lang w:eastAsia="en-US" w:bidi="ar-SA"/>
              </w:rPr>
              <w:t>mínimo</w:t>
            </w:r>
            <w:r>
              <w:rPr>
                <w:rFonts w:cs="Arial" w:ascii="Arial" w:hAnsi="Arial"/>
                <w:b/>
                <w:spacing w:val="-5"/>
                <w:kern w:val="0"/>
                <w:sz w:val="18"/>
                <w:szCs w:val="18"/>
                <w:lang w:eastAsia="en-US" w:bidi="ar-SA"/>
              </w:rPr>
              <w:t xml:space="preserve"> </w:t>
            </w:r>
            <w:r>
              <w:rPr>
                <w:rFonts w:cs="Arial" w:ascii="Arial" w:hAnsi="Arial"/>
                <w:b/>
                <w:kern w:val="0"/>
                <w:sz w:val="18"/>
                <w:szCs w:val="18"/>
                <w:lang w:eastAsia="en-US" w:bidi="ar-SA"/>
              </w:rPr>
              <w:t>mensal</w:t>
            </w:r>
          </w:p>
        </w:tc>
      </w:tr>
      <w:tr>
        <w:trPr>
          <w:trHeight w:val="477" w:hRule="atLeast"/>
        </w:trPr>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01</w:t>
            </w:r>
          </w:p>
        </w:tc>
        <w:tc>
          <w:tcPr>
            <w:tcW w:w="3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Área de lazer do Jardim das Nações</w:t>
            </w:r>
          </w:p>
        </w:tc>
        <w:tc>
          <w:tcPr>
            <w:tcW w:w="114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24 meses</w:t>
            </w:r>
          </w:p>
        </w:tc>
        <w:tc>
          <w:tcPr>
            <w:tcW w:w="19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Avenida Vicente Catalani, Jd das Nações</w:t>
            </w:r>
          </w:p>
        </w:tc>
        <w:tc>
          <w:tcPr>
            <w:tcW w:w="22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R$ 840,87</w:t>
            </w:r>
          </w:p>
        </w:tc>
      </w:tr>
      <w:tr>
        <w:trPr>
          <w:trHeight w:val="474" w:hRule="atLeast"/>
        </w:trPr>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02</w:t>
            </w:r>
          </w:p>
        </w:tc>
        <w:tc>
          <w:tcPr>
            <w:tcW w:w="3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Área de lazer do Parque San Francisco</w:t>
            </w:r>
          </w:p>
        </w:tc>
        <w:tc>
          <w:tcPr>
            <w:tcW w:w="114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24 meses</w:t>
            </w:r>
          </w:p>
        </w:tc>
        <w:tc>
          <w:tcPr>
            <w:tcW w:w="19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Rua Mário Vitello – San Francisco</w:t>
            </w:r>
          </w:p>
        </w:tc>
        <w:tc>
          <w:tcPr>
            <w:tcW w:w="22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R$</w:t>
            </w:r>
            <w:r>
              <w:rPr>
                <w:rFonts w:cs="Arial" w:ascii="Arial" w:hAnsi="Arial"/>
                <w:spacing w:val="-3"/>
                <w:kern w:val="0"/>
                <w:sz w:val="18"/>
                <w:szCs w:val="18"/>
                <w:lang w:eastAsia="en-US" w:bidi="ar-SA"/>
              </w:rPr>
              <w:t xml:space="preserve"> </w:t>
            </w:r>
            <w:r>
              <w:rPr>
                <w:rFonts w:cs="Arial" w:ascii="Arial" w:hAnsi="Arial"/>
                <w:kern w:val="0"/>
                <w:sz w:val="18"/>
                <w:szCs w:val="18"/>
                <w:lang w:eastAsia="en-US" w:bidi="ar-SA"/>
              </w:rPr>
              <w:t>783,39</w:t>
            </w:r>
          </w:p>
        </w:tc>
      </w:tr>
    </w:tbl>
    <w:p>
      <w:pPr>
        <w:pStyle w:val="Corpodotexto"/>
        <w:spacing w:lineRule="auto" w:line="276" w:before="11" w:after="0"/>
        <w:rPr>
          <w:rFonts w:ascii="Arial" w:hAnsi="Arial" w:cs="Arial"/>
          <w:sz w:val="22"/>
          <w:szCs w:val="22"/>
        </w:rPr>
      </w:pPr>
      <w:r>
        <w:rPr>
          <w:rFonts w:cs="Arial" w:ascii="Arial" w:hAnsi="Arial"/>
          <w:sz w:val="22"/>
          <w:szCs w:val="22"/>
        </w:rPr>
      </w:r>
    </w:p>
    <w:p>
      <w:pPr>
        <w:pStyle w:val="ListParagraph"/>
        <w:numPr>
          <w:ilvl w:val="2"/>
          <w:numId w:val="3"/>
        </w:numPr>
        <w:tabs>
          <w:tab w:val="clear" w:pos="720"/>
          <w:tab w:val="left" w:pos="1058" w:leader="none"/>
        </w:tabs>
        <w:spacing w:lineRule="auto" w:line="276"/>
        <w:ind w:left="0" w:right="132" w:hanging="0"/>
        <w:rPr>
          <w:rFonts w:ascii="Arial" w:hAnsi="Arial" w:cs="Arial"/>
        </w:rPr>
      </w:pPr>
      <w:r>
        <w:rPr>
          <w:rFonts w:cs="Arial" w:ascii="Arial" w:hAnsi="Arial"/>
        </w:rPr>
        <w:t>Os</w:t>
      </w:r>
      <w:r>
        <w:rPr>
          <w:rFonts w:cs="Arial" w:ascii="Arial" w:hAnsi="Arial"/>
          <w:spacing w:val="29"/>
        </w:rPr>
        <w:t xml:space="preserve"> </w:t>
      </w:r>
      <w:r>
        <w:rPr>
          <w:rFonts w:cs="Arial" w:ascii="Arial" w:hAnsi="Arial"/>
        </w:rPr>
        <w:t>lotes</w:t>
      </w:r>
      <w:r>
        <w:rPr>
          <w:rFonts w:cs="Arial" w:ascii="Arial" w:hAnsi="Arial"/>
          <w:spacing w:val="31"/>
        </w:rPr>
        <w:t xml:space="preserve"> </w:t>
      </w:r>
      <w:r>
        <w:rPr>
          <w:rFonts w:cs="Arial" w:ascii="Arial" w:hAnsi="Arial"/>
        </w:rPr>
        <w:t>do</w:t>
      </w:r>
      <w:r>
        <w:rPr>
          <w:rFonts w:cs="Arial" w:ascii="Arial" w:hAnsi="Arial"/>
          <w:spacing w:val="29"/>
        </w:rPr>
        <w:t xml:space="preserve"> </w:t>
      </w:r>
      <w:r>
        <w:rPr>
          <w:rFonts w:cs="Arial" w:ascii="Arial" w:hAnsi="Arial"/>
        </w:rPr>
        <w:t>presente</w:t>
      </w:r>
      <w:r>
        <w:rPr>
          <w:rFonts w:cs="Arial" w:ascii="Arial" w:hAnsi="Arial"/>
          <w:spacing w:val="31"/>
        </w:rPr>
        <w:t xml:space="preserve"> </w:t>
      </w:r>
      <w:r>
        <w:rPr>
          <w:rFonts w:cs="Arial" w:ascii="Arial" w:hAnsi="Arial"/>
        </w:rPr>
        <w:t>Leilão</w:t>
      </w:r>
      <w:r>
        <w:rPr>
          <w:rFonts w:cs="Arial" w:ascii="Arial" w:hAnsi="Arial"/>
          <w:spacing w:val="31"/>
        </w:rPr>
        <w:t xml:space="preserve"> </w:t>
      </w:r>
      <w:r>
        <w:rPr>
          <w:rFonts w:cs="Arial" w:ascii="Arial" w:hAnsi="Arial"/>
        </w:rPr>
        <w:t>só</w:t>
      </w:r>
      <w:r>
        <w:rPr>
          <w:rFonts w:cs="Arial" w:ascii="Arial" w:hAnsi="Arial"/>
          <w:spacing w:val="29"/>
        </w:rPr>
        <w:t xml:space="preserve"> </w:t>
      </w:r>
      <w:r>
        <w:rPr>
          <w:rFonts w:cs="Arial" w:ascii="Arial" w:hAnsi="Arial"/>
        </w:rPr>
        <w:t>poderão</w:t>
      </w:r>
      <w:r>
        <w:rPr>
          <w:rFonts w:cs="Arial" w:ascii="Arial" w:hAnsi="Arial"/>
          <w:spacing w:val="31"/>
        </w:rPr>
        <w:t xml:space="preserve"> </w:t>
      </w:r>
      <w:r>
        <w:rPr>
          <w:rFonts w:cs="Arial" w:ascii="Arial" w:hAnsi="Arial"/>
        </w:rPr>
        <w:t>ser</w:t>
      </w:r>
      <w:r>
        <w:rPr>
          <w:rFonts w:cs="Arial" w:ascii="Arial" w:hAnsi="Arial"/>
          <w:spacing w:val="31"/>
        </w:rPr>
        <w:t xml:space="preserve"> </w:t>
      </w:r>
      <w:r>
        <w:rPr>
          <w:rFonts w:cs="Arial" w:ascii="Arial" w:hAnsi="Arial"/>
        </w:rPr>
        <w:t>alienados</w:t>
      </w:r>
      <w:r>
        <w:rPr>
          <w:rFonts w:cs="Arial" w:ascii="Arial" w:hAnsi="Arial"/>
          <w:spacing w:val="28"/>
        </w:rPr>
        <w:t xml:space="preserve"> </w:t>
      </w:r>
      <w:r>
        <w:rPr>
          <w:rFonts w:cs="Arial" w:ascii="Arial" w:hAnsi="Arial"/>
        </w:rPr>
        <w:t>por</w:t>
      </w:r>
      <w:r>
        <w:rPr>
          <w:rFonts w:cs="Arial" w:ascii="Arial" w:hAnsi="Arial"/>
          <w:spacing w:val="29"/>
        </w:rPr>
        <w:t xml:space="preserve"> </w:t>
      </w:r>
      <w:r>
        <w:rPr>
          <w:rFonts w:cs="Arial" w:ascii="Arial" w:hAnsi="Arial"/>
        </w:rPr>
        <w:t>preço</w:t>
      </w:r>
      <w:r>
        <w:rPr>
          <w:rFonts w:cs="Arial" w:ascii="Arial" w:hAnsi="Arial"/>
          <w:spacing w:val="30"/>
        </w:rPr>
        <w:t xml:space="preserve"> </w:t>
      </w:r>
      <w:r>
        <w:rPr>
          <w:rFonts w:cs="Arial" w:ascii="Arial" w:hAnsi="Arial"/>
        </w:rPr>
        <w:t>igual</w:t>
      </w:r>
      <w:r>
        <w:rPr>
          <w:rFonts w:cs="Arial" w:ascii="Arial" w:hAnsi="Arial"/>
          <w:spacing w:val="31"/>
        </w:rPr>
        <w:t xml:space="preserve"> </w:t>
      </w:r>
      <w:r>
        <w:rPr>
          <w:rFonts w:cs="Arial" w:ascii="Arial" w:hAnsi="Arial"/>
        </w:rPr>
        <w:t>ou</w:t>
      </w:r>
      <w:r>
        <w:rPr>
          <w:rFonts w:cs="Arial" w:ascii="Arial" w:hAnsi="Arial"/>
          <w:spacing w:val="32"/>
        </w:rPr>
        <w:t xml:space="preserve"> </w:t>
      </w:r>
      <w:r>
        <w:rPr>
          <w:rFonts w:cs="Arial" w:ascii="Arial" w:hAnsi="Arial"/>
        </w:rPr>
        <w:t>superior</w:t>
      </w:r>
      <w:r>
        <w:rPr>
          <w:rFonts w:cs="Arial" w:ascii="Arial" w:hAnsi="Arial"/>
          <w:spacing w:val="31"/>
        </w:rPr>
        <w:t xml:space="preserve"> </w:t>
      </w:r>
      <w:r>
        <w:rPr>
          <w:rFonts w:cs="Arial" w:ascii="Arial" w:hAnsi="Arial"/>
        </w:rPr>
        <w:t>ao</w:t>
      </w:r>
      <w:r>
        <w:rPr>
          <w:rFonts w:cs="Arial" w:ascii="Arial" w:hAnsi="Arial"/>
          <w:spacing w:val="-52"/>
        </w:rPr>
        <w:t xml:space="preserve"> </w:t>
      </w:r>
      <w:r>
        <w:rPr>
          <w:rFonts w:cs="Arial" w:ascii="Arial" w:hAnsi="Arial"/>
        </w:rPr>
        <w:t>avaliado,</w:t>
      </w:r>
      <w:r>
        <w:rPr>
          <w:rFonts w:cs="Arial" w:ascii="Arial" w:hAnsi="Arial"/>
          <w:spacing w:val="-4"/>
        </w:rPr>
        <w:t xml:space="preserve"> </w:t>
      </w:r>
      <w:r>
        <w:rPr>
          <w:rFonts w:cs="Arial" w:ascii="Arial" w:hAnsi="Arial"/>
        </w:rPr>
        <w:t>conforme</w:t>
      </w:r>
      <w:r>
        <w:rPr>
          <w:rFonts w:cs="Arial" w:ascii="Arial" w:hAnsi="Arial"/>
          <w:spacing w:val="-3"/>
        </w:rPr>
        <w:t xml:space="preserve"> </w:t>
      </w:r>
      <w:r>
        <w:rPr>
          <w:rFonts w:cs="Arial" w:ascii="Arial" w:hAnsi="Arial"/>
        </w:rPr>
        <w:t>Termo</w:t>
      </w:r>
      <w:r>
        <w:rPr>
          <w:rFonts w:cs="Arial" w:ascii="Arial" w:hAnsi="Arial"/>
          <w:spacing w:val="-3"/>
        </w:rPr>
        <w:t xml:space="preserve"> </w:t>
      </w:r>
      <w:r>
        <w:rPr>
          <w:rFonts w:cs="Arial" w:ascii="Arial" w:hAnsi="Arial"/>
        </w:rPr>
        <w:t>de</w:t>
      </w:r>
      <w:r>
        <w:rPr>
          <w:rFonts w:cs="Arial" w:ascii="Arial" w:hAnsi="Arial"/>
          <w:spacing w:val="-5"/>
        </w:rPr>
        <w:t xml:space="preserve"> </w:t>
      </w:r>
      <w:r>
        <w:rPr>
          <w:rFonts w:cs="Arial" w:ascii="Arial" w:hAnsi="Arial"/>
        </w:rPr>
        <w:t>Condições</w:t>
      </w:r>
      <w:r>
        <w:rPr>
          <w:rFonts w:cs="Arial" w:ascii="Arial" w:hAnsi="Arial"/>
          <w:spacing w:val="-3"/>
        </w:rPr>
        <w:t xml:space="preserve"> </w:t>
      </w:r>
      <w:r>
        <w:rPr>
          <w:rFonts w:cs="Arial" w:ascii="Arial" w:hAnsi="Arial"/>
        </w:rPr>
        <w:t>do</w:t>
      </w:r>
      <w:r>
        <w:rPr>
          <w:rFonts w:cs="Arial" w:ascii="Arial" w:hAnsi="Arial"/>
          <w:spacing w:val="-3"/>
        </w:rPr>
        <w:t xml:space="preserve"> </w:t>
      </w:r>
      <w:r>
        <w:rPr>
          <w:rFonts w:cs="Arial" w:ascii="Arial" w:hAnsi="Arial"/>
        </w:rPr>
        <w:t>Leilão constante</w:t>
      </w:r>
      <w:r>
        <w:rPr>
          <w:rFonts w:cs="Arial" w:ascii="Arial" w:hAnsi="Arial"/>
          <w:spacing w:val="-5"/>
        </w:rPr>
        <w:t xml:space="preserve"> </w:t>
      </w:r>
      <w:r>
        <w:rPr>
          <w:rFonts w:cs="Arial" w:ascii="Arial" w:hAnsi="Arial"/>
        </w:rPr>
        <w:t>no</w:t>
      </w:r>
      <w:r>
        <w:rPr>
          <w:rFonts w:cs="Arial" w:ascii="Arial" w:hAnsi="Arial"/>
          <w:spacing w:val="-2"/>
        </w:rPr>
        <w:t xml:space="preserve"> </w:t>
      </w:r>
      <w:r>
        <w:rPr>
          <w:rFonts w:cs="Arial" w:ascii="Arial" w:hAnsi="Arial"/>
        </w:rPr>
        <w:t>anexo</w:t>
      </w:r>
      <w:r>
        <w:rPr>
          <w:rFonts w:cs="Arial" w:ascii="Arial" w:hAnsi="Arial"/>
          <w:spacing w:val="-5"/>
        </w:rPr>
        <w:t xml:space="preserve"> </w:t>
      </w:r>
      <w:r>
        <w:rPr>
          <w:rFonts w:cs="Arial" w:ascii="Arial" w:hAnsi="Arial"/>
        </w:rPr>
        <w:t>I</w:t>
      </w:r>
      <w:r>
        <w:rPr>
          <w:rFonts w:cs="Arial" w:ascii="Arial" w:hAnsi="Arial"/>
          <w:spacing w:val="-4"/>
        </w:rPr>
        <w:t xml:space="preserve"> </w:t>
      </w:r>
      <w:r>
        <w:rPr>
          <w:rFonts w:cs="Arial" w:ascii="Arial" w:hAnsi="Arial"/>
        </w:rPr>
        <w:t>deste</w:t>
      </w:r>
      <w:r>
        <w:rPr>
          <w:rFonts w:cs="Arial" w:ascii="Arial" w:hAnsi="Arial"/>
          <w:spacing w:val="-2"/>
        </w:rPr>
        <w:t xml:space="preserve"> </w:t>
      </w:r>
      <w:r>
        <w:rPr>
          <w:rFonts w:cs="Arial" w:ascii="Arial" w:hAnsi="Arial"/>
        </w:rPr>
        <w:t>edital.</w:t>
      </w:r>
    </w:p>
    <w:p>
      <w:pPr>
        <w:pStyle w:val="Corpodotexto"/>
        <w:spacing w:lineRule="auto" w:line="276" w:before="12" w:after="0"/>
        <w:rPr>
          <w:rFonts w:ascii="Arial" w:hAnsi="Arial" w:cs="Arial"/>
          <w:sz w:val="22"/>
          <w:szCs w:val="22"/>
        </w:rPr>
      </w:pPr>
      <w:r>
        <w:rPr>
          <w:rFonts w:cs="Arial" w:ascii="Arial" w:hAnsi="Arial"/>
          <w:sz w:val="22"/>
          <w:szCs w:val="22"/>
        </w:rPr>
      </w:r>
    </w:p>
    <w:p>
      <w:pPr>
        <w:pStyle w:val="Ttulo1"/>
        <w:numPr>
          <w:ilvl w:val="0"/>
          <w:numId w:val="3"/>
        </w:numPr>
        <w:shd w:val="clear" w:color="auto" w:fill="D9D9D9" w:themeFill="background1" w:themeFillShade="d9"/>
        <w:tabs>
          <w:tab w:val="clear" w:pos="720"/>
          <w:tab w:val="left" w:pos="382" w:leader="none"/>
          <w:tab w:val="left" w:pos="9665" w:leader="none"/>
        </w:tabs>
        <w:spacing w:lineRule="auto" w:line="276"/>
        <w:ind w:left="0" w:hanging="0"/>
        <w:rPr>
          <w:rFonts w:ascii="Arial" w:hAnsi="Arial" w:cs="Arial"/>
          <w:sz w:val="22"/>
          <w:szCs w:val="22"/>
        </w:rPr>
      </w:pPr>
      <w:r>
        <w:rPr>
          <w:rFonts w:cs="Arial" w:ascii="Arial" w:hAnsi="Arial"/>
          <w:spacing w:val="-1"/>
          <w:sz w:val="22"/>
          <w:szCs w:val="22"/>
          <w:shd w:fill="D9D9D9" w:val="clear"/>
        </w:rPr>
        <w:t>DAS</w:t>
      </w:r>
      <w:r>
        <w:rPr>
          <w:rFonts w:cs="Arial" w:ascii="Arial" w:hAnsi="Arial"/>
          <w:spacing w:val="-11"/>
          <w:sz w:val="22"/>
          <w:szCs w:val="22"/>
          <w:shd w:fill="D9D9D9" w:val="clear"/>
        </w:rPr>
        <w:t xml:space="preserve"> </w:t>
      </w:r>
      <w:r>
        <w:rPr>
          <w:rFonts w:cs="Arial" w:ascii="Arial" w:hAnsi="Arial"/>
          <w:spacing w:val="-1"/>
          <w:sz w:val="22"/>
          <w:szCs w:val="22"/>
          <w:shd w:fill="D9D9D9" w:val="clear"/>
        </w:rPr>
        <w:t>CONDIÇÕES</w:t>
      </w:r>
      <w:r>
        <w:rPr>
          <w:rFonts w:cs="Arial" w:ascii="Arial" w:hAnsi="Arial"/>
          <w:spacing w:val="-11"/>
          <w:sz w:val="22"/>
          <w:szCs w:val="22"/>
          <w:shd w:fill="D9D9D9" w:val="clear"/>
        </w:rPr>
        <w:t xml:space="preserve"> </w:t>
      </w:r>
      <w:r>
        <w:rPr>
          <w:rFonts w:cs="Arial" w:ascii="Arial" w:hAnsi="Arial"/>
          <w:sz w:val="22"/>
          <w:szCs w:val="22"/>
          <w:shd w:fill="D9D9D9" w:val="clear"/>
        </w:rPr>
        <w:t>DE</w:t>
      </w:r>
      <w:r>
        <w:rPr>
          <w:rFonts w:cs="Arial" w:ascii="Arial" w:hAnsi="Arial"/>
          <w:spacing w:val="-10"/>
          <w:sz w:val="22"/>
          <w:szCs w:val="22"/>
          <w:shd w:fill="D9D9D9" w:val="clear"/>
        </w:rPr>
        <w:t xml:space="preserve"> </w:t>
      </w:r>
      <w:r>
        <w:rPr>
          <w:rFonts w:cs="Arial" w:ascii="Arial" w:hAnsi="Arial"/>
          <w:sz w:val="22"/>
          <w:szCs w:val="22"/>
          <w:shd w:fill="D9D9D9" w:val="clear"/>
        </w:rPr>
        <w:t>PARTICIPAÇÃO</w:t>
      </w:r>
      <w:r>
        <w:rPr>
          <w:rFonts w:cs="Arial" w:ascii="Arial" w:hAnsi="Arial"/>
          <w:spacing w:val="-9"/>
          <w:sz w:val="22"/>
          <w:szCs w:val="22"/>
          <w:shd w:fill="D9D9D9" w:val="clear"/>
        </w:rPr>
        <w:t xml:space="preserve"> </w:t>
      </w:r>
      <w:r>
        <w:rPr>
          <w:rFonts w:cs="Arial" w:ascii="Arial" w:hAnsi="Arial"/>
          <w:sz w:val="22"/>
          <w:szCs w:val="22"/>
          <w:shd w:fill="D9D9D9" w:val="clear"/>
        </w:rPr>
        <w:t>DOS</w:t>
      </w:r>
      <w:r>
        <w:rPr>
          <w:rFonts w:cs="Arial" w:ascii="Arial" w:hAnsi="Arial"/>
          <w:spacing w:val="-13"/>
          <w:sz w:val="22"/>
          <w:szCs w:val="22"/>
          <w:shd w:fill="D9D9D9" w:val="clear"/>
        </w:rPr>
        <w:t xml:space="preserve"> </w:t>
      </w:r>
      <w:r>
        <w:rPr>
          <w:rFonts w:cs="Arial" w:ascii="Arial" w:hAnsi="Arial"/>
          <w:sz w:val="22"/>
          <w:szCs w:val="22"/>
          <w:shd w:fill="D9D9D9" w:val="clear"/>
        </w:rPr>
        <w:t>INTERESSADOS</w:t>
      </w:r>
    </w:p>
    <w:p>
      <w:pPr>
        <w:pStyle w:val="ListParagraph"/>
        <w:numPr>
          <w:ilvl w:val="1"/>
          <w:numId w:val="3"/>
        </w:numPr>
        <w:tabs>
          <w:tab w:val="clear" w:pos="720"/>
          <w:tab w:val="left" w:pos="603" w:leader="none"/>
        </w:tabs>
        <w:spacing w:lineRule="auto" w:line="276" w:before="1" w:after="0"/>
        <w:ind w:left="0" w:right="127" w:hanging="0"/>
        <w:rPr>
          <w:rFonts w:ascii="Arial" w:hAnsi="Arial" w:cs="Arial"/>
        </w:rPr>
      </w:pPr>
      <w:r>
        <w:rPr>
          <w:rFonts w:cs="Arial" w:ascii="Arial" w:hAnsi="Arial"/>
        </w:rPr>
        <w:t>Poderá participar deste leilão qualquer interessado (pessoa física ou jurídica), ressalvado</w:t>
      </w:r>
      <w:r>
        <w:rPr>
          <w:rFonts w:cs="Arial" w:ascii="Arial" w:hAnsi="Arial"/>
          <w:spacing w:val="1"/>
        </w:rPr>
        <w:t xml:space="preserve"> </w:t>
      </w:r>
      <w:r>
        <w:rPr>
          <w:rFonts w:cs="Arial" w:ascii="Arial" w:hAnsi="Arial"/>
        </w:rPr>
        <w:t>aqueles indicados</w:t>
      </w:r>
      <w:r>
        <w:rPr>
          <w:rFonts w:cs="Arial" w:ascii="Arial" w:hAnsi="Arial"/>
          <w:spacing w:val="-2"/>
        </w:rPr>
        <w:t xml:space="preserve"> </w:t>
      </w:r>
      <w:r>
        <w:rPr>
          <w:rFonts w:cs="Arial" w:ascii="Arial" w:hAnsi="Arial"/>
        </w:rPr>
        <w:t>pelo</w:t>
      </w:r>
      <w:r>
        <w:rPr>
          <w:rFonts w:cs="Arial" w:ascii="Arial" w:hAnsi="Arial"/>
          <w:spacing w:val="-1"/>
        </w:rPr>
        <w:t xml:space="preserve"> </w:t>
      </w:r>
      <w:r>
        <w:rPr>
          <w:rFonts w:cs="Arial" w:ascii="Arial" w:hAnsi="Arial"/>
        </w:rPr>
        <w:t>item</w:t>
      </w:r>
      <w:r>
        <w:rPr>
          <w:rFonts w:cs="Arial" w:ascii="Arial" w:hAnsi="Arial"/>
          <w:spacing w:val="2"/>
        </w:rPr>
        <w:t xml:space="preserve"> </w:t>
      </w:r>
      <w:r>
        <w:rPr>
          <w:rFonts w:cs="Arial" w:ascii="Arial" w:hAnsi="Arial"/>
        </w:rPr>
        <w:t>5.2</w:t>
      </w:r>
      <w:r>
        <w:rPr>
          <w:rFonts w:cs="Arial" w:ascii="Arial" w:hAnsi="Arial"/>
          <w:spacing w:val="-2"/>
        </w:rPr>
        <w:t xml:space="preserve"> </w:t>
      </w:r>
      <w:r>
        <w:rPr>
          <w:rFonts w:cs="Arial" w:ascii="Arial" w:hAnsi="Arial"/>
        </w:rPr>
        <w:t xml:space="preserve">desde edital e que estiverem previamente credenciados no Sistema de Compras </w:t>
      </w:r>
      <w:hyperlink r:id="rId9">
        <w:r>
          <w:rPr>
            <w:rStyle w:val="LinkdaInternet"/>
            <w:rFonts w:cs="Arial" w:ascii="Arial" w:hAnsi="Arial"/>
          </w:rPr>
          <w:t>www.bll.org.br</w:t>
        </w:r>
      </w:hyperlink>
      <w:r>
        <w:rPr>
          <w:rStyle w:val="LinkdaInternet"/>
          <w:rFonts w:cs="Arial" w:ascii="Arial" w:hAnsi="Arial"/>
        </w:rPr>
        <w:t>.</w:t>
      </w:r>
    </w:p>
    <w:p>
      <w:pPr>
        <w:pStyle w:val="ListParagraph"/>
        <w:numPr>
          <w:ilvl w:val="1"/>
          <w:numId w:val="3"/>
        </w:numPr>
        <w:tabs>
          <w:tab w:val="clear" w:pos="720"/>
          <w:tab w:val="left" w:pos="559" w:leader="none"/>
        </w:tabs>
        <w:spacing w:lineRule="auto" w:line="276"/>
        <w:ind w:left="0" w:hanging="0"/>
        <w:rPr>
          <w:rFonts w:ascii="Arial" w:hAnsi="Arial" w:cs="Arial"/>
        </w:rPr>
      </w:pPr>
      <w:r>
        <w:rPr>
          <w:rFonts w:cs="Arial" w:ascii="Arial" w:hAnsi="Arial"/>
        </w:rPr>
        <w:t>Não</w:t>
      </w:r>
      <w:r>
        <w:rPr>
          <w:rFonts w:cs="Arial" w:ascii="Arial" w:hAnsi="Arial"/>
          <w:spacing w:val="-4"/>
        </w:rPr>
        <w:t xml:space="preserve"> </w:t>
      </w:r>
      <w:r>
        <w:rPr>
          <w:rFonts w:cs="Arial" w:ascii="Arial" w:hAnsi="Arial"/>
        </w:rPr>
        <w:t>será</w:t>
      </w:r>
      <w:r>
        <w:rPr>
          <w:rFonts w:cs="Arial" w:ascii="Arial" w:hAnsi="Arial"/>
          <w:spacing w:val="-5"/>
        </w:rPr>
        <w:t xml:space="preserve"> </w:t>
      </w:r>
      <w:r>
        <w:rPr>
          <w:rFonts w:cs="Arial" w:ascii="Arial" w:hAnsi="Arial"/>
        </w:rPr>
        <w:t>permitida</w:t>
      </w:r>
      <w:r>
        <w:rPr>
          <w:rFonts w:cs="Arial" w:ascii="Arial" w:hAnsi="Arial"/>
          <w:spacing w:val="-2"/>
        </w:rPr>
        <w:t xml:space="preserve"> </w:t>
      </w:r>
      <w:r>
        <w:rPr>
          <w:rFonts w:cs="Arial" w:ascii="Arial" w:hAnsi="Arial"/>
        </w:rPr>
        <w:t>a</w:t>
      </w:r>
      <w:r>
        <w:rPr>
          <w:rFonts w:cs="Arial" w:ascii="Arial" w:hAnsi="Arial"/>
          <w:spacing w:val="-5"/>
        </w:rPr>
        <w:t xml:space="preserve"> </w:t>
      </w:r>
      <w:r>
        <w:rPr>
          <w:rFonts w:cs="Arial" w:ascii="Arial" w:hAnsi="Arial"/>
        </w:rPr>
        <w:t>participação</w:t>
      </w:r>
      <w:r>
        <w:rPr>
          <w:rFonts w:cs="Arial" w:ascii="Arial" w:hAnsi="Arial"/>
          <w:spacing w:val="-3"/>
        </w:rPr>
        <w:t xml:space="preserve"> </w:t>
      </w:r>
      <w:r>
        <w:rPr>
          <w:rFonts w:cs="Arial" w:ascii="Arial" w:hAnsi="Arial"/>
        </w:rPr>
        <w:t>no</w:t>
      </w:r>
      <w:r>
        <w:rPr>
          <w:rFonts w:cs="Arial" w:ascii="Arial" w:hAnsi="Arial"/>
          <w:spacing w:val="-2"/>
        </w:rPr>
        <w:t xml:space="preserve"> </w:t>
      </w:r>
      <w:r>
        <w:rPr>
          <w:rFonts w:cs="Arial" w:ascii="Arial" w:hAnsi="Arial"/>
        </w:rPr>
        <w:t>certame</w:t>
      </w:r>
      <w:r>
        <w:rPr>
          <w:rFonts w:cs="Arial" w:ascii="Arial" w:hAnsi="Arial"/>
          <w:spacing w:val="-5"/>
        </w:rPr>
        <w:t xml:space="preserve"> </w:t>
      </w:r>
      <w:r>
        <w:rPr>
          <w:rFonts w:cs="Arial" w:ascii="Arial" w:hAnsi="Arial"/>
        </w:rPr>
        <w:t>de:</w:t>
      </w:r>
    </w:p>
    <w:p>
      <w:pPr>
        <w:pStyle w:val="ListParagraph"/>
        <w:numPr>
          <w:ilvl w:val="2"/>
          <w:numId w:val="3"/>
        </w:numPr>
        <w:tabs>
          <w:tab w:val="clear" w:pos="720"/>
          <w:tab w:val="left" w:pos="1072" w:leader="none"/>
        </w:tabs>
        <w:spacing w:lineRule="auto" w:line="276"/>
        <w:ind w:left="0" w:right="129" w:hanging="0"/>
        <w:rPr>
          <w:rFonts w:ascii="Arial" w:hAnsi="Arial" w:cs="Arial"/>
        </w:rPr>
      </w:pPr>
      <w:r>
        <w:rPr>
          <w:rFonts w:cs="Arial" w:ascii="Arial" w:hAnsi="Arial"/>
        </w:rPr>
        <w:t>Pessoa física ou jurídica que se encontre, ao tempo da licitação, impossibilitada de</w:t>
      </w:r>
      <w:r>
        <w:rPr>
          <w:rFonts w:cs="Arial" w:ascii="Arial" w:hAnsi="Arial"/>
          <w:spacing w:val="1"/>
        </w:rPr>
        <w:t xml:space="preserve"> </w:t>
      </w:r>
      <w:r>
        <w:rPr>
          <w:rFonts w:cs="Arial" w:ascii="Arial" w:hAnsi="Arial"/>
        </w:rPr>
        <w:t>participar</w:t>
      </w:r>
      <w:r>
        <w:rPr>
          <w:rFonts w:cs="Arial" w:ascii="Arial" w:hAnsi="Arial"/>
          <w:spacing w:val="-2"/>
        </w:rPr>
        <w:t xml:space="preserve"> </w:t>
      </w:r>
      <w:r>
        <w:rPr>
          <w:rFonts w:cs="Arial" w:ascii="Arial" w:hAnsi="Arial"/>
        </w:rPr>
        <w:t>deste leilão</w:t>
      </w:r>
      <w:r>
        <w:rPr>
          <w:rFonts w:cs="Arial" w:ascii="Arial" w:hAnsi="Arial"/>
          <w:spacing w:val="1"/>
        </w:rPr>
        <w:t xml:space="preserve"> </w:t>
      </w:r>
      <w:r>
        <w:rPr>
          <w:rFonts w:cs="Arial" w:ascii="Arial" w:hAnsi="Arial"/>
        </w:rPr>
        <w:t>em decorrência</w:t>
      </w:r>
      <w:r>
        <w:rPr>
          <w:rFonts w:cs="Arial" w:ascii="Arial" w:hAnsi="Arial"/>
          <w:spacing w:val="-2"/>
        </w:rPr>
        <w:t xml:space="preserve"> </w:t>
      </w:r>
      <w:r>
        <w:rPr>
          <w:rFonts w:cs="Arial" w:ascii="Arial" w:hAnsi="Arial"/>
        </w:rPr>
        <w:t>de</w:t>
      </w:r>
      <w:r>
        <w:rPr>
          <w:rFonts w:cs="Arial" w:ascii="Arial" w:hAnsi="Arial"/>
          <w:spacing w:val="-3"/>
        </w:rPr>
        <w:t xml:space="preserve"> </w:t>
      </w:r>
      <w:r>
        <w:rPr>
          <w:rFonts w:cs="Arial" w:ascii="Arial" w:hAnsi="Arial"/>
        </w:rPr>
        <w:t>sanção</w:t>
      </w:r>
      <w:r>
        <w:rPr>
          <w:rFonts w:cs="Arial" w:ascii="Arial" w:hAnsi="Arial"/>
          <w:spacing w:val="-2"/>
        </w:rPr>
        <w:t xml:space="preserve"> </w:t>
      </w:r>
      <w:r>
        <w:rPr>
          <w:rFonts w:cs="Arial" w:ascii="Arial" w:hAnsi="Arial"/>
        </w:rPr>
        <w:t>que lhe</w:t>
      </w:r>
      <w:r>
        <w:rPr>
          <w:rFonts w:cs="Arial" w:ascii="Arial" w:hAnsi="Arial"/>
          <w:spacing w:val="1"/>
        </w:rPr>
        <w:t xml:space="preserve"> </w:t>
      </w:r>
      <w:r>
        <w:rPr>
          <w:rFonts w:cs="Arial" w:ascii="Arial" w:hAnsi="Arial"/>
        </w:rPr>
        <w:t>foi imposta.</w:t>
      </w:r>
    </w:p>
    <w:p>
      <w:pPr>
        <w:pStyle w:val="ListParagraph"/>
        <w:numPr>
          <w:ilvl w:val="2"/>
          <w:numId w:val="3"/>
        </w:numPr>
        <w:tabs>
          <w:tab w:val="clear" w:pos="720"/>
          <w:tab w:val="left" w:pos="1062" w:leader="none"/>
        </w:tabs>
        <w:spacing w:lineRule="auto" w:line="276" w:before="1" w:after="0"/>
        <w:ind w:left="0" w:right="128" w:hanging="0"/>
        <w:rPr>
          <w:rFonts w:ascii="Arial" w:hAnsi="Arial" w:cs="Arial"/>
        </w:rPr>
      </w:pPr>
      <w:r>
        <w:rPr>
          <w:rFonts w:cs="Arial" w:ascii="Arial" w:hAnsi="Arial"/>
        </w:rPr>
        <w:t>Aquele que mantenha vínculo de natureza técnica, comercial, econômica, financeira,</w:t>
      </w:r>
      <w:r>
        <w:rPr>
          <w:rFonts w:cs="Arial" w:ascii="Arial" w:hAnsi="Arial"/>
          <w:spacing w:val="1"/>
        </w:rPr>
        <w:t xml:space="preserve"> </w:t>
      </w:r>
      <w:r>
        <w:rPr>
          <w:rFonts w:cs="Arial" w:ascii="Arial" w:hAnsi="Arial"/>
        </w:rPr>
        <w:t>trabalhista</w:t>
      </w:r>
      <w:r>
        <w:rPr>
          <w:rFonts w:cs="Arial" w:ascii="Arial" w:hAnsi="Arial"/>
          <w:spacing w:val="-7"/>
        </w:rPr>
        <w:t xml:space="preserve"> </w:t>
      </w:r>
      <w:r>
        <w:rPr>
          <w:rFonts w:cs="Arial" w:ascii="Arial" w:hAnsi="Arial"/>
        </w:rPr>
        <w:t>ou</w:t>
      </w:r>
      <w:r>
        <w:rPr>
          <w:rFonts w:cs="Arial" w:ascii="Arial" w:hAnsi="Arial"/>
          <w:spacing w:val="-4"/>
        </w:rPr>
        <w:t xml:space="preserve"> </w:t>
      </w:r>
      <w:r>
        <w:rPr>
          <w:rFonts w:cs="Arial" w:ascii="Arial" w:hAnsi="Arial"/>
        </w:rPr>
        <w:t>civil</w:t>
      </w:r>
      <w:r>
        <w:rPr>
          <w:rFonts w:cs="Arial" w:ascii="Arial" w:hAnsi="Arial"/>
          <w:spacing w:val="-6"/>
        </w:rPr>
        <w:t xml:space="preserve"> </w:t>
      </w:r>
      <w:r>
        <w:rPr>
          <w:rFonts w:cs="Arial" w:ascii="Arial" w:hAnsi="Arial"/>
        </w:rPr>
        <w:t>com</w:t>
      </w:r>
      <w:r>
        <w:rPr>
          <w:rFonts w:cs="Arial" w:ascii="Arial" w:hAnsi="Arial"/>
          <w:spacing w:val="-5"/>
        </w:rPr>
        <w:t xml:space="preserve"> </w:t>
      </w:r>
      <w:r>
        <w:rPr>
          <w:rFonts w:cs="Arial" w:ascii="Arial" w:hAnsi="Arial"/>
        </w:rPr>
        <w:t>dirigente</w:t>
      </w:r>
      <w:r>
        <w:rPr>
          <w:rFonts w:cs="Arial" w:ascii="Arial" w:hAnsi="Arial"/>
          <w:spacing w:val="-5"/>
        </w:rPr>
        <w:t xml:space="preserve"> </w:t>
      </w:r>
      <w:r>
        <w:rPr>
          <w:rFonts w:cs="Arial" w:ascii="Arial" w:hAnsi="Arial"/>
        </w:rPr>
        <w:t>do</w:t>
      </w:r>
      <w:r>
        <w:rPr>
          <w:rFonts w:cs="Arial" w:ascii="Arial" w:hAnsi="Arial"/>
          <w:spacing w:val="-5"/>
        </w:rPr>
        <w:t xml:space="preserve"> </w:t>
      </w:r>
      <w:r>
        <w:rPr>
          <w:rFonts w:cs="Arial" w:ascii="Arial" w:hAnsi="Arial"/>
        </w:rPr>
        <w:t>órgão</w:t>
      </w:r>
      <w:r>
        <w:rPr>
          <w:rFonts w:cs="Arial" w:ascii="Arial" w:hAnsi="Arial"/>
          <w:spacing w:val="-6"/>
        </w:rPr>
        <w:t xml:space="preserve"> </w:t>
      </w:r>
      <w:r>
        <w:rPr>
          <w:rFonts w:cs="Arial" w:ascii="Arial" w:hAnsi="Arial"/>
        </w:rPr>
        <w:t>ou</w:t>
      </w:r>
      <w:r>
        <w:rPr>
          <w:rFonts w:cs="Arial" w:ascii="Arial" w:hAnsi="Arial"/>
          <w:spacing w:val="-6"/>
        </w:rPr>
        <w:t xml:space="preserve"> </w:t>
      </w:r>
      <w:r>
        <w:rPr>
          <w:rFonts w:cs="Arial" w:ascii="Arial" w:hAnsi="Arial"/>
        </w:rPr>
        <w:t>entidade</w:t>
      </w:r>
      <w:r>
        <w:rPr>
          <w:rFonts w:cs="Arial" w:ascii="Arial" w:hAnsi="Arial"/>
          <w:spacing w:val="-5"/>
        </w:rPr>
        <w:t xml:space="preserve"> </w:t>
      </w:r>
      <w:r>
        <w:rPr>
          <w:rFonts w:cs="Arial" w:ascii="Arial" w:hAnsi="Arial"/>
        </w:rPr>
        <w:t>contratante</w:t>
      </w:r>
      <w:r>
        <w:rPr>
          <w:rFonts w:cs="Arial" w:ascii="Arial" w:hAnsi="Arial"/>
          <w:spacing w:val="-5"/>
        </w:rPr>
        <w:t xml:space="preserve"> </w:t>
      </w:r>
      <w:r>
        <w:rPr>
          <w:rFonts w:cs="Arial" w:ascii="Arial" w:hAnsi="Arial"/>
        </w:rPr>
        <w:t>ou</w:t>
      </w:r>
      <w:r>
        <w:rPr>
          <w:rFonts w:cs="Arial" w:ascii="Arial" w:hAnsi="Arial"/>
          <w:spacing w:val="-5"/>
        </w:rPr>
        <w:t xml:space="preserve"> </w:t>
      </w:r>
      <w:r>
        <w:rPr>
          <w:rFonts w:cs="Arial" w:ascii="Arial" w:hAnsi="Arial"/>
        </w:rPr>
        <w:t>com</w:t>
      </w:r>
      <w:r>
        <w:rPr>
          <w:rFonts w:cs="Arial" w:ascii="Arial" w:hAnsi="Arial"/>
          <w:spacing w:val="-5"/>
        </w:rPr>
        <w:t xml:space="preserve"> </w:t>
      </w:r>
      <w:r>
        <w:rPr>
          <w:rFonts w:cs="Arial" w:ascii="Arial" w:hAnsi="Arial"/>
        </w:rPr>
        <w:t>agente</w:t>
      </w:r>
      <w:r>
        <w:rPr>
          <w:rFonts w:cs="Arial" w:ascii="Arial" w:hAnsi="Arial"/>
          <w:spacing w:val="-6"/>
        </w:rPr>
        <w:t xml:space="preserve"> </w:t>
      </w:r>
      <w:r>
        <w:rPr>
          <w:rFonts w:cs="Arial" w:ascii="Arial" w:hAnsi="Arial"/>
        </w:rPr>
        <w:t>público</w:t>
      </w:r>
      <w:r>
        <w:rPr>
          <w:rFonts w:cs="Arial" w:ascii="Arial" w:hAnsi="Arial"/>
          <w:spacing w:val="-5"/>
        </w:rPr>
        <w:t xml:space="preserve"> </w:t>
      </w:r>
      <w:r>
        <w:rPr>
          <w:rFonts w:cs="Arial" w:ascii="Arial" w:hAnsi="Arial"/>
        </w:rPr>
        <w:t>que</w:t>
      </w:r>
      <w:r>
        <w:rPr>
          <w:rFonts w:cs="Arial" w:ascii="Arial" w:hAnsi="Arial"/>
          <w:spacing w:val="-52"/>
        </w:rPr>
        <w:t xml:space="preserve"> </w:t>
      </w:r>
      <w:r>
        <w:rPr>
          <w:rFonts w:cs="Arial" w:ascii="Arial" w:hAnsi="Arial"/>
        </w:rPr>
        <w:t>desempenhe função na licitação, ou que deles seja cônjuge, companheiro ou parente em linha</w:t>
      </w:r>
      <w:r>
        <w:rPr>
          <w:rFonts w:cs="Arial" w:ascii="Arial" w:hAnsi="Arial"/>
          <w:spacing w:val="-52"/>
        </w:rPr>
        <w:t xml:space="preserve"> </w:t>
      </w:r>
      <w:r>
        <w:rPr>
          <w:rFonts w:cs="Arial" w:ascii="Arial" w:hAnsi="Arial"/>
        </w:rPr>
        <w:t>reta,</w:t>
      </w:r>
      <w:r>
        <w:rPr>
          <w:rFonts w:cs="Arial" w:ascii="Arial" w:hAnsi="Arial"/>
          <w:spacing w:val="-1"/>
        </w:rPr>
        <w:t xml:space="preserve"> </w:t>
      </w:r>
      <w:r>
        <w:rPr>
          <w:rFonts w:cs="Arial" w:ascii="Arial" w:hAnsi="Arial"/>
        </w:rPr>
        <w:t>colateral</w:t>
      </w:r>
      <w:r>
        <w:rPr>
          <w:rFonts w:cs="Arial" w:ascii="Arial" w:hAnsi="Arial"/>
          <w:spacing w:val="-1"/>
        </w:rPr>
        <w:t xml:space="preserve"> </w:t>
      </w:r>
      <w:r>
        <w:rPr>
          <w:rFonts w:cs="Arial" w:ascii="Arial" w:hAnsi="Arial"/>
        </w:rPr>
        <w:t>ou por</w:t>
      </w:r>
      <w:r>
        <w:rPr>
          <w:rFonts w:cs="Arial" w:ascii="Arial" w:hAnsi="Arial"/>
          <w:spacing w:val="1"/>
        </w:rPr>
        <w:t xml:space="preserve"> </w:t>
      </w:r>
      <w:r>
        <w:rPr>
          <w:rFonts w:cs="Arial" w:ascii="Arial" w:hAnsi="Arial"/>
        </w:rPr>
        <w:t>afinidade, até</w:t>
      </w:r>
      <w:r>
        <w:rPr>
          <w:rFonts w:cs="Arial" w:ascii="Arial" w:hAnsi="Arial"/>
          <w:spacing w:val="-2"/>
        </w:rPr>
        <w:t xml:space="preserve"> </w:t>
      </w:r>
      <w:r>
        <w:rPr>
          <w:rFonts w:cs="Arial" w:ascii="Arial" w:hAnsi="Arial"/>
        </w:rPr>
        <w:t>o</w:t>
      </w:r>
      <w:r>
        <w:rPr>
          <w:rFonts w:cs="Arial" w:ascii="Arial" w:hAnsi="Arial"/>
          <w:spacing w:val="1"/>
        </w:rPr>
        <w:t xml:space="preserve"> </w:t>
      </w:r>
      <w:r>
        <w:rPr>
          <w:rFonts w:cs="Arial" w:ascii="Arial" w:hAnsi="Arial"/>
        </w:rPr>
        <w:t>terceiro grau.</w:t>
      </w:r>
    </w:p>
    <w:p>
      <w:pPr>
        <w:pStyle w:val="ListParagraph"/>
        <w:numPr>
          <w:ilvl w:val="2"/>
          <w:numId w:val="3"/>
        </w:numPr>
        <w:tabs>
          <w:tab w:val="clear" w:pos="720"/>
          <w:tab w:val="left" w:pos="1034" w:leader="none"/>
        </w:tabs>
        <w:spacing w:lineRule="auto" w:line="276" w:before="147" w:after="0"/>
        <w:ind w:left="0" w:right="125" w:hanging="0"/>
        <w:rPr>
          <w:rFonts w:ascii="Arial" w:hAnsi="Arial" w:cs="Arial"/>
        </w:rPr>
      </w:pPr>
      <w:r>
        <w:rPr>
          <w:rFonts w:cs="Arial" w:ascii="Arial" w:hAnsi="Arial"/>
        </w:rPr>
        <w:t>Pessoa física ou jurídica que, nos 5 (cinco) anos anteriores à divulgação do edital, tenha</w:t>
      </w:r>
      <w:r>
        <w:rPr>
          <w:rFonts w:cs="Arial" w:ascii="Arial" w:hAnsi="Arial"/>
          <w:spacing w:val="1"/>
        </w:rPr>
        <w:t xml:space="preserve"> </w:t>
      </w:r>
      <w:r>
        <w:rPr>
          <w:rFonts w:cs="Arial" w:ascii="Arial" w:hAnsi="Arial"/>
          <w:spacing w:val="-1"/>
        </w:rPr>
        <w:t>sido</w:t>
      </w:r>
      <w:r>
        <w:rPr>
          <w:rFonts w:cs="Arial" w:ascii="Arial" w:hAnsi="Arial"/>
          <w:spacing w:val="-10"/>
        </w:rPr>
        <w:t xml:space="preserve"> </w:t>
      </w:r>
      <w:r>
        <w:rPr>
          <w:rFonts w:cs="Arial" w:ascii="Arial" w:hAnsi="Arial"/>
          <w:spacing w:val="-1"/>
        </w:rPr>
        <w:t>condenada</w:t>
      </w:r>
      <w:r>
        <w:rPr>
          <w:rFonts w:cs="Arial" w:ascii="Arial" w:hAnsi="Arial"/>
          <w:spacing w:val="-13"/>
        </w:rPr>
        <w:t xml:space="preserve"> </w:t>
      </w:r>
      <w:r>
        <w:rPr>
          <w:rFonts w:cs="Arial" w:ascii="Arial" w:hAnsi="Arial"/>
          <w:spacing w:val="-1"/>
        </w:rPr>
        <w:t>judicialmente,</w:t>
      </w:r>
      <w:r>
        <w:rPr>
          <w:rFonts w:cs="Arial" w:ascii="Arial" w:hAnsi="Arial"/>
          <w:spacing w:val="-9"/>
        </w:rPr>
        <w:t xml:space="preserve"> </w:t>
      </w:r>
      <w:r>
        <w:rPr>
          <w:rFonts w:cs="Arial" w:ascii="Arial" w:hAnsi="Arial"/>
          <w:spacing w:val="-1"/>
        </w:rPr>
        <w:t>com</w:t>
      </w:r>
      <w:r>
        <w:rPr>
          <w:rFonts w:cs="Arial" w:ascii="Arial" w:hAnsi="Arial"/>
          <w:spacing w:val="-12"/>
        </w:rPr>
        <w:t xml:space="preserve"> </w:t>
      </w:r>
      <w:r>
        <w:rPr>
          <w:rFonts w:cs="Arial" w:ascii="Arial" w:hAnsi="Arial"/>
          <w:spacing w:val="-1"/>
        </w:rPr>
        <w:t>trânsito</w:t>
      </w:r>
      <w:r>
        <w:rPr>
          <w:rFonts w:cs="Arial" w:ascii="Arial" w:hAnsi="Arial"/>
          <w:spacing w:val="-12"/>
        </w:rPr>
        <w:t xml:space="preserve"> </w:t>
      </w:r>
      <w:r>
        <w:rPr>
          <w:rFonts w:cs="Arial" w:ascii="Arial" w:hAnsi="Arial"/>
          <w:spacing w:val="-1"/>
        </w:rPr>
        <w:t>em</w:t>
      </w:r>
      <w:r>
        <w:rPr>
          <w:rFonts w:cs="Arial" w:ascii="Arial" w:hAnsi="Arial"/>
          <w:spacing w:val="-12"/>
        </w:rPr>
        <w:t xml:space="preserve"> </w:t>
      </w:r>
      <w:r>
        <w:rPr>
          <w:rFonts w:cs="Arial" w:ascii="Arial" w:hAnsi="Arial"/>
          <w:spacing w:val="-1"/>
        </w:rPr>
        <w:t>julgado,</w:t>
      </w:r>
      <w:r>
        <w:rPr>
          <w:rFonts w:cs="Arial" w:ascii="Arial" w:hAnsi="Arial"/>
          <w:spacing w:val="-12"/>
        </w:rPr>
        <w:t xml:space="preserve"> </w:t>
      </w:r>
      <w:r>
        <w:rPr>
          <w:rFonts w:cs="Arial" w:ascii="Arial" w:hAnsi="Arial"/>
        </w:rPr>
        <w:t>por</w:t>
      </w:r>
      <w:r>
        <w:rPr>
          <w:rFonts w:cs="Arial" w:ascii="Arial" w:hAnsi="Arial"/>
          <w:spacing w:val="-10"/>
        </w:rPr>
        <w:t xml:space="preserve"> </w:t>
      </w:r>
      <w:r>
        <w:rPr>
          <w:rFonts w:cs="Arial" w:ascii="Arial" w:hAnsi="Arial"/>
        </w:rPr>
        <w:t>exploração</w:t>
      </w:r>
      <w:r>
        <w:rPr>
          <w:rFonts w:cs="Arial" w:ascii="Arial" w:hAnsi="Arial"/>
          <w:spacing w:val="-11"/>
        </w:rPr>
        <w:t xml:space="preserve"> </w:t>
      </w:r>
      <w:r>
        <w:rPr>
          <w:rFonts w:cs="Arial" w:ascii="Arial" w:hAnsi="Arial"/>
        </w:rPr>
        <w:t>de</w:t>
      </w:r>
      <w:r>
        <w:rPr>
          <w:rFonts w:cs="Arial" w:ascii="Arial" w:hAnsi="Arial"/>
          <w:spacing w:val="-10"/>
        </w:rPr>
        <w:t xml:space="preserve"> </w:t>
      </w:r>
      <w:r>
        <w:rPr>
          <w:rFonts w:cs="Arial" w:ascii="Arial" w:hAnsi="Arial"/>
        </w:rPr>
        <w:t>trabalho</w:t>
      </w:r>
      <w:r>
        <w:rPr>
          <w:rFonts w:cs="Arial" w:ascii="Arial" w:hAnsi="Arial"/>
          <w:spacing w:val="-12"/>
        </w:rPr>
        <w:t xml:space="preserve"> </w:t>
      </w:r>
      <w:r>
        <w:rPr>
          <w:rFonts w:cs="Arial" w:ascii="Arial" w:hAnsi="Arial"/>
        </w:rPr>
        <w:t>infantil,</w:t>
      </w:r>
      <w:r>
        <w:rPr>
          <w:rFonts w:cs="Arial" w:ascii="Arial" w:hAnsi="Arial"/>
          <w:spacing w:val="-13"/>
        </w:rPr>
        <w:t xml:space="preserve"> </w:t>
      </w:r>
      <w:r>
        <w:rPr>
          <w:rFonts w:cs="Arial" w:ascii="Arial" w:hAnsi="Arial"/>
        </w:rPr>
        <w:t>por</w:t>
      </w:r>
      <w:r>
        <w:rPr>
          <w:rFonts w:cs="Arial" w:ascii="Arial" w:hAnsi="Arial"/>
          <w:spacing w:val="-51"/>
        </w:rPr>
        <w:t xml:space="preserve"> </w:t>
      </w:r>
      <w:r>
        <w:rPr>
          <w:rFonts w:cs="Arial" w:ascii="Arial" w:hAnsi="Arial"/>
        </w:rPr>
        <w:t>submissão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trabalhadores</w:t>
      </w:r>
      <w:r>
        <w:rPr>
          <w:rFonts w:cs="Arial" w:ascii="Arial" w:hAnsi="Arial"/>
          <w:spacing w:val="1"/>
        </w:rPr>
        <w:t xml:space="preserve"> </w:t>
      </w:r>
      <w:r>
        <w:rPr>
          <w:rFonts w:cs="Arial" w:ascii="Arial" w:hAnsi="Arial"/>
        </w:rPr>
        <w:t>a</w:t>
      </w:r>
      <w:r>
        <w:rPr>
          <w:rFonts w:cs="Arial" w:ascii="Arial" w:hAnsi="Arial"/>
          <w:spacing w:val="1"/>
        </w:rPr>
        <w:t xml:space="preserve"> </w:t>
      </w:r>
      <w:r>
        <w:rPr>
          <w:rFonts w:cs="Arial" w:ascii="Arial" w:hAnsi="Arial"/>
        </w:rPr>
        <w:t>condições</w:t>
      </w:r>
      <w:r>
        <w:rPr>
          <w:rFonts w:cs="Arial" w:ascii="Arial" w:hAnsi="Arial"/>
          <w:spacing w:val="1"/>
        </w:rPr>
        <w:t xml:space="preserve"> </w:t>
      </w:r>
      <w:r>
        <w:rPr>
          <w:rFonts w:cs="Arial" w:ascii="Arial" w:hAnsi="Arial"/>
        </w:rPr>
        <w:t>análogas</w:t>
      </w:r>
      <w:r>
        <w:rPr>
          <w:rFonts w:cs="Arial" w:ascii="Arial" w:hAnsi="Arial"/>
          <w:spacing w:val="1"/>
        </w:rPr>
        <w:t xml:space="preserve"> </w:t>
      </w:r>
      <w:r>
        <w:rPr>
          <w:rFonts w:cs="Arial" w:ascii="Arial" w:hAnsi="Arial"/>
        </w:rPr>
        <w:t>às</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escravo</w:t>
      </w:r>
      <w:r>
        <w:rPr>
          <w:rFonts w:cs="Arial" w:ascii="Arial" w:hAnsi="Arial"/>
          <w:spacing w:val="1"/>
        </w:rPr>
        <w:t xml:space="preserve"> </w:t>
      </w:r>
      <w:r>
        <w:rPr>
          <w:rFonts w:cs="Arial" w:ascii="Arial" w:hAnsi="Arial"/>
        </w:rPr>
        <w:t>ou</w:t>
      </w:r>
      <w:r>
        <w:rPr>
          <w:rFonts w:cs="Arial" w:ascii="Arial" w:hAnsi="Arial"/>
          <w:spacing w:val="1"/>
        </w:rPr>
        <w:t xml:space="preserve"> </w:t>
      </w:r>
      <w:r>
        <w:rPr>
          <w:rFonts w:cs="Arial" w:ascii="Arial" w:hAnsi="Arial"/>
        </w:rPr>
        <w:t>por</w:t>
      </w:r>
      <w:r>
        <w:rPr>
          <w:rFonts w:cs="Arial" w:ascii="Arial" w:hAnsi="Arial"/>
          <w:spacing w:val="1"/>
        </w:rPr>
        <w:t xml:space="preserve"> </w:t>
      </w:r>
      <w:r>
        <w:rPr>
          <w:rFonts w:cs="Arial" w:ascii="Arial" w:hAnsi="Arial"/>
        </w:rPr>
        <w:t>contratação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adolescentes</w:t>
      </w:r>
      <w:r>
        <w:rPr>
          <w:rFonts w:cs="Arial" w:ascii="Arial" w:hAnsi="Arial"/>
          <w:spacing w:val="-2"/>
        </w:rPr>
        <w:t xml:space="preserve"> </w:t>
      </w:r>
      <w:r>
        <w:rPr>
          <w:rFonts w:cs="Arial" w:ascii="Arial" w:hAnsi="Arial"/>
        </w:rPr>
        <w:t>nos casos</w:t>
      </w:r>
      <w:r>
        <w:rPr>
          <w:rFonts w:cs="Arial" w:ascii="Arial" w:hAnsi="Arial"/>
          <w:spacing w:val="1"/>
        </w:rPr>
        <w:t xml:space="preserve"> </w:t>
      </w:r>
      <w:r>
        <w:rPr>
          <w:rFonts w:cs="Arial" w:ascii="Arial" w:hAnsi="Arial"/>
        </w:rPr>
        <w:t>vedados pela</w:t>
      </w:r>
      <w:r>
        <w:rPr>
          <w:rFonts w:cs="Arial" w:ascii="Arial" w:hAnsi="Arial"/>
          <w:spacing w:val="1"/>
        </w:rPr>
        <w:t xml:space="preserve"> </w:t>
      </w:r>
      <w:r>
        <w:rPr>
          <w:rFonts w:cs="Arial" w:ascii="Arial" w:hAnsi="Arial"/>
        </w:rPr>
        <w:t>legislação</w:t>
      </w:r>
      <w:r>
        <w:rPr>
          <w:rFonts w:cs="Arial" w:ascii="Arial" w:hAnsi="Arial"/>
          <w:spacing w:val="-2"/>
        </w:rPr>
        <w:t xml:space="preserve"> </w:t>
      </w:r>
      <w:r>
        <w:rPr>
          <w:rFonts w:cs="Arial" w:ascii="Arial" w:hAnsi="Arial"/>
        </w:rPr>
        <w:t>trabalhista.</w:t>
      </w:r>
    </w:p>
    <w:p>
      <w:pPr>
        <w:pStyle w:val="ListParagraph"/>
        <w:numPr>
          <w:ilvl w:val="2"/>
          <w:numId w:val="3"/>
        </w:numPr>
        <w:tabs>
          <w:tab w:val="clear" w:pos="720"/>
          <w:tab w:val="left" w:pos="1024" w:leader="none"/>
        </w:tabs>
        <w:spacing w:lineRule="auto" w:line="276" w:before="148" w:after="0"/>
        <w:ind w:left="0" w:hanging="0"/>
        <w:rPr>
          <w:rFonts w:ascii="Arial" w:hAnsi="Arial" w:cs="Arial"/>
        </w:rPr>
      </w:pPr>
      <w:r>
        <w:rPr>
          <w:rFonts w:cs="Arial" w:ascii="Arial" w:hAnsi="Arial"/>
        </w:rPr>
        <w:t>As</w:t>
      </w:r>
      <w:r>
        <w:rPr>
          <w:rFonts w:cs="Arial" w:ascii="Arial" w:hAnsi="Arial"/>
          <w:spacing w:val="-5"/>
        </w:rPr>
        <w:t xml:space="preserve"> </w:t>
      </w:r>
      <w:r>
        <w:rPr>
          <w:rFonts w:cs="Arial" w:ascii="Arial" w:hAnsi="Arial"/>
        </w:rPr>
        <w:t>pessoas</w:t>
      </w:r>
      <w:r>
        <w:rPr>
          <w:rFonts w:cs="Arial" w:ascii="Arial" w:hAnsi="Arial"/>
          <w:spacing w:val="-4"/>
        </w:rPr>
        <w:t xml:space="preserve"> </w:t>
      </w:r>
      <w:r>
        <w:rPr>
          <w:rFonts w:cs="Arial" w:ascii="Arial" w:hAnsi="Arial"/>
        </w:rPr>
        <w:t>jurídicas</w:t>
      </w:r>
      <w:r>
        <w:rPr>
          <w:rFonts w:cs="Arial" w:ascii="Arial" w:hAnsi="Arial"/>
          <w:spacing w:val="-4"/>
        </w:rPr>
        <w:t xml:space="preserve"> </w:t>
      </w:r>
      <w:r>
        <w:rPr>
          <w:rFonts w:cs="Arial" w:ascii="Arial" w:hAnsi="Arial"/>
        </w:rPr>
        <w:t>em</w:t>
      </w:r>
      <w:r>
        <w:rPr>
          <w:rFonts w:cs="Arial" w:ascii="Arial" w:hAnsi="Arial"/>
          <w:spacing w:val="-3"/>
        </w:rPr>
        <w:t xml:space="preserve"> </w:t>
      </w:r>
      <w:r>
        <w:rPr>
          <w:rFonts w:cs="Arial" w:ascii="Arial" w:hAnsi="Arial"/>
        </w:rPr>
        <w:t>processo</w:t>
      </w:r>
      <w:r>
        <w:rPr>
          <w:rFonts w:cs="Arial" w:ascii="Arial" w:hAnsi="Arial"/>
          <w:spacing w:val="-6"/>
        </w:rPr>
        <w:t xml:space="preserve"> </w:t>
      </w:r>
      <w:r>
        <w:rPr>
          <w:rFonts w:cs="Arial" w:ascii="Arial" w:hAnsi="Arial"/>
        </w:rPr>
        <w:t>de</w:t>
      </w:r>
      <w:r>
        <w:rPr>
          <w:rFonts w:cs="Arial" w:ascii="Arial" w:hAnsi="Arial"/>
          <w:spacing w:val="-4"/>
        </w:rPr>
        <w:t xml:space="preserve"> </w:t>
      </w:r>
      <w:r>
        <w:rPr>
          <w:rFonts w:cs="Arial" w:ascii="Arial" w:hAnsi="Arial"/>
        </w:rPr>
        <w:t>falência</w:t>
      </w:r>
      <w:r>
        <w:rPr>
          <w:rFonts w:cs="Arial" w:ascii="Arial" w:hAnsi="Arial"/>
          <w:spacing w:val="-4"/>
        </w:rPr>
        <w:t xml:space="preserve"> </w:t>
      </w:r>
      <w:r>
        <w:rPr>
          <w:rFonts w:cs="Arial" w:ascii="Arial" w:hAnsi="Arial"/>
        </w:rPr>
        <w:t>e</w:t>
      </w:r>
      <w:r>
        <w:rPr>
          <w:rFonts w:cs="Arial" w:ascii="Arial" w:hAnsi="Arial"/>
          <w:spacing w:val="-3"/>
        </w:rPr>
        <w:t xml:space="preserve"> </w:t>
      </w:r>
      <w:r>
        <w:rPr>
          <w:rFonts w:cs="Arial" w:ascii="Arial" w:hAnsi="Arial"/>
        </w:rPr>
        <w:t>as</w:t>
      </w:r>
      <w:r>
        <w:rPr>
          <w:rFonts w:cs="Arial" w:ascii="Arial" w:hAnsi="Arial"/>
          <w:spacing w:val="-6"/>
        </w:rPr>
        <w:t xml:space="preserve"> </w:t>
      </w:r>
      <w:r>
        <w:rPr>
          <w:rFonts w:cs="Arial" w:ascii="Arial" w:hAnsi="Arial"/>
        </w:rPr>
        <w:t>pessoas</w:t>
      </w:r>
      <w:r>
        <w:rPr>
          <w:rFonts w:cs="Arial" w:ascii="Arial" w:hAnsi="Arial"/>
          <w:spacing w:val="-6"/>
        </w:rPr>
        <w:t xml:space="preserve"> </w:t>
      </w:r>
      <w:r>
        <w:rPr>
          <w:rFonts w:cs="Arial" w:ascii="Arial" w:hAnsi="Arial"/>
        </w:rPr>
        <w:t>físicas</w:t>
      </w:r>
      <w:r>
        <w:rPr>
          <w:rFonts w:cs="Arial" w:ascii="Arial" w:hAnsi="Arial"/>
          <w:spacing w:val="-4"/>
        </w:rPr>
        <w:t xml:space="preserve"> </w:t>
      </w:r>
      <w:r>
        <w:rPr>
          <w:rFonts w:cs="Arial" w:ascii="Arial" w:hAnsi="Arial"/>
        </w:rPr>
        <w:t>declaradas</w:t>
      </w:r>
      <w:r>
        <w:rPr>
          <w:rFonts w:cs="Arial" w:ascii="Arial" w:hAnsi="Arial"/>
          <w:spacing w:val="-4"/>
        </w:rPr>
        <w:t xml:space="preserve"> </w:t>
      </w:r>
      <w:r>
        <w:rPr>
          <w:rFonts w:cs="Arial" w:ascii="Arial" w:hAnsi="Arial"/>
        </w:rPr>
        <w:t>insolventes.</w:t>
      </w:r>
    </w:p>
    <w:p>
      <w:pPr>
        <w:pStyle w:val="ListParagraph"/>
        <w:numPr>
          <w:ilvl w:val="1"/>
          <w:numId w:val="3"/>
        </w:numPr>
        <w:tabs>
          <w:tab w:val="clear" w:pos="720"/>
          <w:tab w:val="left" w:pos="552" w:leader="none"/>
        </w:tabs>
        <w:spacing w:lineRule="auto" w:line="276" w:before="195" w:after="0"/>
        <w:ind w:left="0" w:right="124" w:hanging="0"/>
        <w:rPr>
          <w:rFonts w:ascii="Arial" w:hAnsi="Arial" w:cs="Arial"/>
        </w:rPr>
      </w:pPr>
      <w:r>
        <w:rPr>
          <w:rFonts w:cs="Arial" w:ascii="Arial" w:hAnsi="Arial"/>
          <w:b/>
          <w:u w:val="single"/>
        </w:rPr>
        <w:t>Vistoria</w:t>
      </w:r>
      <w:r>
        <w:rPr>
          <w:rFonts w:cs="Arial" w:ascii="Arial" w:hAnsi="Arial"/>
          <w:b/>
          <w:spacing w:val="-11"/>
          <w:u w:val="single"/>
        </w:rPr>
        <w:t xml:space="preserve"> </w:t>
      </w:r>
      <w:r>
        <w:rPr>
          <w:rFonts w:cs="Arial" w:ascii="Arial" w:hAnsi="Arial"/>
          <w:b/>
          <w:u w:val="single"/>
        </w:rPr>
        <w:t>técnica:</w:t>
      </w:r>
      <w:r>
        <w:rPr>
          <w:rFonts w:cs="Arial" w:ascii="Arial" w:hAnsi="Arial"/>
          <w:b/>
          <w:spacing w:val="-10"/>
        </w:rPr>
        <w:t xml:space="preserve"> </w:t>
      </w:r>
      <w:r>
        <w:rPr>
          <w:rFonts w:cs="Arial" w:ascii="Arial" w:hAnsi="Arial"/>
        </w:rPr>
        <w:t>Qualquer</w:t>
      </w:r>
      <w:r>
        <w:rPr>
          <w:rFonts w:cs="Arial" w:ascii="Arial" w:hAnsi="Arial"/>
          <w:spacing w:val="-12"/>
        </w:rPr>
        <w:t xml:space="preserve"> </w:t>
      </w:r>
      <w:r>
        <w:rPr>
          <w:rFonts w:cs="Arial" w:ascii="Arial" w:hAnsi="Arial"/>
        </w:rPr>
        <w:t>interessado</w:t>
      </w:r>
      <w:r>
        <w:rPr>
          <w:rFonts w:cs="Arial" w:ascii="Arial" w:hAnsi="Arial"/>
          <w:spacing w:val="-11"/>
        </w:rPr>
        <w:t xml:space="preserve"> </w:t>
      </w:r>
      <w:r>
        <w:rPr>
          <w:rFonts w:cs="Arial" w:ascii="Arial" w:hAnsi="Arial"/>
        </w:rPr>
        <w:t>poderá</w:t>
      </w:r>
      <w:r>
        <w:rPr>
          <w:rFonts w:cs="Arial" w:ascii="Arial" w:hAnsi="Arial"/>
          <w:spacing w:val="-10"/>
        </w:rPr>
        <w:t xml:space="preserve"> </w:t>
      </w:r>
      <w:r>
        <w:rPr>
          <w:rFonts w:cs="Arial" w:ascii="Arial" w:hAnsi="Arial"/>
        </w:rPr>
        <w:t>realizar</w:t>
      </w:r>
      <w:r>
        <w:rPr>
          <w:rFonts w:cs="Arial" w:ascii="Arial" w:hAnsi="Arial"/>
          <w:spacing w:val="-11"/>
        </w:rPr>
        <w:t xml:space="preserve"> </w:t>
      </w:r>
      <w:r>
        <w:rPr>
          <w:rFonts w:cs="Arial" w:ascii="Arial" w:hAnsi="Arial"/>
        </w:rPr>
        <w:t>visita</w:t>
      </w:r>
      <w:r>
        <w:rPr>
          <w:rFonts w:cs="Arial" w:ascii="Arial" w:hAnsi="Arial"/>
          <w:spacing w:val="-10"/>
        </w:rPr>
        <w:t xml:space="preserve"> </w:t>
      </w:r>
      <w:r>
        <w:rPr>
          <w:rFonts w:cs="Arial" w:ascii="Arial" w:hAnsi="Arial"/>
        </w:rPr>
        <w:t>técnica</w:t>
      </w:r>
      <w:r>
        <w:rPr>
          <w:rFonts w:cs="Arial" w:ascii="Arial" w:hAnsi="Arial"/>
          <w:spacing w:val="-12"/>
        </w:rPr>
        <w:t xml:space="preserve"> </w:t>
      </w:r>
      <w:r>
        <w:rPr>
          <w:rFonts w:cs="Arial" w:ascii="Arial" w:hAnsi="Arial"/>
        </w:rPr>
        <w:t>para</w:t>
      </w:r>
      <w:r>
        <w:rPr>
          <w:rFonts w:cs="Arial" w:ascii="Arial" w:hAnsi="Arial"/>
          <w:spacing w:val="-10"/>
        </w:rPr>
        <w:t xml:space="preserve"> </w:t>
      </w:r>
      <w:r>
        <w:rPr>
          <w:rFonts w:cs="Arial" w:ascii="Arial" w:hAnsi="Arial"/>
        </w:rPr>
        <w:t>conhecimento</w:t>
      </w:r>
      <w:r>
        <w:rPr>
          <w:rFonts w:cs="Arial" w:ascii="Arial" w:hAnsi="Arial"/>
          <w:spacing w:val="-12"/>
        </w:rPr>
        <w:t xml:space="preserve"> </w:t>
      </w:r>
      <w:r>
        <w:rPr>
          <w:rFonts w:cs="Arial" w:ascii="Arial" w:hAnsi="Arial"/>
        </w:rPr>
        <w:t>pleno</w:t>
      </w:r>
      <w:r>
        <w:rPr>
          <w:rFonts w:cs="Arial" w:ascii="Arial" w:hAnsi="Arial"/>
          <w:spacing w:val="-52"/>
        </w:rPr>
        <w:t xml:space="preserve"> </w:t>
      </w:r>
      <w:r>
        <w:rPr>
          <w:rFonts w:cs="Arial" w:ascii="Arial" w:hAnsi="Arial"/>
        </w:rPr>
        <w:t xml:space="preserve">dos espaços públicos destinados a concessão, devendo </w:t>
      </w:r>
      <w:r>
        <w:rPr>
          <w:rFonts w:cs="Arial" w:ascii="Arial" w:hAnsi="Arial"/>
          <w:spacing w:val="-2"/>
        </w:rPr>
        <w:t>agen</w:t>
      </w:r>
      <w:r>
        <w:rPr>
          <w:rFonts w:cs="Arial" w:ascii="Arial" w:hAnsi="Arial"/>
        </w:rPr>
        <w:t>dar a visita na Secretaria de Esportes, telefone (11) 4524-0300.</w:t>
      </w:r>
    </w:p>
    <w:p>
      <w:pPr>
        <w:pStyle w:val="ListParagraph"/>
        <w:tabs>
          <w:tab w:val="clear" w:pos="720"/>
          <w:tab w:val="left" w:pos="557" w:leader="none"/>
        </w:tabs>
        <w:spacing w:lineRule="auto" w:line="276"/>
        <w:ind w:left="0" w:right="123" w:hanging="0"/>
        <w:rPr>
          <w:rFonts w:ascii="Arial" w:hAnsi="Arial" w:cs="Arial"/>
        </w:rPr>
      </w:pPr>
      <w:r>
        <w:rPr>
          <w:rFonts w:cs="Arial" w:ascii="Arial" w:hAnsi="Arial"/>
        </w:rPr>
      </w:r>
    </w:p>
    <w:p>
      <w:pPr>
        <w:pStyle w:val="Corpodotexto"/>
        <w:spacing w:lineRule="auto" w:line="276"/>
        <w:rPr>
          <w:rFonts w:ascii="Arial" w:hAnsi="Arial" w:cs="Arial"/>
          <w:sz w:val="22"/>
          <w:szCs w:val="22"/>
        </w:rPr>
      </w:pPr>
      <w:r>
        <w:rPr/>
        <mc:AlternateContent>
          <mc:Choice Requires="wps">
            <w:drawing>
              <wp:inline distT="0" distB="0" distL="0" distR="0" wp14:anchorId="4E8CA4C6">
                <wp:extent cx="6068060" cy="279400"/>
                <wp:effectExtent l="0" t="0" r="2540" b="0"/>
                <wp:docPr id="1" name="Text Box 4"/>
                <a:graphic xmlns:a="http://schemas.openxmlformats.org/drawingml/2006/main">
                  <a:graphicData uri="http://schemas.microsoft.com/office/word/2010/wordprocessingShape">
                    <wps:wsp>
                      <wps:cNvSpPr/>
                      <wps:spPr>
                        <a:xfrm>
                          <a:off x="0" y="0"/>
                          <a:ext cx="6068160" cy="279360"/>
                        </a:xfrm>
                        <a:prstGeom prst="rect">
                          <a:avLst/>
                        </a:prstGeom>
                        <a:solidFill>
                          <a:srgbClr val="d9d9d9"/>
                        </a:solidFill>
                        <a:ln w="0">
                          <a:noFill/>
                        </a:ln>
                      </wps:spPr>
                      <wps:style>
                        <a:lnRef idx="0"/>
                        <a:fillRef idx="0"/>
                        <a:effectRef idx="0"/>
                        <a:fontRef idx="minor"/>
                      </wps:style>
                      <wps:txbx>
                        <w:txbxContent>
                          <w:p>
                            <w:pPr>
                              <w:pStyle w:val="Contedodoquadro"/>
                              <w:spacing w:lineRule="exact" w:line="293"/>
                              <w:ind w:left="28" w:hanging="0"/>
                              <w:rPr>
                                <w:b/>
                                <w:sz w:val="24"/>
                              </w:rPr>
                            </w:pPr>
                            <w:r>
                              <w:rPr>
                                <w:b/>
                                <w:sz w:val="24"/>
                              </w:rPr>
                              <w:t>6.</w:t>
                            </w:r>
                            <w:r>
                              <w:rPr>
                                <w:b/>
                                <w:spacing w:val="-7"/>
                                <w:sz w:val="24"/>
                              </w:rPr>
                              <w:t xml:space="preserve"> </w:t>
                            </w:r>
                            <w:r>
                              <w:rPr>
                                <w:b/>
                                <w:sz w:val="24"/>
                              </w:rPr>
                              <w:t>DO</w:t>
                            </w:r>
                            <w:r>
                              <w:rPr>
                                <w:b/>
                                <w:spacing w:val="-8"/>
                                <w:sz w:val="24"/>
                              </w:rPr>
                              <w:t xml:space="preserve"> CREDENCIAMENTO DO SISTEMA</w:t>
                            </w:r>
                          </w:p>
                        </w:txbxContent>
                      </wps:txbx>
                      <wps:bodyPr lIns="0" rIns="0" tIns="0" bIns="0" anchor="t" upright="1">
                        <a:noAutofit/>
                      </wps:bodyPr>
                    </wps:wsp>
                  </a:graphicData>
                </a:graphic>
              </wp:inline>
            </w:drawing>
          </mc:Choice>
          <mc:Fallback>
            <w:pict>
              <v:rect id="shape_0" ID="Text Box 4" path="m0,0l-2147483645,0l-2147483645,-2147483646l0,-2147483646xe" fillcolor="#d9d9d9" stroked="f" o:allowincell="f" style="position:absolute;margin-left:0pt;margin-top:-22.05pt;width:477.75pt;height:21.95pt;mso-wrap-style:square;v-text-anchor:top;mso-position-vertical:top" wp14:anchorId="4E8CA4C6">
                <v:fill o:detectmouseclick="t" type="solid" color2="#262626"/>
                <v:stroke color="#3465a4" joinstyle="round" endcap="flat"/>
                <v:textbox>
                  <w:txbxContent>
                    <w:p>
                      <w:pPr>
                        <w:pStyle w:val="Contedodoquadro"/>
                        <w:spacing w:lineRule="exact" w:line="293"/>
                        <w:ind w:left="28" w:hanging="0"/>
                        <w:rPr>
                          <w:b/>
                          <w:sz w:val="24"/>
                        </w:rPr>
                      </w:pPr>
                      <w:r>
                        <w:rPr>
                          <w:b/>
                          <w:sz w:val="24"/>
                        </w:rPr>
                        <w:t>6.</w:t>
                      </w:r>
                      <w:r>
                        <w:rPr>
                          <w:b/>
                          <w:spacing w:val="-7"/>
                          <w:sz w:val="24"/>
                        </w:rPr>
                        <w:t xml:space="preserve"> </w:t>
                      </w:r>
                      <w:r>
                        <w:rPr>
                          <w:b/>
                          <w:sz w:val="24"/>
                        </w:rPr>
                        <w:t>DO</w:t>
                      </w:r>
                      <w:r>
                        <w:rPr>
                          <w:b/>
                          <w:spacing w:val="-8"/>
                          <w:sz w:val="24"/>
                        </w:rPr>
                        <w:t xml:space="preserve"> CREDENCIAMENTO DO SISTEMA</w:t>
                      </w:r>
                    </w:p>
                  </w:txbxContent>
                </v:textbox>
                <w10:wrap type="square"/>
              </v:rect>
            </w:pict>
          </mc:Fallback>
        </mc:AlternateContent>
      </w:r>
    </w:p>
    <w:p>
      <w:pPr>
        <w:pStyle w:val="ListParagraph"/>
        <w:numPr>
          <w:ilvl w:val="1"/>
          <w:numId w:val="10"/>
        </w:numPr>
        <w:tabs>
          <w:tab w:val="clear" w:pos="720"/>
          <w:tab w:val="left" w:pos="816" w:leader="none"/>
        </w:tabs>
        <w:suppressAutoHyphens w:val="true"/>
        <w:spacing w:lineRule="auto" w:line="276" w:before="51" w:after="0"/>
        <w:ind w:left="0" w:right="130" w:firstLine="4"/>
        <w:rPr>
          <w:rFonts w:ascii="Arial" w:hAnsi="Arial" w:cs="Arial"/>
        </w:rPr>
      </w:pPr>
      <w:r>
        <w:rPr>
          <w:rFonts w:cs="Arial" w:ascii="Arial" w:hAnsi="Arial"/>
        </w:rPr>
        <w:t>Os interessados deverão nomear através do Termo de Credenciamento, operador devidamente habilitado pela Bolsa de Licitações e Leilões do Brasil, atribuindo poderes para formular lances de preços e praticar todos os demais atos e operações no site: www.bllcompras.com.</w:t>
      </w:r>
    </w:p>
    <w:p>
      <w:pPr>
        <w:pStyle w:val="ListParagraph"/>
        <w:numPr>
          <w:ilvl w:val="1"/>
          <w:numId w:val="10"/>
        </w:numPr>
        <w:tabs>
          <w:tab w:val="clear" w:pos="720"/>
          <w:tab w:val="left" w:pos="816" w:leader="none"/>
        </w:tabs>
        <w:suppressAutoHyphens w:val="true"/>
        <w:spacing w:lineRule="auto" w:line="276" w:before="51" w:after="0"/>
        <w:ind w:left="0" w:right="130" w:firstLine="4"/>
        <w:rPr>
          <w:rFonts w:ascii="Arial" w:hAnsi="Arial" w:cs="Arial"/>
        </w:rPr>
      </w:pPr>
      <w:r>
        <w:rPr>
          <w:rFonts w:cs="Arial" w:ascii="Arial" w:hAnsi="Arial"/>
        </w:rPr>
        <w:t>A licitante deverá manifestar em campo próprio do sistema, pleno conhecimento, aceitação e atendimento às exigências de habilitação previstas no Edital.</w:t>
      </w:r>
    </w:p>
    <w:p>
      <w:pPr>
        <w:pStyle w:val="ListParagraph"/>
        <w:numPr>
          <w:ilvl w:val="1"/>
          <w:numId w:val="10"/>
        </w:numPr>
        <w:tabs>
          <w:tab w:val="clear" w:pos="720"/>
          <w:tab w:val="left" w:pos="816" w:leader="none"/>
        </w:tabs>
        <w:suppressAutoHyphens w:val="true"/>
        <w:spacing w:lineRule="auto" w:line="276" w:before="51" w:after="0"/>
        <w:ind w:left="0" w:right="130" w:firstLine="4"/>
        <w:rPr>
          <w:rFonts w:ascii="Arial" w:hAnsi="Arial" w:cs="Arial"/>
        </w:rPr>
      </w:pPr>
      <w:r>
        <w:rPr>
          <w:rFonts w:cs="Arial" w:ascii="Arial" w:hAnsi="Arial"/>
        </w:rPr>
        <w:t>O acesso do operador ao leilão, para efeito de encaminhamento de proposta de preço e lances sucessivos de preços, em nome do licitante, somente se dará mediante prévia definição de senha privativa.</w:t>
      </w:r>
    </w:p>
    <w:p>
      <w:pPr>
        <w:pStyle w:val="ListParagraph"/>
        <w:numPr>
          <w:ilvl w:val="1"/>
          <w:numId w:val="10"/>
        </w:numPr>
        <w:tabs>
          <w:tab w:val="clear" w:pos="720"/>
          <w:tab w:val="left" w:pos="816" w:leader="none"/>
        </w:tabs>
        <w:suppressAutoHyphens w:val="true"/>
        <w:spacing w:lineRule="auto" w:line="276" w:before="51" w:after="0"/>
        <w:ind w:left="0" w:right="130" w:firstLine="4"/>
        <w:rPr>
          <w:rFonts w:ascii="Arial" w:hAnsi="Arial" w:cs="Arial"/>
        </w:rPr>
      </w:pPr>
      <w:r>
        <w:rPr>
          <w:rFonts w:cs="Arial" w:ascii="Arial" w:hAnsi="Arial"/>
        </w:rPr>
        <w:t xml:space="preserve"> </w:t>
      </w:r>
      <w:r>
        <w:rPr>
          <w:rFonts w:cs="Arial" w:ascii="Arial" w:hAnsi="Arial"/>
        </w:rPr>
        <w:t>A chave de identificação e a senha dos operadores poderão ser utilizadas em qualquer leilão eletrônico, salvo quando canceladas por solicitação do credenciado ou por iniciativa da Bolsa de Licitações e Leilões do Brasil.</w:t>
      </w:r>
    </w:p>
    <w:p>
      <w:pPr>
        <w:pStyle w:val="ListParagraph"/>
        <w:numPr>
          <w:ilvl w:val="1"/>
          <w:numId w:val="10"/>
        </w:numPr>
        <w:tabs>
          <w:tab w:val="clear" w:pos="720"/>
          <w:tab w:val="left" w:pos="816" w:leader="none"/>
        </w:tabs>
        <w:suppressAutoHyphens w:val="true"/>
        <w:spacing w:lineRule="auto" w:line="276" w:before="51" w:after="0"/>
        <w:ind w:left="0" w:right="130" w:firstLine="4"/>
        <w:rPr>
          <w:rFonts w:ascii="Arial" w:hAnsi="Arial" w:cs="Arial"/>
        </w:rPr>
      </w:pPr>
      <w:r>
        <w:rPr>
          <w:rFonts w:cs="Arial" w:ascii="Arial" w:hAnsi="Arial"/>
        </w:rPr>
        <w:t>É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w:t>
      </w:r>
    </w:p>
    <w:p>
      <w:pPr>
        <w:pStyle w:val="ListParagraph"/>
        <w:numPr>
          <w:ilvl w:val="1"/>
          <w:numId w:val="10"/>
        </w:numPr>
        <w:tabs>
          <w:tab w:val="clear" w:pos="720"/>
          <w:tab w:val="left" w:pos="816" w:leader="none"/>
        </w:tabs>
        <w:suppressAutoHyphens w:val="true"/>
        <w:spacing w:lineRule="auto" w:line="276" w:before="51" w:after="0"/>
        <w:ind w:left="0" w:right="130" w:firstLine="4"/>
        <w:rPr>
          <w:rFonts w:ascii="Arial" w:hAnsi="Arial" w:cs="Arial"/>
        </w:rPr>
      </w:pPr>
      <w:r>
        <w:rPr>
          <w:rFonts w:cs="Arial" w:ascii="Arial" w:hAnsi="Arial"/>
        </w:rPr>
        <w:t>O credenciamento do fornecedor e de seu representante legal junto ao sistema eletrônico implica a responsabilidade legal pelos atos praticados e a presunção de capacidade técnica para realização das transações inerentes ao leilão eletrônico.</w:t>
      </w:r>
    </w:p>
    <w:p>
      <w:pPr>
        <w:pStyle w:val="ListParagraph"/>
        <w:tabs>
          <w:tab w:val="clear" w:pos="720"/>
          <w:tab w:val="left" w:pos="816" w:leader="none"/>
        </w:tabs>
        <w:suppressAutoHyphens w:val="true"/>
        <w:spacing w:lineRule="auto" w:line="276" w:before="51" w:after="0"/>
        <w:ind w:left="4" w:right="130" w:hanging="0"/>
        <w:rPr>
          <w:rFonts w:ascii="Arial" w:hAnsi="Arial" w:cs="Arial"/>
        </w:rPr>
      </w:pPr>
      <w:r>
        <w:rPr>
          <w:rFonts w:cs="Arial" w:ascii="Arial" w:hAnsi="Arial"/>
        </w:rPr>
      </w:r>
    </w:p>
    <w:p>
      <w:pPr>
        <w:pStyle w:val="ListParagraph"/>
        <w:tabs>
          <w:tab w:val="clear" w:pos="720"/>
          <w:tab w:val="left" w:pos="816" w:leader="none"/>
        </w:tabs>
        <w:spacing w:lineRule="auto" w:line="276" w:before="51" w:after="0"/>
        <w:ind w:left="4" w:right="130" w:hanging="0"/>
        <w:rPr>
          <w:rFonts w:ascii="Arial" w:hAnsi="Arial" w:cs="Arial"/>
        </w:rPr>
      </w:pPr>
      <w:r>
        <w:rPr>
          <w:rFonts w:cs="Arial" w:ascii="Arial" w:hAnsi="Arial"/>
        </w:rPr>
      </w:r>
    </w:p>
    <w:p>
      <w:pPr>
        <w:pStyle w:val="Ttulo1"/>
        <w:numPr>
          <w:ilvl w:val="0"/>
          <w:numId w:val="11"/>
        </w:numPr>
        <w:shd w:val="clear" w:color="auto" w:fill="D9D9D9" w:themeFill="background1" w:themeFillShade="d9"/>
        <w:tabs>
          <w:tab w:val="clear" w:pos="720"/>
          <w:tab w:val="left" w:pos="382" w:leader="none"/>
          <w:tab w:val="left" w:pos="9665" w:leader="none"/>
        </w:tabs>
        <w:spacing w:lineRule="auto" w:line="276" w:before="86" w:after="0"/>
        <w:ind w:left="0" w:hanging="0"/>
        <w:jc w:val="both"/>
        <w:rPr>
          <w:rFonts w:ascii="Arial" w:hAnsi="Arial" w:cs="Arial"/>
          <w:sz w:val="22"/>
          <w:szCs w:val="22"/>
        </w:rPr>
      </w:pPr>
      <w:r>
        <w:rPr>
          <w:rFonts w:cs="Arial" w:ascii="Arial" w:hAnsi="Arial"/>
          <w:sz w:val="22"/>
          <w:szCs w:val="22"/>
          <w:shd w:fill="D9D9D9" w:val="clear"/>
        </w:rPr>
        <w:t>DO PREENCHIMENTO DA PROPOSTA ELETRÔNICA</w:t>
      </w:r>
    </w:p>
    <w:p>
      <w:pPr>
        <w:pStyle w:val="ListParagraph"/>
        <w:numPr>
          <w:ilvl w:val="1"/>
          <w:numId w:val="11"/>
        </w:numPr>
        <w:tabs>
          <w:tab w:val="clear" w:pos="720"/>
          <w:tab w:val="left" w:pos="993" w:leader="none"/>
          <w:tab w:val="left" w:pos="1512" w:leader="none"/>
        </w:tabs>
        <w:suppressAutoHyphens w:val="true"/>
        <w:spacing w:lineRule="auto" w:line="276" w:before="99" w:after="0"/>
        <w:ind w:left="0" w:right="178" w:firstLine="4"/>
        <w:rPr>
          <w:rFonts w:ascii="Arial" w:hAnsi="Arial" w:cs="Arial"/>
        </w:rPr>
      </w:pPr>
      <w:r>
        <w:rPr>
          <w:rFonts w:cs="Arial" w:ascii="Arial" w:hAnsi="Arial"/>
        </w:rPr>
        <w:t>O</w:t>
      </w:r>
      <w:r>
        <w:rPr>
          <w:rFonts w:cs="Arial" w:ascii="Arial" w:hAnsi="Arial"/>
          <w:spacing w:val="1"/>
        </w:rPr>
        <w:t xml:space="preserve"> </w:t>
      </w:r>
      <w:r>
        <w:rPr>
          <w:rFonts w:cs="Arial" w:ascii="Arial" w:hAnsi="Arial"/>
        </w:rPr>
        <w:t>licitante</w:t>
      </w:r>
      <w:r>
        <w:rPr>
          <w:rFonts w:cs="Arial" w:ascii="Arial" w:hAnsi="Arial"/>
          <w:spacing w:val="1"/>
        </w:rPr>
        <w:t xml:space="preserve"> </w:t>
      </w:r>
      <w:r>
        <w:rPr>
          <w:rFonts w:cs="Arial" w:ascii="Arial" w:hAnsi="Arial"/>
        </w:rPr>
        <w:t>deverá</w:t>
      </w:r>
      <w:r>
        <w:rPr>
          <w:rFonts w:cs="Arial" w:ascii="Arial" w:hAnsi="Arial"/>
          <w:spacing w:val="1"/>
        </w:rPr>
        <w:t xml:space="preserve"> </w:t>
      </w:r>
      <w:r>
        <w:rPr>
          <w:rFonts w:cs="Arial" w:ascii="Arial" w:hAnsi="Arial"/>
        </w:rPr>
        <w:t>enviar</w:t>
      </w:r>
      <w:r>
        <w:rPr>
          <w:rFonts w:cs="Arial" w:ascii="Arial" w:hAnsi="Arial"/>
          <w:spacing w:val="1"/>
        </w:rPr>
        <w:t xml:space="preserve"> </w:t>
      </w:r>
      <w:r>
        <w:rPr>
          <w:rFonts w:cs="Arial" w:ascii="Arial" w:hAnsi="Arial"/>
        </w:rPr>
        <w:t>sua</w:t>
      </w:r>
      <w:r>
        <w:rPr>
          <w:rFonts w:cs="Arial" w:ascii="Arial" w:hAnsi="Arial"/>
          <w:spacing w:val="1"/>
        </w:rPr>
        <w:t xml:space="preserve"> </w:t>
      </w:r>
      <w:r>
        <w:rPr>
          <w:rFonts w:cs="Arial" w:ascii="Arial" w:hAnsi="Arial"/>
        </w:rPr>
        <w:t>proposta</w:t>
      </w:r>
      <w:r>
        <w:rPr>
          <w:rFonts w:cs="Arial" w:ascii="Arial" w:hAnsi="Arial"/>
          <w:spacing w:val="1"/>
        </w:rPr>
        <w:t xml:space="preserve"> </w:t>
      </w:r>
      <w:r>
        <w:rPr>
          <w:rFonts w:cs="Arial" w:ascii="Arial" w:hAnsi="Arial"/>
        </w:rPr>
        <w:t>mediante</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preenchimento,</w:t>
      </w:r>
      <w:r>
        <w:rPr>
          <w:rFonts w:cs="Arial" w:ascii="Arial" w:hAnsi="Arial"/>
          <w:spacing w:val="1"/>
        </w:rPr>
        <w:t xml:space="preserve"> </w:t>
      </w:r>
      <w:r>
        <w:rPr>
          <w:rFonts w:cs="Arial" w:ascii="Arial" w:hAnsi="Arial"/>
        </w:rPr>
        <w:t>no</w:t>
      </w:r>
      <w:r>
        <w:rPr>
          <w:rFonts w:cs="Arial" w:ascii="Arial" w:hAnsi="Arial"/>
          <w:spacing w:val="1"/>
        </w:rPr>
        <w:t xml:space="preserve"> </w:t>
      </w:r>
      <w:r>
        <w:rPr>
          <w:rFonts w:cs="Arial" w:ascii="Arial" w:hAnsi="Arial"/>
        </w:rPr>
        <w:t>sistema</w:t>
      </w:r>
      <w:r>
        <w:rPr>
          <w:rFonts w:cs="Arial" w:ascii="Arial" w:hAnsi="Arial"/>
          <w:spacing w:val="1"/>
        </w:rPr>
        <w:t xml:space="preserve"> </w:t>
      </w:r>
      <w:r>
        <w:rPr>
          <w:rFonts w:cs="Arial" w:ascii="Arial" w:hAnsi="Arial"/>
        </w:rPr>
        <w:t>eletrônico,</w:t>
      </w:r>
      <w:r>
        <w:rPr>
          <w:rFonts w:cs="Arial" w:ascii="Arial" w:hAnsi="Arial"/>
          <w:spacing w:val="55"/>
        </w:rPr>
        <w:t xml:space="preserve"> </w:t>
      </w:r>
      <w:r>
        <w:rPr>
          <w:rFonts w:cs="Arial" w:ascii="Arial" w:hAnsi="Arial"/>
        </w:rPr>
        <w:t>dos</w:t>
      </w:r>
      <w:r>
        <w:rPr>
          <w:rFonts w:cs="Arial" w:ascii="Arial" w:hAnsi="Arial"/>
          <w:spacing w:val="1"/>
        </w:rPr>
        <w:t xml:space="preserve"> </w:t>
      </w:r>
      <w:r>
        <w:rPr>
          <w:rFonts w:cs="Arial" w:ascii="Arial" w:hAnsi="Arial"/>
        </w:rPr>
        <w:t>seguintes</w:t>
      </w:r>
      <w:r>
        <w:rPr>
          <w:rFonts w:cs="Arial" w:ascii="Arial" w:hAnsi="Arial"/>
          <w:spacing w:val="3"/>
        </w:rPr>
        <w:t xml:space="preserve"> </w:t>
      </w:r>
      <w:r>
        <w:rPr>
          <w:rFonts w:cs="Arial" w:ascii="Arial" w:hAnsi="Arial"/>
        </w:rPr>
        <w:t>campos:</w:t>
      </w:r>
    </w:p>
    <w:p>
      <w:pPr>
        <w:pStyle w:val="ListParagraph"/>
        <w:numPr>
          <w:ilvl w:val="2"/>
          <w:numId w:val="11"/>
        </w:numPr>
        <w:tabs>
          <w:tab w:val="clear" w:pos="720"/>
          <w:tab w:val="left" w:pos="993" w:leader="none"/>
          <w:tab w:val="left" w:pos="2076" w:leader="none"/>
        </w:tabs>
        <w:suppressAutoHyphens w:val="true"/>
        <w:spacing w:lineRule="auto" w:line="276" w:before="94" w:after="0"/>
        <w:ind w:left="0" w:firstLine="4"/>
        <w:rPr>
          <w:rFonts w:ascii="Arial" w:hAnsi="Arial" w:cs="Arial"/>
        </w:rPr>
      </w:pPr>
      <w:r>
        <w:rPr>
          <w:rFonts w:cs="Arial" w:ascii="Arial" w:hAnsi="Arial"/>
        </w:rPr>
        <w:t>Valor</w:t>
      </w:r>
      <w:r>
        <w:rPr>
          <w:rFonts w:cs="Arial" w:ascii="Arial" w:hAnsi="Arial"/>
          <w:spacing w:val="3"/>
        </w:rPr>
        <w:t xml:space="preserve"> </w:t>
      </w:r>
      <w:r>
        <w:rPr>
          <w:rFonts w:cs="Arial" w:ascii="Arial" w:hAnsi="Arial"/>
        </w:rPr>
        <w:t>de</w:t>
      </w:r>
      <w:r>
        <w:rPr>
          <w:rFonts w:cs="Arial" w:ascii="Arial" w:hAnsi="Arial"/>
          <w:spacing w:val="1"/>
        </w:rPr>
        <w:t xml:space="preserve"> </w:t>
      </w:r>
      <w:r>
        <w:rPr>
          <w:rFonts w:cs="Arial" w:ascii="Arial" w:hAnsi="Arial"/>
        </w:rPr>
        <w:t>oferta,</w:t>
      </w:r>
      <w:r>
        <w:rPr>
          <w:rFonts w:cs="Arial" w:ascii="Arial" w:hAnsi="Arial"/>
          <w:spacing w:val="1"/>
        </w:rPr>
        <w:t xml:space="preserve"> </w:t>
      </w:r>
      <w:r>
        <w:rPr>
          <w:rFonts w:cs="Arial" w:ascii="Arial" w:hAnsi="Arial"/>
        </w:rPr>
        <w:t>com</w:t>
      </w:r>
      <w:r>
        <w:rPr>
          <w:rFonts w:cs="Arial" w:ascii="Arial" w:hAnsi="Arial"/>
          <w:spacing w:val="3"/>
        </w:rPr>
        <w:t xml:space="preserve"> </w:t>
      </w:r>
      <w:r>
        <w:rPr>
          <w:rFonts w:cs="Arial" w:ascii="Arial" w:hAnsi="Arial"/>
        </w:rPr>
        <w:t>no máximo</w:t>
      </w:r>
      <w:r>
        <w:rPr>
          <w:rFonts w:cs="Arial" w:ascii="Arial" w:hAnsi="Arial"/>
          <w:spacing w:val="2"/>
        </w:rPr>
        <w:t xml:space="preserve"> </w:t>
      </w:r>
      <w:r>
        <w:rPr>
          <w:rFonts w:cs="Arial" w:ascii="Arial" w:hAnsi="Arial"/>
        </w:rPr>
        <w:t>duas</w:t>
      </w:r>
      <w:r>
        <w:rPr>
          <w:rFonts w:cs="Arial" w:ascii="Arial" w:hAnsi="Arial"/>
          <w:spacing w:val="1"/>
        </w:rPr>
        <w:t xml:space="preserve"> </w:t>
      </w:r>
      <w:r>
        <w:rPr>
          <w:rFonts w:cs="Arial" w:ascii="Arial" w:hAnsi="Arial"/>
        </w:rPr>
        <w:t>casas</w:t>
      </w:r>
      <w:r>
        <w:rPr>
          <w:rFonts w:cs="Arial" w:ascii="Arial" w:hAnsi="Arial"/>
          <w:spacing w:val="3"/>
        </w:rPr>
        <w:t xml:space="preserve"> </w:t>
      </w:r>
      <w:r>
        <w:rPr>
          <w:rFonts w:cs="Arial" w:ascii="Arial" w:hAnsi="Arial"/>
        </w:rPr>
        <w:t>decimais</w:t>
      </w:r>
      <w:r>
        <w:rPr>
          <w:rFonts w:cs="Arial" w:ascii="Arial" w:hAnsi="Arial"/>
          <w:spacing w:val="3"/>
        </w:rPr>
        <w:t xml:space="preserve"> </w:t>
      </w:r>
      <w:r>
        <w:rPr>
          <w:rFonts w:cs="Arial" w:ascii="Arial" w:hAnsi="Arial"/>
        </w:rPr>
        <w:t>após</w:t>
      </w:r>
      <w:r>
        <w:rPr>
          <w:rFonts w:cs="Arial" w:ascii="Arial" w:hAnsi="Arial"/>
          <w:spacing w:val="3"/>
        </w:rPr>
        <w:t xml:space="preserve"> </w:t>
      </w:r>
      <w:r>
        <w:rPr>
          <w:rFonts w:cs="Arial" w:ascii="Arial" w:hAnsi="Arial"/>
        </w:rPr>
        <w:t>a</w:t>
      </w:r>
      <w:r>
        <w:rPr>
          <w:rFonts w:cs="Arial" w:ascii="Arial" w:hAnsi="Arial"/>
          <w:spacing w:val="-2"/>
        </w:rPr>
        <w:t xml:space="preserve"> </w:t>
      </w:r>
      <w:r>
        <w:rPr>
          <w:rFonts w:cs="Arial" w:ascii="Arial" w:hAnsi="Arial"/>
        </w:rPr>
        <w:t>vírgula;</w:t>
      </w:r>
    </w:p>
    <w:p>
      <w:pPr>
        <w:pStyle w:val="ListParagraph"/>
        <w:numPr>
          <w:ilvl w:val="2"/>
          <w:numId w:val="11"/>
        </w:numPr>
        <w:tabs>
          <w:tab w:val="clear" w:pos="720"/>
          <w:tab w:val="left" w:pos="993" w:leader="none"/>
          <w:tab w:val="left" w:pos="2076" w:leader="none"/>
        </w:tabs>
        <w:suppressAutoHyphens w:val="true"/>
        <w:spacing w:lineRule="auto" w:line="276" w:before="89" w:after="0"/>
        <w:ind w:left="0" w:firstLine="4"/>
        <w:rPr>
          <w:rFonts w:ascii="Arial" w:hAnsi="Arial" w:cs="Arial"/>
        </w:rPr>
      </w:pPr>
      <w:r>
        <w:rPr>
          <w:rFonts w:cs="Arial" w:ascii="Arial" w:hAnsi="Arial"/>
        </w:rPr>
        <w:t>Fica</w:t>
      </w:r>
      <w:r>
        <w:rPr>
          <w:rFonts w:cs="Arial" w:ascii="Arial" w:hAnsi="Arial"/>
          <w:spacing w:val="3"/>
        </w:rPr>
        <w:t xml:space="preserve"> </w:t>
      </w:r>
      <w:r>
        <w:rPr>
          <w:rFonts w:cs="Arial" w:ascii="Arial" w:hAnsi="Arial"/>
        </w:rPr>
        <w:t>vedada</w:t>
      </w:r>
      <w:r>
        <w:rPr>
          <w:rFonts w:cs="Arial" w:ascii="Arial" w:hAnsi="Arial"/>
          <w:spacing w:val="1"/>
        </w:rPr>
        <w:t xml:space="preserve"> </w:t>
      </w:r>
      <w:r>
        <w:rPr>
          <w:rFonts w:cs="Arial" w:ascii="Arial" w:hAnsi="Arial"/>
        </w:rPr>
        <w:t>a</w:t>
      </w:r>
      <w:r>
        <w:rPr>
          <w:rFonts w:cs="Arial" w:ascii="Arial" w:hAnsi="Arial"/>
          <w:spacing w:val="2"/>
        </w:rPr>
        <w:t xml:space="preserve"> </w:t>
      </w:r>
      <w:r>
        <w:rPr>
          <w:rFonts w:cs="Arial" w:ascii="Arial" w:hAnsi="Arial"/>
        </w:rPr>
        <w:t>identificação</w:t>
      </w:r>
      <w:r>
        <w:rPr>
          <w:rFonts w:cs="Arial" w:ascii="Arial" w:hAnsi="Arial"/>
          <w:spacing w:val="2"/>
        </w:rPr>
        <w:t xml:space="preserve"> </w:t>
      </w:r>
      <w:r>
        <w:rPr>
          <w:rFonts w:cs="Arial" w:ascii="Arial" w:hAnsi="Arial"/>
        </w:rPr>
        <w:t>do</w:t>
      </w:r>
      <w:r>
        <w:rPr>
          <w:rFonts w:cs="Arial" w:ascii="Arial" w:hAnsi="Arial"/>
          <w:spacing w:val="1"/>
        </w:rPr>
        <w:t xml:space="preserve"> </w:t>
      </w:r>
      <w:r>
        <w:rPr>
          <w:rFonts w:cs="Arial" w:ascii="Arial" w:hAnsi="Arial"/>
        </w:rPr>
        <w:t>licitante</w:t>
      </w:r>
      <w:r>
        <w:rPr>
          <w:rFonts w:cs="Arial" w:ascii="Arial" w:hAnsi="Arial"/>
          <w:spacing w:val="3"/>
        </w:rPr>
        <w:t xml:space="preserve"> </w:t>
      </w:r>
      <w:r>
        <w:rPr>
          <w:rFonts w:cs="Arial" w:ascii="Arial" w:hAnsi="Arial"/>
        </w:rPr>
        <w:t>neste</w:t>
      </w:r>
      <w:r>
        <w:rPr>
          <w:rFonts w:cs="Arial" w:ascii="Arial" w:hAnsi="Arial"/>
          <w:spacing w:val="2"/>
        </w:rPr>
        <w:t xml:space="preserve"> </w:t>
      </w:r>
      <w:r>
        <w:rPr>
          <w:rFonts w:cs="Arial" w:ascii="Arial" w:hAnsi="Arial"/>
        </w:rPr>
        <w:t>campo,</w:t>
      </w:r>
      <w:r>
        <w:rPr>
          <w:rFonts w:cs="Arial" w:ascii="Arial" w:hAnsi="Arial"/>
          <w:spacing w:val="3"/>
        </w:rPr>
        <w:t xml:space="preserve"> </w:t>
      </w:r>
      <w:r>
        <w:rPr>
          <w:rFonts w:cs="Arial" w:ascii="Arial" w:hAnsi="Arial"/>
        </w:rPr>
        <w:t>sob</w:t>
      </w:r>
      <w:r>
        <w:rPr>
          <w:rFonts w:cs="Arial" w:ascii="Arial" w:hAnsi="Arial"/>
          <w:spacing w:val="1"/>
        </w:rPr>
        <w:t xml:space="preserve"> </w:t>
      </w:r>
      <w:r>
        <w:rPr>
          <w:rFonts w:cs="Arial" w:ascii="Arial" w:hAnsi="Arial"/>
        </w:rPr>
        <w:t>pena</w:t>
      </w:r>
      <w:r>
        <w:rPr>
          <w:rFonts w:cs="Arial" w:ascii="Arial" w:hAnsi="Arial"/>
          <w:spacing w:val="1"/>
        </w:rPr>
        <w:t xml:space="preserve"> </w:t>
      </w:r>
      <w:r>
        <w:rPr>
          <w:rFonts w:cs="Arial" w:ascii="Arial" w:hAnsi="Arial"/>
        </w:rPr>
        <w:t>de</w:t>
      </w:r>
      <w:r>
        <w:rPr>
          <w:rFonts w:cs="Arial" w:ascii="Arial" w:hAnsi="Arial"/>
          <w:spacing w:val="2"/>
        </w:rPr>
        <w:t xml:space="preserve"> </w:t>
      </w:r>
      <w:r>
        <w:rPr>
          <w:rFonts w:cs="Arial" w:ascii="Arial" w:hAnsi="Arial"/>
        </w:rPr>
        <w:t>desclassificação.</w:t>
      </w:r>
    </w:p>
    <w:p>
      <w:pPr>
        <w:pStyle w:val="ListParagraph"/>
        <w:numPr>
          <w:ilvl w:val="1"/>
          <w:numId w:val="11"/>
        </w:numPr>
        <w:tabs>
          <w:tab w:val="clear" w:pos="720"/>
          <w:tab w:val="left" w:pos="993" w:leader="none"/>
          <w:tab w:val="left" w:pos="1512" w:leader="none"/>
        </w:tabs>
        <w:suppressAutoHyphens w:val="true"/>
        <w:spacing w:lineRule="auto" w:line="276" w:before="91" w:after="0"/>
        <w:ind w:left="0" w:firstLine="4"/>
        <w:rPr>
          <w:rFonts w:ascii="Arial" w:hAnsi="Arial" w:cs="Arial"/>
        </w:rPr>
      </w:pPr>
      <w:r>
        <w:rPr>
          <w:rFonts w:cs="Arial" w:ascii="Arial" w:hAnsi="Arial"/>
        </w:rPr>
        <w:t>Todas</w:t>
      </w:r>
      <w:r>
        <w:rPr>
          <w:rFonts w:cs="Arial" w:ascii="Arial" w:hAnsi="Arial"/>
          <w:spacing w:val="1"/>
        </w:rPr>
        <w:t xml:space="preserve"> </w:t>
      </w:r>
      <w:r>
        <w:rPr>
          <w:rFonts w:cs="Arial" w:ascii="Arial" w:hAnsi="Arial"/>
        </w:rPr>
        <w:t>as</w:t>
      </w:r>
      <w:r>
        <w:rPr>
          <w:rFonts w:cs="Arial" w:ascii="Arial" w:hAnsi="Arial"/>
          <w:spacing w:val="1"/>
        </w:rPr>
        <w:t xml:space="preserve"> </w:t>
      </w:r>
      <w:r>
        <w:rPr>
          <w:rFonts w:cs="Arial" w:ascii="Arial" w:hAnsi="Arial"/>
        </w:rPr>
        <w:t>especificações</w:t>
      </w:r>
      <w:r>
        <w:rPr>
          <w:rFonts w:cs="Arial" w:ascii="Arial" w:hAnsi="Arial"/>
          <w:spacing w:val="3"/>
        </w:rPr>
        <w:t xml:space="preserve"> </w:t>
      </w:r>
      <w:r>
        <w:rPr>
          <w:rFonts w:cs="Arial" w:ascii="Arial" w:hAnsi="Arial"/>
        </w:rPr>
        <w:t>do</w:t>
      </w:r>
      <w:r>
        <w:rPr>
          <w:rFonts w:cs="Arial" w:ascii="Arial" w:hAnsi="Arial"/>
          <w:spacing w:val="1"/>
        </w:rPr>
        <w:t xml:space="preserve"> </w:t>
      </w:r>
      <w:r>
        <w:rPr>
          <w:rFonts w:cs="Arial" w:ascii="Arial" w:hAnsi="Arial"/>
        </w:rPr>
        <w:t>objeto</w:t>
      </w:r>
      <w:r>
        <w:rPr>
          <w:rFonts w:cs="Arial" w:ascii="Arial" w:hAnsi="Arial"/>
          <w:spacing w:val="2"/>
        </w:rPr>
        <w:t xml:space="preserve"> </w:t>
      </w:r>
      <w:r>
        <w:rPr>
          <w:rFonts w:cs="Arial" w:ascii="Arial" w:hAnsi="Arial"/>
        </w:rPr>
        <w:t>contidas</w:t>
      </w:r>
      <w:r>
        <w:rPr>
          <w:rFonts w:cs="Arial" w:ascii="Arial" w:hAnsi="Arial"/>
          <w:spacing w:val="3"/>
        </w:rPr>
        <w:t xml:space="preserve"> </w:t>
      </w:r>
      <w:r>
        <w:rPr>
          <w:rFonts w:cs="Arial" w:ascii="Arial" w:hAnsi="Arial"/>
        </w:rPr>
        <w:t>na</w:t>
      </w:r>
      <w:r>
        <w:rPr>
          <w:rFonts w:cs="Arial" w:ascii="Arial" w:hAnsi="Arial"/>
          <w:spacing w:val="1"/>
        </w:rPr>
        <w:t xml:space="preserve"> </w:t>
      </w:r>
      <w:r>
        <w:rPr>
          <w:rFonts w:cs="Arial" w:ascii="Arial" w:hAnsi="Arial"/>
        </w:rPr>
        <w:t>proposta</w:t>
      </w:r>
      <w:r>
        <w:rPr>
          <w:rFonts w:cs="Arial" w:ascii="Arial" w:hAnsi="Arial"/>
          <w:spacing w:val="4"/>
        </w:rPr>
        <w:t xml:space="preserve"> </w:t>
      </w:r>
      <w:r>
        <w:rPr>
          <w:rFonts w:cs="Arial" w:ascii="Arial" w:hAnsi="Arial"/>
        </w:rPr>
        <w:t>vinculam</w:t>
      </w:r>
      <w:r>
        <w:rPr>
          <w:rFonts w:cs="Arial" w:ascii="Arial" w:hAnsi="Arial"/>
          <w:spacing w:val="3"/>
        </w:rPr>
        <w:t xml:space="preserve"> </w:t>
      </w:r>
      <w:r>
        <w:rPr>
          <w:rFonts w:cs="Arial" w:ascii="Arial" w:hAnsi="Arial"/>
        </w:rPr>
        <w:t>o licitante.</w:t>
      </w:r>
    </w:p>
    <w:p>
      <w:pPr>
        <w:pStyle w:val="ListParagraph"/>
        <w:numPr>
          <w:ilvl w:val="1"/>
          <w:numId w:val="11"/>
        </w:numPr>
        <w:tabs>
          <w:tab w:val="clear" w:pos="720"/>
          <w:tab w:val="left" w:pos="993" w:leader="none"/>
          <w:tab w:val="left" w:pos="1512" w:leader="none"/>
        </w:tabs>
        <w:suppressAutoHyphens w:val="true"/>
        <w:spacing w:lineRule="auto" w:line="276" w:before="95" w:after="0"/>
        <w:ind w:left="0" w:right="186" w:firstLine="4"/>
        <w:rPr>
          <w:rFonts w:ascii="Arial" w:hAnsi="Arial" w:cs="Arial"/>
        </w:rPr>
      </w:pPr>
      <w:r>
        <w:rPr>
          <w:rFonts w:cs="Arial" w:ascii="Arial" w:hAnsi="Arial"/>
        </w:rPr>
        <w:t>Nos</w:t>
      </w:r>
      <w:r>
        <w:rPr>
          <w:rFonts w:cs="Arial" w:ascii="Arial" w:hAnsi="Arial"/>
          <w:spacing w:val="1"/>
        </w:rPr>
        <w:t xml:space="preserve"> </w:t>
      </w:r>
      <w:r>
        <w:rPr>
          <w:rFonts w:cs="Arial" w:ascii="Arial" w:hAnsi="Arial"/>
        </w:rPr>
        <w:t>valores</w:t>
      </w:r>
      <w:r>
        <w:rPr>
          <w:rFonts w:cs="Arial" w:ascii="Arial" w:hAnsi="Arial"/>
          <w:spacing w:val="1"/>
        </w:rPr>
        <w:t xml:space="preserve"> </w:t>
      </w:r>
      <w:r>
        <w:rPr>
          <w:rFonts w:cs="Arial" w:ascii="Arial" w:hAnsi="Arial"/>
        </w:rPr>
        <w:t>propostos</w:t>
      </w:r>
      <w:r>
        <w:rPr>
          <w:rFonts w:cs="Arial" w:ascii="Arial" w:hAnsi="Arial"/>
          <w:spacing w:val="1"/>
        </w:rPr>
        <w:t xml:space="preserve"> </w:t>
      </w:r>
      <w:r>
        <w:rPr>
          <w:rFonts w:cs="Arial" w:ascii="Arial" w:hAnsi="Arial"/>
        </w:rPr>
        <w:t>estarão</w:t>
      </w:r>
      <w:r>
        <w:rPr>
          <w:rFonts w:cs="Arial" w:ascii="Arial" w:hAnsi="Arial"/>
          <w:spacing w:val="1"/>
        </w:rPr>
        <w:t xml:space="preserve"> </w:t>
      </w:r>
      <w:r>
        <w:rPr>
          <w:rFonts w:cs="Arial" w:ascii="Arial" w:hAnsi="Arial"/>
        </w:rPr>
        <w:t>inclusos</w:t>
      </w:r>
      <w:r>
        <w:rPr>
          <w:rFonts w:cs="Arial" w:ascii="Arial" w:hAnsi="Arial"/>
          <w:spacing w:val="1"/>
        </w:rPr>
        <w:t xml:space="preserve"> </w:t>
      </w:r>
      <w:r>
        <w:rPr>
          <w:rFonts w:cs="Arial" w:ascii="Arial" w:hAnsi="Arial"/>
        </w:rPr>
        <w:t>todos</w:t>
      </w:r>
      <w:r>
        <w:rPr>
          <w:rFonts w:cs="Arial" w:ascii="Arial" w:hAnsi="Arial"/>
          <w:spacing w:val="1"/>
        </w:rPr>
        <w:t xml:space="preserve"> </w:t>
      </w:r>
      <w:r>
        <w:rPr>
          <w:rFonts w:cs="Arial" w:ascii="Arial" w:hAnsi="Arial"/>
        </w:rPr>
        <w:t>os</w:t>
      </w:r>
      <w:r>
        <w:rPr>
          <w:rFonts w:cs="Arial" w:ascii="Arial" w:hAnsi="Arial"/>
          <w:spacing w:val="1"/>
        </w:rPr>
        <w:t xml:space="preserve"> </w:t>
      </w:r>
      <w:r>
        <w:rPr>
          <w:rFonts w:cs="Arial" w:ascii="Arial" w:hAnsi="Arial"/>
        </w:rPr>
        <w:t>custos</w:t>
      </w:r>
      <w:r>
        <w:rPr>
          <w:rFonts w:cs="Arial" w:ascii="Arial" w:hAnsi="Arial"/>
          <w:spacing w:val="1"/>
        </w:rPr>
        <w:t xml:space="preserve"> </w:t>
      </w:r>
      <w:r>
        <w:rPr>
          <w:rFonts w:cs="Arial" w:ascii="Arial" w:hAnsi="Arial"/>
        </w:rPr>
        <w:t>operacionais,</w:t>
      </w:r>
      <w:r>
        <w:rPr>
          <w:rFonts w:cs="Arial" w:ascii="Arial" w:hAnsi="Arial"/>
          <w:spacing w:val="1"/>
        </w:rPr>
        <w:t xml:space="preserve"> </w:t>
      </w:r>
      <w:r>
        <w:rPr>
          <w:rFonts w:cs="Arial" w:ascii="Arial" w:hAnsi="Arial"/>
        </w:rPr>
        <w:t>encargos</w:t>
      </w:r>
      <w:r>
        <w:rPr>
          <w:rFonts w:cs="Arial" w:ascii="Arial" w:hAnsi="Arial"/>
          <w:spacing w:val="1"/>
        </w:rPr>
        <w:t xml:space="preserve"> </w:t>
      </w:r>
      <w:r>
        <w:rPr>
          <w:rFonts w:cs="Arial" w:ascii="Arial" w:hAnsi="Arial"/>
        </w:rPr>
        <w:t>previdenciários,</w:t>
      </w:r>
      <w:r>
        <w:rPr>
          <w:rFonts w:cs="Arial" w:ascii="Arial" w:hAnsi="Arial"/>
          <w:spacing w:val="1"/>
        </w:rPr>
        <w:t xml:space="preserve"> </w:t>
      </w:r>
      <w:r>
        <w:rPr>
          <w:rFonts w:cs="Arial" w:ascii="Arial" w:hAnsi="Arial"/>
        </w:rPr>
        <w:t>trabalhistas, tributários, comerciais</w:t>
      </w:r>
      <w:r>
        <w:rPr>
          <w:rFonts w:cs="Arial" w:ascii="Arial" w:hAnsi="Arial"/>
          <w:spacing w:val="1"/>
        </w:rPr>
        <w:t xml:space="preserve"> </w:t>
      </w:r>
      <w:r>
        <w:rPr>
          <w:rFonts w:cs="Arial" w:ascii="Arial" w:hAnsi="Arial"/>
        </w:rPr>
        <w:t>e quaisquer outros</w:t>
      </w:r>
      <w:r>
        <w:rPr>
          <w:rFonts w:cs="Arial" w:ascii="Arial" w:hAnsi="Arial"/>
          <w:spacing w:val="1"/>
        </w:rPr>
        <w:t xml:space="preserve"> </w:t>
      </w:r>
      <w:r>
        <w:rPr>
          <w:rFonts w:cs="Arial" w:ascii="Arial" w:hAnsi="Arial"/>
        </w:rPr>
        <w:t>que incidam</w:t>
      </w:r>
      <w:r>
        <w:rPr>
          <w:rFonts w:cs="Arial" w:ascii="Arial" w:hAnsi="Arial"/>
          <w:spacing w:val="1"/>
        </w:rPr>
        <w:t xml:space="preserve"> </w:t>
      </w:r>
      <w:r>
        <w:rPr>
          <w:rFonts w:cs="Arial" w:ascii="Arial" w:hAnsi="Arial"/>
        </w:rPr>
        <w:t>direta ou indiretamente</w:t>
      </w:r>
      <w:r>
        <w:rPr>
          <w:rFonts w:cs="Arial" w:ascii="Arial" w:hAnsi="Arial"/>
          <w:spacing w:val="55"/>
        </w:rPr>
        <w:t xml:space="preserve"> </w:t>
      </w:r>
      <w:r>
        <w:rPr>
          <w:rFonts w:cs="Arial" w:ascii="Arial" w:hAnsi="Arial"/>
        </w:rPr>
        <w:t>na execução</w:t>
      </w:r>
      <w:r>
        <w:rPr>
          <w:rFonts w:cs="Arial" w:ascii="Arial" w:hAnsi="Arial"/>
          <w:spacing w:val="-52"/>
        </w:rPr>
        <w:t xml:space="preserve"> </w:t>
      </w:r>
      <w:r>
        <w:rPr>
          <w:rFonts w:cs="Arial" w:ascii="Arial" w:hAnsi="Arial"/>
        </w:rPr>
        <w:t>do objeto.</w:t>
      </w:r>
    </w:p>
    <w:p>
      <w:pPr>
        <w:pStyle w:val="ListParagraph"/>
        <w:numPr>
          <w:ilvl w:val="1"/>
          <w:numId w:val="11"/>
        </w:numPr>
        <w:tabs>
          <w:tab w:val="clear" w:pos="720"/>
          <w:tab w:val="left" w:pos="993" w:leader="none"/>
          <w:tab w:val="left" w:pos="1512" w:leader="none"/>
        </w:tabs>
        <w:suppressAutoHyphens w:val="true"/>
        <w:spacing w:lineRule="auto" w:line="276" w:before="98" w:after="0"/>
        <w:ind w:left="0" w:right="182" w:firstLine="4"/>
        <w:rPr>
          <w:rFonts w:ascii="Arial" w:hAnsi="Arial" w:cs="Arial"/>
        </w:rPr>
      </w:pPr>
      <w:r>
        <w:rPr>
          <w:rFonts w:cs="Arial" w:ascii="Arial" w:hAnsi="Arial"/>
        </w:rPr>
        <w:t>Os</w:t>
      </w:r>
      <w:r>
        <w:rPr>
          <w:rFonts w:cs="Arial" w:ascii="Arial" w:hAnsi="Arial"/>
          <w:spacing w:val="1"/>
        </w:rPr>
        <w:t xml:space="preserve"> </w:t>
      </w:r>
      <w:r>
        <w:rPr>
          <w:rFonts w:cs="Arial" w:ascii="Arial" w:hAnsi="Arial"/>
        </w:rPr>
        <w:t>preços</w:t>
      </w:r>
      <w:r>
        <w:rPr>
          <w:rFonts w:cs="Arial" w:ascii="Arial" w:hAnsi="Arial"/>
          <w:spacing w:val="1"/>
        </w:rPr>
        <w:t xml:space="preserve"> </w:t>
      </w:r>
      <w:r>
        <w:rPr>
          <w:rFonts w:cs="Arial" w:ascii="Arial" w:hAnsi="Arial"/>
        </w:rPr>
        <w:t>ofertados,</w:t>
      </w:r>
      <w:r>
        <w:rPr>
          <w:rFonts w:cs="Arial" w:ascii="Arial" w:hAnsi="Arial"/>
          <w:spacing w:val="1"/>
        </w:rPr>
        <w:t xml:space="preserve"> </w:t>
      </w:r>
      <w:r>
        <w:rPr>
          <w:rFonts w:cs="Arial" w:ascii="Arial" w:hAnsi="Arial"/>
        </w:rPr>
        <w:t>tanto</w:t>
      </w:r>
      <w:r>
        <w:rPr>
          <w:rFonts w:cs="Arial" w:ascii="Arial" w:hAnsi="Arial"/>
          <w:spacing w:val="1"/>
        </w:rPr>
        <w:t xml:space="preserve"> </w:t>
      </w:r>
      <w:r>
        <w:rPr>
          <w:rFonts w:cs="Arial" w:ascii="Arial" w:hAnsi="Arial"/>
        </w:rPr>
        <w:t>na</w:t>
      </w:r>
      <w:r>
        <w:rPr>
          <w:rFonts w:cs="Arial" w:ascii="Arial" w:hAnsi="Arial"/>
          <w:spacing w:val="1"/>
        </w:rPr>
        <w:t xml:space="preserve"> </w:t>
      </w:r>
      <w:r>
        <w:rPr>
          <w:rFonts w:cs="Arial" w:ascii="Arial" w:hAnsi="Arial"/>
        </w:rPr>
        <w:t>proposta</w:t>
      </w:r>
      <w:r>
        <w:rPr>
          <w:rFonts w:cs="Arial" w:ascii="Arial" w:hAnsi="Arial"/>
          <w:spacing w:val="1"/>
        </w:rPr>
        <w:t xml:space="preserve"> </w:t>
      </w:r>
      <w:r>
        <w:rPr>
          <w:rFonts w:cs="Arial" w:ascii="Arial" w:hAnsi="Arial"/>
        </w:rPr>
        <w:t>inicial,</w:t>
      </w:r>
      <w:r>
        <w:rPr>
          <w:rFonts w:cs="Arial" w:ascii="Arial" w:hAnsi="Arial"/>
          <w:spacing w:val="1"/>
        </w:rPr>
        <w:t xml:space="preserve"> </w:t>
      </w:r>
      <w:r>
        <w:rPr>
          <w:rFonts w:cs="Arial" w:ascii="Arial" w:hAnsi="Arial"/>
        </w:rPr>
        <w:t>quanto</w:t>
      </w:r>
      <w:r>
        <w:rPr>
          <w:rFonts w:cs="Arial" w:ascii="Arial" w:hAnsi="Arial"/>
          <w:spacing w:val="1"/>
        </w:rPr>
        <w:t xml:space="preserve"> </w:t>
      </w:r>
      <w:r>
        <w:rPr>
          <w:rFonts w:cs="Arial" w:ascii="Arial" w:hAnsi="Arial"/>
        </w:rPr>
        <w:t>na</w:t>
      </w:r>
      <w:r>
        <w:rPr>
          <w:rFonts w:cs="Arial" w:ascii="Arial" w:hAnsi="Arial"/>
          <w:spacing w:val="1"/>
        </w:rPr>
        <w:t xml:space="preserve"> </w:t>
      </w:r>
      <w:r>
        <w:rPr>
          <w:rFonts w:cs="Arial" w:ascii="Arial" w:hAnsi="Arial"/>
        </w:rPr>
        <w:t>etapa</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lances,</w:t>
      </w:r>
      <w:r>
        <w:rPr>
          <w:rFonts w:cs="Arial" w:ascii="Arial" w:hAnsi="Arial"/>
          <w:spacing w:val="1"/>
        </w:rPr>
        <w:t xml:space="preserve"> </w:t>
      </w:r>
      <w:r>
        <w:rPr>
          <w:rFonts w:cs="Arial" w:ascii="Arial" w:hAnsi="Arial"/>
        </w:rPr>
        <w:t>serão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exclusiva</w:t>
      </w:r>
      <w:r>
        <w:rPr>
          <w:rFonts w:cs="Arial" w:ascii="Arial" w:hAnsi="Arial"/>
          <w:spacing w:val="1"/>
        </w:rPr>
        <w:t xml:space="preserve"> </w:t>
      </w:r>
      <w:r>
        <w:rPr>
          <w:rFonts w:cs="Arial" w:ascii="Arial" w:hAnsi="Arial"/>
        </w:rPr>
        <w:t>responsabilidade</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licitante,</w:t>
      </w:r>
      <w:r>
        <w:rPr>
          <w:rFonts w:cs="Arial" w:ascii="Arial" w:hAnsi="Arial"/>
          <w:spacing w:val="1"/>
        </w:rPr>
        <w:t xml:space="preserve"> </w:t>
      </w:r>
      <w:r>
        <w:rPr>
          <w:rFonts w:cs="Arial" w:ascii="Arial" w:hAnsi="Arial"/>
        </w:rPr>
        <w:t>só</w:t>
      </w:r>
      <w:r>
        <w:rPr>
          <w:rFonts w:cs="Arial" w:ascii="Arial" w:hAnsi="Arial"/>
          <w:spacing w:val="1"/>
        </w:rPr>
        <w:t xml:space="preserve"> </w:t>
      </w:r>
      <w:r>
        <w:rPr>
          <w:rFonts w:cs="Arial" w:ascii="Arial" w:hAnsi="Arial"/>
        </w:rPr>
        <w:t>será</w:t>
      </w:r>
      <w:r>
        <w:rPr>
          <w:rFonts w:cs="Arial" w:ascii="Arial" w:hAnsi="Arial"/>
          <w:spacing w:val="1"/>
        </w:rPr>
        <w:t xml:space="preserve"> </w:t>
      </w:r>
      <w:r>
        <w:rPr>
          <w:rFonts w:cs="Arial" w:ascii="Arial" w:hAnsi="Arial"/>
        </w:rPr>
        <w:t>permitido</w:t>
      </w:r>
      <w:r>
        <w:rPr>
          <w:rFonts w:cs="Arial" w:ascii="Arial" w:hAnsi="Arial"/>
          <w:spacing w:val="1"/>
        </w:rPr>
        <w:t xml:space="preserve"> </w:t>
      </w:r>
      <w:r>
        <w:rPr>
          <w:rFonts w:cs="Arial" w:ascii="Arial" w:hAnsi="Arial"/>
        </w:rPr>
        <w:t>alteração</w:t>
      </w:r>
      <w:r>
        <w:rPr>
          <w:rFonts w:cs="Arial" w:ascii="Arial" w:hAnsi="Arial"/>
          <w:spacing w:val="1"/>
        </w:rPr>
        <w:t xml:space="preserve"> </w:t>
      </w:r>
      <w:r>
        <w:rPr>
          <w:rFonts w:cs="Arial" w:ascii="Arial" w:hAnsi="Arial"/>
        </w:rPr>
        <w:t>sob</w:t>
      </w:r>
      <w:r>
        <w:rPr>
          <w:rFonts w:cs="Arial" w:ascii="Arial" w:hAnsi="Arial"/>
          <w:spacing w:val="1"/>
        </w:rPr>
        <w:t xml:space="preserve"> </w:t>
      </w:r>
      <w:r>
        <w:rPr>
          <w:rFonts w:cs="Arial" w:ascii="Arial" w:hAnsi="Arial"/>
        </w:rPr>
        <w:t>alegação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erro,</w:t>
      </w:r>
      <w:r>
        <w:rPr>
          <w:rFonts w:cs="Arial" w:ascii="Arial" w:hAnsi="Arial"/>
          <w:spacing w:val="1"/>
        </w:rPr>
        <w:t xml:space="preserve"> </w:t>
      </w:r>
      <w:r>
        <w:rPr>
          <w:rFonts w:cs="Arial" w:ascii="Arial" w:hAnsi="Arial"/>
        </w:rPr>
        <w:t>quando</w:t>
      </w:r>
      <w:r>
        <w:rPr>
          <w:rFonts w:cs="Arial" w:ascii="Arial" w:hAnsi="Arial"/>
          <w:spacing w:val="1"/>
        </w:rPr>
        <w:t xml:space="preserve"> </w:t>
      </w:r>
      <w:r>
        <w:rPr>
          <w:rFonts w:cs="Arial" w:ascii="Arial" w:hAnsi="Arial"/>
        </w:rPr>
        <w:t>este</w:t>
      </w:r>
      <w:r>
        <w:rPr>
          <w:rFonts w:cs="Arial" w:ascii="Arial" w:hAnsi="Arial"/>
          <w:spacing w:val="1"/>
        </w:rPr>
        <w:t xml:space="preserve"> </w:t>
      </w:r>
      <w:r>
        <w:rPr>
          <w:rFonts w:cs="Arial" w:ascii="Arial" w:hAnsi="Arial"/>
        </w:rPr>
        <w:t>for</w:t>
      </w:r>
      <w:r>
        <w:rPr>
          <w:rFonts w:cs="Arial" w:ascii="Arial" w:hAnsi="Arial"/>
          <w:spacing w:val="1"/>
        </w:rPr>
        <w:t xml:space="preserve"> </w:t>
      </w:r>
      <w:r>
        <w:rPr>
          <w:rFonts w:cs="Arial" w:ascii="Arial" w:hAnsi="Arial"/>
        </w:rPr>
        <w:t>visivelmente</w:t>
      </w:r>
      <w:r>
        <w:rPr>
          <w:rFonts w:cs="Arial" w:ascii="Arial" w:hAnsi="Arial"/>
          <w:spacing w:val="3"/>
        </w:rPr>
        <w:t xml:space="preserve"> </w:t>
      </w:r>
      <w:r>
        <w:rPr>
          <w:rFonts w:cs="Arial" w:ascii="Arial" w:hAnsi="Arial"/>
        </w:rPr>
        <w:t>discrepante</w:t>
      </w:r>
      <w:r>
        <w:rPr>
          <w:rFonts w:cs="Arial" w:ascii="Arial" w:hAnsi="Arial"/>
          <w:spacing w:val="3"/>
        </w:rPr>
        <w:t xml:space="preserve"> </w:t>
      </w:r>
      <w:r>
        <w:rPr>
          <w:rFonts w:cs="Arial" w:ascii="Arial" w:hAnsi="Arial"/>
        </w:rPr>
        <w:t>(por</w:t>
      </w:r>
      <w:r>
        <w:rPr>
          <w:rFonts w:cs="Arial" w:ascii="Arial" w:hAnsi="Arial"/>
          <w:spacing w:val="1"/>
        </w:rPr>
        <w:t xml:space="preserve"> </w:t>
      </w:r>
      <w:r>
        <w:rPr>
          <w:rFonts w:cs="Arial" w:ascii="Arial" w:hAnsi="Arial"/>
        </w:rPr>
        <w:t>exemplo</w:t>
      </w:r>
      <w:r>
        <w:rPr>
          <w:rFonts w:cs="Arial" w:ascii="Arial" w:hAnsi="Arial"/>
          <w:spacing w:val="2"/>
        </w:rPr>
        <w:t xml:space="preserve"> </w:t>
      </w:r>
      <w:r>
        <w:rPr>
          <w:rFonts w:cs="Arial" w:ascii="Arial" w:hAnsi="Arial"/>
        </w:rPr>
        <w:t>erro</w:t>
      </w:r>
      <w:r>
        <w:rPr>
          <w:rFonts w:cs="Arial" w:ascii="Arial" w:hAnsi="Arial"/>
          <w:spacing w:val="2"/>
        </w:rPr>
        <w:t xml:space="preserve"> </w:t>
      </w:r>
      <w:r>
        <w:rPr>
          <w:rFonts w:cs="Arial" w:ascii="Arial" w:hAnsi="Arial"/>
        </w:rPr>
        <w:t>no lance</w:t>
      </w:r>
      <w:r>
        <w:rPr>
          <w:rFonts w:cs="Arial" w:ascii="Arial" w:hAnsi="Arial"/>
          <w:spacing w:val="1"/>
        </w:rPr>
        <w:t xml:space="preserve"> </w:t>
      </w:r>
      <w:r>
        <w:rPr>
          <w:rFonts w:cs="Arial" w:ascii="Arial" w:hAnsi="Arial"/>
        </w:rPr>
        <w:t>ofertado).</w:t>
      </w:r>
    </w:p>
    <w:p>
      <w:pPr>
        <w:pStyle w:val="ListParagraph"/>
        <w:numPr>
          <w:ilvl w:val="1"/>
          <w:numId w:val="11"/>
        </w:numPr>
        <w:tabs>
          <w:tab w:val="clear" w:pos="720"/>
          <w:tab w:val="left" w:pos="993" w:leader="none"/>
          <w:tab w:val="left" w:pos="1512" w:leader="none"/>
        </w:tabs>
        <w:suppressAutoHyphens w:val="true"/>
        <w:spacing w:lineRule="auto" w:line="276" w:before="96" w:after="0"/>
        <w:ind w:left="0" w:right="186" w:firstLine="4"/>
        <w:rPr>
          <w:rFonts w:ascii="Arial" w:hAnsi="Arial" w:cs="Arial"/>
        </w:rPr>
      </w:pPr>
      <w:r>
        <w:rPr>
          <w:rFonts w:cs="Arial" w:ascii="Arial" w:hAnsi="Arial"/>
        </w:rPr>
        <w:t>Considerando</w:t>
      </w:r>
      <w:r>
        <w:rPr>
          <w:rFonts w:cs="Arial" w:ascii="Arial" w:hAnsi="Arial"/>
          <w:spacing w:val="10"/>
        </w:rPr>
        <w:t xml:space="preserve"> </w:t>
      </w:r>
      <w:r>
        <w:rPr>
          <w:rFonts w:cs="Arial" w:ascii="Arial" w:hAnsi="Arial"/>
        </w:rPr>
        <w:t>a</w:t>
      </w:r>
      <w:r>
        <w:rPr>
          <w:rFonts w:cs="Arial" w:ascii="Arial" w:hAnsi="Arial"/>
          <w:spacing w:val="9"/>
        </w:rPr>
        <w:t xml:space="preserve"> </w:t>
      </w:r>
      <w:r>
        <w:rPr>
          <w:rFonts w:cs="Arial" w:ascii="Arial" w:hAnsi="Arial"/>
        </w:rPr>
        <w:t>instabilidade</w:t>
      </w:r>
      <w:r>
        <w:rPr>
          <w:rFonts w:cs="Arial" w:ascii="Arial" w:hAnsi="Arial"/>
          <w:spacing w:val="11"/>
        </w:rPr>
        <w:t xml:space="preserve"> </w:t>
      </w:r>
      <w:r>
        <w:rPr>
          <w:rFonts w:cs="Arial" w:ascii="Arial" w:hAnsi="Arial"/>
        </w:rPr>
        <w:t>da</w:t>
      </w:r>
      <w:r>
        <w:rPr>
          <w:rFonts w:cs="Arial" w:ascii="Arial" w:hAnsi="Arial"/>
          <w:spacing w:val="9"/>
        </w:rPr>
        <w:t xml:space="preserve"> </w:t>
      </w:r>
      <w:r>
        <w:rPr>
          <w:rFonts w:cs="Arial" w:ascii="Arial" w:hAnsi="Arial"/>
        </w:rPr>
        <w:t>Plataforma,</w:t>
      </w:r>
      <w:r>
        <w:rPr>
          <w:rFonts w:cs="Arial" w:ascii="Arial" w:hAnsi="Arial"/>
          <w:spacing w:val="11"/>
        </w:rPr>
        <w:t xml:space="preserve"> </w:t>
      </w:r>
      <w:r>
        <w:rPr>
          <w:rFonts w:cs="Arial" w:ascii="Arial" w:hAnsi="Arial"/>
        </w:rPr>
        <w:t>não</w:t>
      </w:r>
      <w:r>
        <w:rPr>
          <w:rFonts w:cs="Arial" w:ascii="Arial" w:hAnsi="Arial"/>
          <w:spacing w:val="8"/>
        </w:rPr>
        <w:t xml:space="preserve"> </w:t>
      </w:r>
      <w:r>
        <w:rPr>
          <w:rFonts w:cs="Arial" w:ascii="Arial" w:hAnsi="Arial"/>
        </w:rPr>
        <w:t>será</w:t>
      </w:r>
      <w:r>
        <w:rPr>
          <w:rFonts w:cs="Arial" w:ascii="Arial" w:hAnsi="Arial"/>
          <w:spacing w:val="12"/>
        </w:rPr>
        <w:t xml:space="preserve"> </w:t>
      </w:r>
      <w:r>
        <w:rPr>
          <w:rFonts w:cs="Arial" w:ascii="Arial" w:hAnsi="Arial"/>
        </w:rPr>
        <w:t>de</w:t>
      </w:r>
      <w:r>
        <w:rPr>
          <w:rFonts w:cs="Arial" w:ascii="Arial" w:hAnsi="Arial"/>
          <w:spacing w:val="9"/>
        </w:rPr>
        <w:t xml:space="preserve"> </w:t>
      </w:r>
      <w:r>
        <w:rPr>
          <w:rFonts w:cs="Arial" w:ascii="Arial" w:hAnsi="Arial"/>
        </w:rPr>
        <w:t>responsabilidade</w:t>
      </w:r>
      <w:r>
        <w:rPr>
          <w:rFonts w:cs="Arial" w:ascii="Arial" w:hAnsi="Arial"/>
          <w:spacing w:val="13"/>
        </w:rPr>
        <w:t xml:space="preserve"> </w:t>
      </w:r>
      <w:r>
        <w:rPr>
          <w:rFonts w:cs="Arial" w:ascii="Arial" w:hAnsi="Arial"/>
        </w:rPr>
        <w:t>do Leiloeiro,</w:t>
      </w:r>
      <w:r>
        <w:rPr>
          <w:rFonts w:cs="Arial" w:ascii="Arial" w:hAnsi="Arial"/>
          <w:spacing w:val="3"/>
        </w:rPr>
        <w:t xml:space="preserve"> </w:t>
      </w:r>
      <w:r>
        <w:rPr>
          <w:rFonts w:cs="Arial" w:ascii="Arial" w:hAnsi="Arial"/>
        </w:rPr>
        <w:t>o</w:t>
      </w:r>
      <w:r>
        <w:rPr>
          <w:rFonts w:cs="Arial" w:ascii="Arial" w:hAnsi="Arial"/>
          <w:spacing w:val="-2"/>
        </w:rPr>
        <w:t xml:space="preserve"> </w:t>
      </w:r>
      <w:r>
        <w:rPr>
          <w:rFonts w:cs="Arial" w:ascii="Arial" w:hAnsi="Arial"/>
        </w:rPr>
        <w:t>cancelamento</w:t>
      </w:r>
      <w:r>
        <w:rPr>
          <w:rFonts w:cs="Arial" w:ascii="Arial" w:hAnsi="Arial"/>
          <w:spacing w:val="4"/>
        </w:rPr>
        <w:t xml:space="preserve"> </w:t>
      </w:r>
      <w:r>
        <w:rPr>
          <w:rFonts w:cs="Arial" w:ascii="Arial" w:hAnsi="Arial"/>
        </w:rPr>
        <w:t>do lance</w:t>
      </w:r>
      <w:r>
        <w:rPr>
          <w:rFonts w:cs="Arial" w:ascii="Arial" w:hAnsi="Arial"/>
          <w:spacing w:val="1"/>
        </w:rPr>
        <w:t xml:space="preserve"> </w:t>
      </w:r>
      <w:r>
        <w:rPr>
          <w:rFonts w:cs="Arial" w:ascii="Arial" w:hAnsi="Arial"/>
        </w:rPr>
        <w:t>ofertado</w:t>
      </w:r>
      <w:r>
        <w:rPr>
          <w:rFonts w:cs="Arial" w:ascii="Arial" w:hAnsi="Arial"/>
          <w:spacing w:val="2"/>
        </w:rPr>
        <w:t xml:space="preserve"> </w:t>
      </w:r>
      <w:r>
        <w:rPr>
          <w:rFonts w:cs="Arial" w:ascii="Arial" w:hAnsi="Arial"/>
        </w:rPr>
        <w:t>em</w:t>
      </w:r>
      <w:r>
        <w:rPr>
          <w:rFonts w:cs="Arial" w:ascii="Arial" w:hAnsi="Arial"/>
          <w:spacing w:val="3"/>
        </w:rPr>
        <w:t xml:space="preserve"> </w:t>
      </w:r>
      <w:r>
        <w:rPr>
          <w:rFonts w:cs="Arial" w:ascii="Arial" w:hAnsi="Arial"/>
        </w:rPr>
        <w:t>tempo hábil.</w:t>
      </w:r>
    </w:p>
    <w:p>
      <w:pPr>
        <w:pStyle w:val="ListParagraph"/>
        <w:numPr>
          <w:ilvl w:val="1"/>
          <w:numId w:val="11"/>
        </w:numPr>
        <w:tabs>
          <w:tab w:val="clear" w:pos="720"/>
          <w:tab w:val="left" w:pos="993" w:leader="none"/>
          <w:tab w:val="left" w:pos="1512" w:leader="none"/>
        </w:tabs>
        <w:suppressAutoHyphens w:val="true"/>
        <w:spacing w:lineRule="auto" w:line="276" w:before="98" w:after="0"/>
        <w:ind w:left="0" w:right="170" w:firstLine="4"/>
        <w:rPr>
          <w:rFonts w:ascii="Arial" w:hAnsi="Arial" w:cs="Arial"/>
        </w:rPr>
      </w:pPr>
      <w:r>
        <w:rPr>
          <w:rFonts w:cs="Arial" w:ascii="Arial" w:hAnsi="Arial"/>
        </w:rPr>
        <w:t>O</w:t>
      </w:r>
      <w:r>
        <w:rPr>
          <w:rFonts w:cs="Arial" w:ascii="Arial" w:hAnsi="Arial"/>
          <w:spacing w:val="1"/>
        </w:rPr>
        <w:t xml:space="preserve"> </w:t>
      </w:r>
      <w:r>
        <w:rPr>
          <w:rFonts w:cs="Arial" w:ascii="Arial" w:hAnsi="Arial"/>
        </w:rPr>
        <w:t>encaminhamento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proposta</w:t>
      </w:r>
      <w:r>
        <w:rPr>
          <w:rFonts w:cs="Arial" w:ascii="Arial" w:hAnsi="Arial"/>
          <w:spacing w:val="1"/>
        </w:rPr>
        <w:t xml:space="preserve"> </w:t>
      </w:r>
      <w:r>
        <w:rPr>
          <w:rFonts w:cs="Arial" w:ascii="Arial" w:hAnsi="Arial"/>
        </w:rPr>
        <w:t>para</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sistema</w:t>
      </w:r>
      <w:r>
        <w:rPr>
          <w:rFonts w:cs="Arial" w:ascii="Arial" w:hAnsi="Arial"/>
          <w:spacing w:val="1"/>
        </w:rPr>
        <w:t xml:space="preserve"> </w:t>
      </w:r>
      <w:r>
        <w:rPr>
          <w:rFonts w:cs="Arial" w:ascii="Arial" w:hAnsi="Arial"/>
        </w:rPr>
        <w:t>eletrônico</w:t>
      </w:r>
      <w:r>
        <w:rPr>
          <w:rFonts w:cs="Arial" w:ascii="Arial" w:hAnsi="Arial"/>
          <w:spacing w:val="1"/>
        </w:rPr>
        <w:t xml:space="preserve"> </w:t>
      </w:r>
      <w:r>
        <w:rPr>
          <w:rFonts w:cs="Arial" w:ascii="Arial" w:hAnsi="Arial"/>
        </w:rPr>
        <w:t>pressupõe</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pleno</w:t>
      </w:r>
      <w:r>
        <w:rPr>
          <w:rFonts w:cs="Arial" w:ascii="Arial" w:hAnsi="Arial"/>
          <w:spacing w:val="1"/>
        </w:rPr>
        <w:t xml:space="preserve"> </w:t>
      </w:r>
      <w:r>
        <w:rPr>
          <w:rFonts w:cs="Arial" w:ascii="Arial" w:hAnsi="Arial"/>
        </w:rPr>
        <w:t>conhecimento</w:t>
      </w:r>
      <w:r>
        <w:rPr>
          <w:rFonts w:cs="Arial" w:ascii="Arial" w:hAnsi="Arial"/>
          <w:spacing w:val="1"/>
        </w:rPr>
        <w:t xml:space="preserve"> </w:t>
      </w:r>
      <w:r>
        <w:rPr>
          <w:rFonts w:cs="Arial" w:ascii="Arial" w:hAnsi="Arial"/>
        </w:rPr>
        <w:t>e</w:t>
      </w:r>
      <w:r>
        <w:rPr>
          <w:rFonts w:cs="Arial" w:ascii="Arial" w:hAnsi="Arial"/>
          <w:spacing w:val="1"/>
        </w:rPr>
        <w:t xml:space="preserve"> </w:t>
      </w:r>
      <w:r>
        <w:rPr>
          <w:rFonts w:cs="Arial" w:ascii="Arial" w:hAnsi="Arial"/>
        </w:rPr>
        <w:t>atendimento às exigências previstas no Edital. A apresentação da proposta implica obrigatoriedade do</w:t>
      </w:r>
      <w:r>
        <w:rPr>
          <w:rFonts w:cs="Arial" w:ascii="Arial" w:hAnsi="Arial"/>
          <w:spacing w:val="1"/>
        </w:rPr>
        <w:t xml:space="preserve"> </w:t>
      </w:r>
      <w:r>
        <w:rPr>
          <w:rFonts w:cs="Arial" w:ascii="Arial" w:hAnsi="Arial"/>
        </w:rPr>
        <w:t>cumprimento das disposições nelas contidas, em conformidade com o que dispõe o Termo de Referência,</w:t>
      </w:r>
      <w:r>
        <w:rPr>
          <w:rFonts w:cs="Arial" w:ascii="Arial" w:hAnsi="Arial"/>
          <w:spacing w:val="1"/>
        </w:rPr>
        <w:t xml:space="preserve"> </w:t>
      </w:r>
      <w:r>
        <w:rPr>
          <w:rFonts w:cs="Arial" w:ascii="Arial" w:hAnsi="Arial"/>
        </w:rPr>
        <w:t>assumindo o proponente o compromisso de executar o objeto licitado nos seus termos, bem como de</w:t>
      </w:r>
      <w:r>
        <w:rPr>
          <w:rFonts w:cs="Arial" w:ascii="Arial" w:hAnsi="Arial"/>
          <w:spacing w:val="1"/>
        </w:rPr>
        <w:t xml:space="preserve"> </w:t>
      </w:r>
      <w:r>
        <w:rPr>
          <w:rFonts w:cs="Arial" w:ascii="Arial" w:hAnsi="Arial"/>
        </w:rPr>
        <w:t>fornecer os materiais, equipamentos, ferramentas e utensílios necessários, em quantidades e qualidades</w:t>
      </w:r>
      <w:r>
        <w:rPr>
          <w:rFonts w:cs="Arial" w:ascii="Arial" w:hAnsi="Arial"/>
          <w:spacing w:val="1"/>
        </w:rPr>
        <w:t xml:space="preserve"> </w:t>
      </w:r>
      <w:r>
        <w:rPr>
          <w:rFonts w:cs="Arial" w:ascii="Arial" w:hAnsi="Arial"/>
        </w:rPr>
        <w:t>adequadas</w:t>
      </w:r>
      <w:r>
        <w:rPr>
          <w:rFonts w:cs="Arial" w:ascii="Arial" w:hAnsi="Arial"/>
          <w:spacing w:val="3"/>
        </w:rPr>
        <w:t xml:space="preserve"> </w:t>
      </w:r>
      <w:r>
        <w:rPr>
          <w:rFonts w:cs="Arial" w:ascii="Arial" w:hAnsi="Arial"/>
        </w:rPr>
        <w:t>à</w:t>
      </w:r>
      <w:r>
        <w:rPr>
          <w:rFonts w:cs="Arial" w:ascii="Arial" w:hAnsi="Arial"/>
          <w:spacing w:val="4"/>
        </w:rPr>
        <w:t xml:space="preserve"> </w:t>
      </w:r>
      <w:r>
        <w:rPr>
          <w:rFonts w:cs="Arial" w:ascii="Arial" w:hAnsi="Arial"/>
        </w:rPr>
        <w:t>perfeita</w:t>
      </w:r>
      <w:r>
        <w:rPr>
          <w:rFonts w:cs="Arial" w:ascii="Arial" w:hAnsi="Arial"/>
          <w:spacing w:val="4"/>
        </w:rPr>
        <w:t xml:space="preserve"> </w:t>
      </w:r>
      <w:r>
        <w:rPr>
          <w:rFonts w:cs="Arial" w:ascii="Arial" w:hAnsi="Arial"/>
        </w:rPr>
        <w:t>execução</w:t>
      </w:r>
      <w:r>
        <w:rPr>
          <w:rFonts w:cs="Arial" w:ascii="Arial" w:hAnsi="Arial"/>
          <w:spacing w:val="4"/>
        </w:rPr>
        <w:t xml:space="preserve"> </w:t>
      </w:r>
      <w:r>
        <w:rPr>
          <w:rFonts w:cs="Arial" w:ascii="Arial" w:hAnsi="Arial"/>
        </w:rPr>
        <w:t>contratual,</w:t>
      </w:r>
      <w:r>
        <w:rPr>
          <w:rFonts w:cs="Arial" w:ascii="Arial" w:hAnsi="Arial"/>
          <w:spacing w:val="3"/>
        </w:rPr>
        <w:t xml:space="preserve"> </w:t>
      </w:r>
      <w:r>
        <w:rPr>
          <w:rFonts w:cs="Arial" w:ascii="Arial" w:hAnsi="Arial"/>
        </w:rPr>
        <w:t>promovendo,</w:t>
      </w:r>
      <w:r>
        <w:rPr>
          <w:rFonts w:cs="Arial" w:ascii="Arial" w:hAnsi="Arial"/>
          <w:spacing w:val="2"/>
        </w:rPr>
        <w:t xml:space="preserve"> </w:t>
      </w:r>
      <w:r>
        <w:rPr>
          <w:rFonts w:cs="Arial" w:ascii="Arial" w:hAnsi="Arial"/>
        </w:rPr>
        <w:t>quando</w:t>
      </w:r>
      <w:r>
        <w:rPr>
          <w:rFonts w:cs="Arial" w:ascii="Arial" w:hAnsi="Arial"/>
          <w:spacing w:val="4"/>
        </w:rPr>
        <w:t xml:space="preserve"> </w:t>
      </w:r>
      <w:r>
        <w:rPr>
          <w:rFonts w:cs="Arial" w:ascii="Arial" w:hAnsi="Arial"/>
        </w:rPr>
        <w:t>requerido,</w:t>
      </w:r>
      <w:r>
        <w:rPr>
          <w:rFonts w:cs="Arial" w:ascii="Arial" w:hAnsi="Arial"/>
          <w:spacing w:val="3"/>
        </w:rPr>
        <w:t xml:space="preserve"> </w:t>
      </w:r>
      <w:r>
        <w:rPr>
          <w:rFonts w:cs="Arial" w:ascii="Arial" w:hAnsi="Arial"/>
        </w:rPr>
        <w:t>sua</w:t>
      </w:r>
      <w:r>
        <w:rPr>
          <w:rFonts w:cs="Arial" w:ascii="Arial" w:hAnsi="Arial"/>
          <w:spacing w:val="1"/>
        </w:rPr>
        <w:t xml:space="preserve"> </w:t>
      </w:r>
      <w:r>
        <w:rPr>
          <w:rFonts w:cs="Arial" w:ascii="Arial" w:hAnsi="Arial"/>
        </w:rPr>
        <w:t>substituição.</w:t>
      </w:r>
    </w:p>
    <w:p>
      <w:pPr>
        <w:pStyle w:val="ListParagraph"/>
        <w:numPr>
          <w:ilvl w:val="1"/>
          <w:numId w:val="11"/>
        </w:numPr>
        <w:tabs>
          <w:tab w:val="clear" w:pos="720"/>
          <w:tab w:val="left" w:pos="993" w:leader="none"/>
          <w:tab w:val="left" w:pos="1512" w:leader="none"/>
        </w:tabs>
        <w:suppressAutoHyphens w:val="true"/>
        <w:spacing w:lineRule="auto" w:line="276" w:before="97" w:after="0"/>
        <w:ind w:left="0" w:right="197" w:firstLine="4"/>
        <w:rPr>
          <w:rFonts w:ascii="Arial" w:hAnsi="Arial" w:cs="Arial"/>
        </w:rPr>
      </w:pPr>
      <w:r>
        <w:rPr>
          <w:rFonts w:cs="Arial" w:ascii="Arial" w:hAnsi="Arial"/>
        </w:rPr>
        <w:t>O Licitante será responsável por todas as transações que forem efetuadas em seu nome no sistema</w:t>
      </w:r>
      <w:r>
        <w:rPr>
          <w:rFonts w:cs="Arial" w:ascii="Arial" w:hAnsi="Arial"/>
          <w:spacing w:val="1"/>
        </w:rPr>
        <w:t xml:space="preserve"> </w:t>
      </w:r>
      <w:r>
        <w:rPr>
          <w:rFonts w:cs="Arial" w:ascii="Arial" w:hAnsi="Arial"/>
        </w:rPr>
        <w:t>eletrônico,</w:t>
      </w:r>
      <w:r>
        <w:rPr>
          <w:rFonts w:cs="Arial" w:ascii="Arial" w:hAnsi="Arial"/>
          <w:spacing w:val="3"/>
        </w:rPr>
        <w:t xml:space="preserve"> </w:t>
      </w:r>
      <w:r>
        <w:rPr>
          <w:rFonts w:cs="Arial" w:ascii="Arial" w:hAnsi="Arial"/>
        </w:rPr>
        <w:t>assumindo</w:t>
      </w:r>
      <w:r>
        <w:rPr>
          <w:rFonts w:cs="Arial" w:ascii="Arial" w:hAnsi="Arial"/>
          <w:spacing w:val="4"/>
        </w:rPr>
        <w:t xml:space="preserve"> </w:t>
      </w:r>
      <w:r>
        <w:rPr>
          <w:rFonts w:cs="Arial" w:ascii="Arial" w:hAnsi="Arial"/>
        </w:rPr>
        <w:t>como firmes</w:t>
      </w:r>
      <w:r>
        <w:rPr>
          <w:rFonts w:cs="Arial" w:ascii="Arial" w:hAnsi="Arial"/>
          <w:spacing w:val="3"/>
        </w:rPr>
        <w:t xml:space="preserve"> </w:t>
      </w:r>
      <w:r>
        <w:rPr>
          <w:rFonts w:cs="Arial" w:ascii="Arial" w:hAnsi="Arial"/>
        </w:rPr>
        <w:t>e verdadeiras</w:t>
      </w:r>
      <w:r>
        <w:rPr>
          <w:rFonts w:cs="Arial" w:ascii="Arial" w:hAnsi="Arial"/>
          <w:spacing w:val="3"/>
        </w:rPr>
        <w:t xml:space="preserve"> </w:t>
      </w:r>
      <w:r>
        <w:rPr>
          <w:rFonts w:cs="Arial" w:ascii="Arial" w:hAnsi="Arial"/>
        </w:rPr>
        <w:t>suas</w:t>
      </w:r>
      <w:r>
        <w:rPr>
          <w:rFonts w:cs="Arial" w:ascii="Arial" w:hAnsi="Arial"/>
          <w:spacing w:val="1"/>
        </w:rPr>
        <w:t xml:space="preserve"> </w:t>
      </w:r>
      <w:r>
        <w:rPr>
          <w:rFonts w:cs="Arial" w:ascii="Arial" w:hAnsi="Arial"/>
        </w:rPr>
        <w:t>propostas</w:t>
      </w:r>
      <w:r>
        <w:rPr>
          <w:rFonts w:cs="Arial" w:ascii="Arial" w:hAnsi="Arial"/>
          <w:spacing w:val="5"/>
        </w:rPr>
        <w:t xml:space="preserve"> </w:t>
      </w:r>
      <w:r>
        <w:rPr>
          <w:rFonts w:cs="Arial" w:ascii="Arial" w:hAnsi="Arial"/>
        </w:rPr>
        <w:t>e</w:t>
      </w:r>
      <w:r>
        <w:rPr>
          <w:rFonts w:cs="Arial" w:ascii="Arial" w:hAnsi="Arial"/>
          <w:spacing w:val="-2"/>
        </w:rPr>
        <w:t xml:space="preserve"> </w:t>
      </w:r>
      <w:r>
        <w:rPr>
          <w:rFonts w:cs="Arial" w:ascii="Arial" w:hAnsi="Arial"/>
        </w:rPr>
        <w:t>lances.</w:t>
      </w:r>
    </w:p>
    <w:p>
      <w:pPr>
        <w:pStyle w:val="ListParagraph"/>
        <w:numPr>
          <w:ilvl w:val="1"/>
          <w:numId w:val="11"/>
        </w:numPr>
        <w:tabs>
          <w:tab w:val="clear" w:pos="720"/>
          <w:tab w:val="left" w:pos="993" w:leader="none"/>
          <w:tab w:val="left" w:pos="1512" w:leader="none"/>
        </w:tabs>
        <w:suppressAutoHyphens w:val="true"/>
        <w:spacing w:lineRule="auto" w:line="276" w:before="94" w:after="0"/>
        <w:ind w:left="0" w:firstLine="4"/>
        <w:rPr>
          <w:rFonts w:ascii="Arial" w:hAnsi="Arial" w:cs="Arial"/>
        </w:rPr>
      </w:pPr>
      <w:r>
        <w:rPr>
          <w:rFonts w:cs="Arial" w:ascii="Arial" w:hAnsi="Arial"/>
        </w:rPr>
        <w:t>O objeto</w:t>
      </w:r>
      <w:r>
        <w:rPr>
          <w:rFonts w:cs="Arial" w:ascii="Arial" w:hAnsi="Arial"/>
          <w:spacing w:val="1"/>
        </w:rPr>
        <w:t xml:space="preserve"> </w:t>
      </w:r>
      <w:r>
        <w:rPr>
          <w:rFonts w:cs="Arial" w:ascii="Arial" w:hAnsi="Arial"/>
        </w:rPr>
        <w:t>deverá</w:t>
      </w:r>
      <w:r>
        <w:rPr>
          <w:rFonts w:cs="Arial" w:ascii="Arial" w:hAnsi="Arial"/>
          <w:spacing w:val="4"/>
        </w:rPr>
        <w:t xml:space="preserve"> </w:t>
      </w:r>
      <w:r>
        <w:rPr>
          <w:rFonts w:cs="Arial" w:ascii="Arial" w:hAnsi="Arial"/>
        </w:rPr>
        <w:t>estar</w:t>
      </w:r>
      <w:r>
        <w:rPr>
          <w:rFonts w:cs="Arial" w:ascii="Arial" w:hAnsi="Arial"/>
          <w:spacing w:val="4"/>
        </w:rPr>
        <w:t xml:space="preserve"> </w:t>
      </w:r>
      <w:r>
        <w:rPr>
          <w:rFonts w:cs="Arial" w:ascii="Arial" w:hAnsi="Arial"/>
        </w:rPr>
        <w:t>totalmente</w:t>
      </w:r>
      <w:r>
        <w:rPr>
          <w:rFonts w:cs="Arial" w:ascii="Arial" w:hAnsi="Arial"/>
          <w:spacing w:val="6"/>
        </w:rPr>
        <w:t xml:space="preserve"> </w:t>
      </w:r>
      <w:r>
        <w:rPr>
          <w:rFonts w:cs="Arial" w:ascii="Arial" w:hAnsi="Arial"/>
        </w:rPr>
        <w:t>dentro</w:t>
      </w:r>
      <w:r>
        <w:rPr>
          <w:rFonts w:cs="Arial" w:ascii="Arial" w:hAnsi="Arial"/>
          <w:spacing w:val="1"/>
        </w:rPr>
        <w:t xml:space="preserve"> </w:t>
      </w:r>
      <w:r>
        <w:rPr>
          <w:rFonts w:cs="Arial" w:ascii="Arial" w:hAnsi="Arial"/>
        </w:rPr>
        <w:t>das</w:t>
      </w:r>
      <w:r>
        <w:rPr>
          <w:rFonts w:cs="Arial" w:ascii="Arial" w:hAnsi="Arial"/>
          <w:spacing w:val="4"/>
        </w:rPr>
        <w:t xml:space="preserve"> </w:t>
      </w:r>
      <w:r>
        <w:rPr>
          <w:rFonts w:cs="Arial" w:ascii="Arial" w:hAnsi="Arial"/>
        </w:rPr>
        <w:t>especificações</w:t>
      </w:r>
      <w:r>
        <w:rPr>
          <w:rFonts w:cs="Arial" w:ascii="Arial" w:hAnsi="Arial"/>
          <w:spacing w:val="4"/>
        </w:rPr>
        <w:t xml:space="preserve"> </w:t>
      </w:r>
      <w:r>
        <w:rPr>
          <w:rFonts w:cs="Arial" w:ascii="Arial" w:hAnsi="Arial"/>
        </w:rPr>
        <w:t>contidas</w:t>
      </w:r>
      <w:r>
        <w:rPr>
          <w:rFonts w:cs="Arial" w:ascii="Arial" w:hAnsi="Arial"/>
          <w:spacing w:val="5"/>
        </w:rPr>
        <w:t xml:space="preserve"> </w:t>
      </w:r>
      <w:r>
        <w:rPr>
          <w:rFonts w:cs="Arial" w:ascii="Arial" w:hAnsi="Arial"/>
        </w:rPr>
        <w:t>neste</w:t>
      </w:r>
      <w:r>
        <w:rPr>
          <w:rFonts w:cs="Arial" w:ascii="Arial" w:hAnsi="Arial"/>
          <w:spacing w:val="4"/>
        </w:rPr>
        <w:t xml:space="preserve"> </w:t>
      </w:r>
      <w:r>
        <w:rPr>
          <w:rFonts w:cs="Arial" w:ascii="Arial" w:hAnsi="Arial"/>
        </w:rPr>
        <w:t>edital</w:t>
      </w:r>
      <w:r>
        <w:rPr>
          <w:rFonts w:cs="Arial" w:ascii="Arial" w:hAnsi="Arial"/>
          <w:spacing w:val="2"/>
        </w:rPr>
        <w:t xml:space="preserve"> </w:t>
      </w:r>
      <w:r>
        <w:rPr>
          <w:rFonts w:cs="Arial" w:ascii="Arial" w:hAnsi="Arial"/>
        </w:rPr>
        <w:t>e</w:t>
      </w:r>
      <w:r>
        <w:rPr>
          <w:rFonts w:cs="Arial" w:ascii="Arial" w:hAnsi="Arial"/>
          <w:spacing w:val="2"/>
        </w:rPr>
        <w:t xml:space="preserve"> </w:t>
      </w:r>
      <w:r>
        <w:rPr>
          <w:rFonts w:cs="Arial" w:ascii="Arial" w:hAnsi="Arial"/>
        </w:rPr>
        <w:t>seus</w:t>
      </w:r>
      <w:r>
        <w:rPr>
          <w:rFonts w:cs="Arial" w:ascii="Arial" w:hAnsi="Arial"/>
          <w:spacing w:val="4"/>
        </w:rPr>
        <w:t xml:space="preserve"> </w:t>
      </w:r>
      <w:r>
        <w:rPr>
          <w:rFonts w:cs="Arial" w:ascii="Arial" w:hAnsi="Arial"/>
        </w:rPr>
        <w:t>anexos.</w:t>
      </w:r>
    </w:p>
    <w:p>
      <w:pPr>
        <w:pStyle w:val="ListParagraph"/>
        <w:numPr>
          <w:ilvl w:val="1"/>
          <w:numId w:val="11"/>
        </w:numPr>
        <w:tabs>
          <w:tab w:val="clear" w:pos="720"/>
          <w:tab w:val="left" w:pos="993" w:leader="none"/>
          <w:tab w:val="left" w:pos="1624" w:leader="none"/>
        </w:tabs>
        <w:suppressAutoHyphens w:val="true"/>
        <w:spacing w:lineRule="auto" w:line="276" w:before="96" w:after="0"/>
        <w:ind w:left="0" w:right="174" w:firstLine="4"/>
        <w:rPr>
          <w:rFonts w:ascii="Arial" w:hAnsi="Arial" w:cs="Arial"/>
        </w:rPr>
      </w:pPr>
      <w:r>
        <w:rPr>
          <w:rFonts w:cs="Arial" w:ascii="Arial" w:hAnsi="Arial"/>
        </w:rPr>
        <w:t>A validade da proposta será de 60 (sessenta) dias, contados a partir da data da sessão pública do</w:t>
      </w:r>
      <w:r>
        <w:rPr>
          <w:rFonts w:cs="Arial" w:ascii="Arial" w:hAnsi="Arial"/>
          <w:spacing w:val="1"/>
        </w:rPr>
        <w:t xml:space="preserve"> </w:t>
      </w:r>
      <w:r>
        <w:rPr>
          <w:rFonts w:cs="Arial" w:ascii="Arial" w:hAnsi="Arial"/>
        </w:rPr>
        <w:t>Leilão.</w:t>
      </w:r>
    </w:p>
    <w:p>
      <w:pPr>
        <w:pStyle w:val="Normal"/>
        <w:tabs>
          <w:tab w:val="clear" w:pos="720"/>
          <w:tab w:val="left" w:pos="993" w:leader="none"/>
          <w:tab w:val="left" w:pos="1624" w:leader="none"/>
        </w:tabs>
        <w:suppressAutoHyphens w:val="true"/>
        <w:spacing w:lineRule="auto" w:line="276" w:before="96" w:after="0"/>
        <w:ind w:right="174" w:hanging="0"/>
        <w:rPr>
          <w:rFonts w:ascii="Arial" w:hAnsi="Arial" w:cs="Arial"/>
        </w:rPr>
      </w:pPr>
      <w:r>
        <w:rPr>
          <w:rFonts w:cs="Arial" w:ascii="Arial" w:hAnsi="Arial"/>
        </w:rPr>
      </w:r>
    </w:p>
    <w:p>
      <w:pPr>
        <w:pStyle w:val="Corpodotexto"/>
        <w:spacing w:lineRule="auto" w:line="276" w:before="1" w:after="0"/>
        <w:jc w:val="both"/>
        <w:rPr>
          <w:rFonts w:ascii="Arial" w:hAnsi="Arial" w:cs="Arial"/>
          <w:sz w:val="22"/>
          <w:szCs w:val="22"/>
        </w:rPr>
      </w:pPr>
      <w:r>
        <w:rPr>
          <w:rFonts w:cs="Arial" w:ascii="Arial" w:hAnsi="Arial"/>
          <w:sz w:val="22"/>
          <w:szCs w:val="22"/>
        </w:rPr>
      </w:r>
    </w:p>
    <w:p>
      <w:pPr>
        <w:pStyle w:val="Ttulo1"/>
        <w:numPr>
          <w:ilvl w:val="0"/>
          <w:numId w:val="11"/>
        </w:numPr>
        <w:shd w:val="clear" w:color="auto" w:fill="D9D9D9" w:themeFill="background1" w:themeFillShade="d9"/>
        <w:tabs>
          <w:tab w:val="clear" w:pos="720"/>
          <w:tab w:val="left" w:pos="382" w:leader="none"/>
          <w:tab w:val="left" w:pos="9665" w:leader="none"/>
        </w:tabs>
        <w:spacing w:lineRule="auto" w:line="276"/>
        <w:ind w:left="0" w:hanging="0"/>
        <w:jc w:val="both"/>
        <w:rPr>
          <w:rFonts w:ascii="Arial" w:hAnsi="Arial" w:cs="Arial"/>
          <w:sz w:val="22"/>
          <w:szCs w:val="22"/>
        </w:rPr>
      </w:pPr>
      <w:r>
        <w:rPr>
          <w:rFonts w:cs="Arial" w:ascii="Arial" w:hAnsi="Arial"/>
          <w:spacing w:val="-2"/>
          <w:sz w:val="22"/>
          <w:szCs w:val="22"/>
          <w:shd w:fill="D9D9D9" w:val="clear"/>
        </w:rPr>
        <w:t xml:space="preserve">DO MODO DE DISPUTA, ABERTURA DA SESSÃO, FORMULAÇÃO DOS LANCES E CLASSIFICAÇÃO E JULGAMENTO </w:t>
      </w:r>
    </w:p>
    <w:p>
      <w:pPr>
        <w:pStyle w:val="Corpodotexto"/>
        <w:spacing w:lineRule="auto" w:line="276"/>
        <w:jc w:val="both"/>
        <w:rPr>
          <w:rFonts w:ascii="Arial" w:hAnsi="Arial" w:cs="Arial"/>
          <w:sz w:val="22"/>
          <w:szCs w:val="22"/>
        </w:rPr>
      </w:pPr>
      <w:r>
        <w:rPr>
          <w:rFonts w:cs="Arial" w:ascii="Arial" w:hAnsi="Arial"/>
          <w:sz w:val="22"/>
          <w:szCs w:val="22"/>
        </w:rPr>
        <w:t>8.1 Será adotado para o envio de lances no leilão eletrônico o modo de disputa “aberto”, em que os licitantes apresentarão lances públicos e sucessivos, com prorrogações.</w:t>
      </w:r>
    </w:p>
    <w:p>
      <w:pPr>
        <w:pStyle w:val="Corpodotexto"/>
        <w:spacing w:lineRule="auto" w:line="276"/>
        <w:jc w:val="both"/>
        <w:rPr>
          <w:rFonts w:ascii="Arial" w:hAnsi="Arial" w:cs="Arial"/>
          <w:sz w:val="22"/>
          <w:szCs w:val="22"/>
        </w:rPr>
      </w:pPr>
      <w:r>
        <w:rPr>
          <w:rFonts w:cs="Arial" w:ascii="Arial" w:hAnsi="Arial"/>
          <w:sz w:val="22"/>
          <w:szCs w:val="22"/>
        </w:rPr>
        <w:t>8.2 Após a abertura do item colocado em disputa, a fase de lances terá duração de 03 (três) horas. Após esse período, o sistema encerrará a competição.</w:t>
      </w:r>
    </w:p>
    <w:p>
      <w:pPr>
        <w:pStyle w:val="Corpodotexto"/>
        <w:spacing w:lineRule="auto" w:line="276"/>
        <w:jc w:val="both"/>
        <w:rPr>
          <w:rFonts w:ascii="Arial" w:hAnsi="Arial" w:cs="Arial"/>
          <w:sz w:val="22"/>
          <w:szCs w:val="22"/>
        </w:rPr>
      </w:pPr>
      <w:r>
        <w:rPr>
          <w:rFonts w:cs="Arial" w:ascii="Arial" w:hAnsi="Arial"/>
          <w:sz w:val="22"/>
          <w:szCs w:val="22"/>
        </w:rPr>
        <w:t>8.3 Iniciada a fase competitiva, observado o modo de disputa adotado neste edital, os licitantes poderão encaminhar lances exclusivamente por meio do sistema eletrônico.</w:t>
      </w:r>
    </w:p>
    <w:p>
      <w:pPr>
        <w:pStyle w:val="Corpodotexto"/>
        <w:spacing w:lineRule="auto" w:line="276"/>
        <w:jc w:val="both"/>
        <w:rPr>
          <w:rFonts w:ascii="Arial" w:hAnsi="Arial" w:cs="Arial"/>
          <w:sz w:val="22"/>
          <w:szCs w:val="22"/>
        </w:rPr>
      </w:pPr>
      <w:r>
        <w:rPr>
          <w:rFonts w:cs="Arial" w:ascii="Arial" w:hAnsi="Arial"/>
          <w:sz w:val="22"/>
          <w:szCs w:val="22"/>
        </w:rPr>
        <w:t>8.4 Durante o transcurso da sessão pública, os licitantes serão informados, em tempo real, do valor do menor lance registrado, vedada a identificação do licitante.</w:t>
      </w:r>
    </w:p>
    <w:p>
      <w:pPr>
        <w:pStyle w:val="Corpodotexto"/>
        <w:spacing w:lineRule="auto" w:line="276"/>
        <w:jc w:val="both"/>
        <w:rPr>
          <w:rFonts w:ascii="Arial" w:hAnsi="Arial" w:cs="Arial"/>
          <w:sz w:val="22"/>
          <w:szCs w:val="22"/>
        </w:rPr>
      </w:pPr>
      <w:r>
        <w:rPr>
          <w:rFonts w:cs="Arial" w:ascii="Arial" w:hAnsi="Arial"/>
          <w:sz w:val="22"/>
          <w:szCs w:val="22"/>
        </w:rPr>
        <w:t>8.5 Caso o licitante não apresente lances, concorrerá com o valor de sua proposta.</w:t>
      </w:r>
    </w:p>
    <w:p>
      <w:pPr>
        <w:pStyle w:val="Corpodotexto"/>
        <w:spacing w:lineRule="auto" w:line="276"/>
        <w:jc w:val="both"/>
        <w:rPr>
          <w:rFonts w:ascii="Arial" w:hAnsi="Arial" w:cs="Arial"/>
          <w:sz w:val="22"/>
          <w:szCs w:val="22"/>
        </w:rPr>
      </w:pPr>
      <w:r>
        <w:rPr>
          <w:rFonts w:cs="Arial" w:ascii="Arial" w:hAnsi="Arial"/>
          <w:sz w:val="22"/>
          <w:szCs w:val="22"/>
        </w:rPr>
        <w:t>8.6 O licitante somente poderá oferecer valor superior ao último lance por ele ofertado e registrado pelo sistema, observado, o intervalo mínimo de diferença de valores ou de percentuais entre os lances, que incidirá tanto em relação aos lances intermediários quanto em relação ao lance que cobrir a melhor oferta.</w:t>
      </w:r>
    </w:p>
    <w:p>
      <w:pPr>
        <w:pStyle w:val="Corpodotexto"/>
        <w:spacing w:lineRule="auto" w:line="276"/>
        <w:jc w:val="both"/>
        <w:rPr>
          <w:rFonts w:ascii="Arial" w:hAnsi="Arial" w:cs="Arial"/>
          <w:sz w:val="22"/>
          <w:szCs w:val="22"/>
        </w:rPr>
      </w:pPr>
      <w:r>
        <w:rPr>
          <w:rFonts w:cs="Arial" w:ascii="Arial" w:hAnsi="Arial"/>
          <w:sz w:val="22"/>
          <w:szCs w:val="22"/>
        </w:rPr>
        <w:t>8.7 Durante a sessão pública, os licitantes serão informados, em tempo real, do valor do melhor lance registrado, vedada a identificação do licitante.</w:t>
      </w:r>
    </w:p>
    <w:p>
      <w:pPr>
        <w:pStyle w:val="Corpodotexto"/>
        <w:spacing w:lineRule="auto" w:line="276"/>
        <w:jc w:val="both"/>
        <w:rPr>
          <w:rFonts w:ascii="Arial" w:hAnsi="Arial" w:cs="Arial"/>
          <w:sz w:val="22"/>
          <w:szCs w:val="22"/>
        </w:rPr>
      </w:pPr>
      <w:r>
        <w:rPr>
          <w:rFonts w:cs="Arial" w:ascii="Arial" w:hAnsi="Arial"/>
          <w:sz w:val="22"/>
          <w:szCs w:val="22"/>
        </w:rPr>
        <w:t>8.8 Encerrada de lances o sistema ordenará e divulgará os lances.</w:t>
      </w:r>
    </w:p>
    <w:p>
      <w:pPr>
        <w:pStyle w:val="Corpodotexto"/>
        <w:spacing w:lineRule="auto" w:line="276"/>
        <w:jc w:val="both"/>
        <w:rPr>
          <w:rFonts w:ascii="Arial" w:hAnsi="Arial" w:cs="Arial"/>
          <w:sz w:val="22"/>
          <w:szCs w:val="22"/>
        </w:rPr>
      </w:pPr>
      <w:r>
        <w:rPr>
          <w:rFonts w:cs="Arial" w:ascii="Arial" w:hAnsi="Arial"/>
          <w:sz w:val="22"/>
          <w:szCs w:val="22"/>
        </w:rPr>
        <w:t>8.9 O Leiloeiro solicitará ao licitante mais bem classificado que, no prazo de 30 (trinta) minutos, envie a proposta adequada ao último lance ofertado após a negociação realizada, anexada em campo próprio no sistema, obrigatoriamente redigida no modelo de proposta (Anexo I deste edital), contendo todas as informações solicitada.</w:t>
      </w:r>
    </w:p>
    <w:p>
      <w:pPr>
        <w:pStyle w:val="Corpodotexto"/>
        <w:spacing w:lineRule="auto" w:line="276"/>
        <w:jc w:val="both"/>
        <w:rPr>
          <w:rFonts w:ascii="Arial" w:hAnsi="Arial" w:cs="Arial"/>
          <w:sz w:val="22"/>
          <w:szCs w:val="22"/>
        </w:rPr>
      </w:pPr>
      <w:r>
        <w:rPr>
          <w:rFonts w:cs="Arial" w:ascii="Arial" w:hAnsi="Arial"/>
          <w:sz w:val="22"/>
          <w:szCs w:val="22"/>
        </w:rPr>
      </w:r>
    </w:p>
    <w:p>
      <w:pPr>
        <w:pStyle w:val="Ttulo1"/>
        <w:numPr>
          <w:ilvl w:val="0"/>
          <w:numId w:val="11"/>
        </w:numPr>
        <w:shd w:val="clear" w:color="auto" w:fill="D9D9D9" w:themeFill="background1" w:themeFillShade="d9"/>
        <w:tabs>
          <w:tab w:val="clear" w:pos="720"/>
          <w:tab w:val="left" w:pos="504" w:leader="none"/>
          <w:tab w:val="left" w:pos="9665" w:leader="none"/>
        </w:tabs>
        <w:spacing w:lineRule="auto" w:line="276" w:before="196" w:after="0"/>
        <w:ind w:left="0" w:hanging="0"/>
        <w:jc w:val="both"/>
        <w:rPr>
          <w:rFonts w:ascii="Arial" w:hAnsi="Arial" w:cs="Arial"/>
          <w:sz w:val="22"/>
          <w:szCs w:val="22"/>
        </w:rPr>
      </w:pPr>
      <w:r>
        <w:rPr>
          <w:rFonts w:cs="Arial" w:ascii="Arial" w:hAnsi="Arial"/>
          <w:sz w:val="22"/>
          <w:szCs w:val="22"/>
          <w:shd w:fill="D9D9D9" w:val="clear"/>
        </w:rPr>
        <w:t>DA DOCUMENTAÇÃO</w:t>
      </w:r>
    </w:p>
    <w:p>
      <w:pPr>
        <w:pStyle w:val="ListParagraph"/>
        <w:numPr>
          <w:ilvl w:val="1"/>
          <w:numId w:val="11"/>
        </w:numPr>
        <w:tabs>
          <w:tab w:val="clear" w:pos="720"/>
          <w:tab w:val="left" w:pos="725" w:leader="none"/>
        </w:tabs>
        <w:suppressAutoHyphens w:val="true"/>
        <w:spacing w:lineRule="auto" w:line="276" w:before="38" w:after="0"/>
        <w:ind w:left="0" w:right="125" w:firstLine="4"/>
        <w:rPr>
          <w:rFonts w:ascii="Arial" w:hAnsi="Arial" w:cs="Arial"/>
        </w:rPr>
      </w:pPr>
      <w:r>
        <w:rPr>
          <w:rFonts w:cs="Arial" w:ascii="Arial" w:hAnsi="Arial"/>
        </w:rPr>
        <w:t>Encerrada a fase de julgamento, após a verificação de conformidade da proposta, o Leiloeiro, convocará o licitante vencedor para apresentar os seguintes documentos.</w:t>
      </w:r>
    </w:p>
    <w:p>
      <w:pPr>
        <w:pStyle w:val="ListParagraph"/>
        <w:numPr>
          <w:ilvl w:val="1"/>
          <w:numId w:val="11"/>
        </w:numPr>
        <w:tabs>
          <w:tab w:val="clear" w:pos="720"/>
          <w:tab w:val="left" w:pos="725" w:leader="none"/>
        </w:tabs>
        <w:suppressAutoHyphens w:val="true"/>
        <w:spacing w:lineRule="auto" w:line="276" w:before="38" w:after="0"/>
        <w:ind w:left="0" w:right="125" w:firstLine="4"/>
        <w:rPr>
          <w:rFonts w:ascii="Arial" w:hAnsi="Arial" w:cs="Arial"/>
        </w:rPr>
      </w:pPr>
      <w:r>
        <w:rPr>
          <w:rFonts w:cs="Arial" w:ascii="Arial" w:hAnsi="Arial"/>
        </w:rPr>
        <w:t>PESSOA FÍSICA</w:t>
      </w:r>
    </w:p>
    <w:p>
      <w:pPr>
        <w:pStyle w:val="ListParagraph"/>
        <w:numPr>
          <w:ilvl w:val="0"/>
          <w:numId w:val="13"/>
        </w:numPr>
        <w:tabs>
          <w:tab w:val="clear" w:pos="720"/>
          <w:tab w:val="left" w:pos="725" w:leader="none"/>
        </w:tabs>
        <w:suppressAutoHyphens w:val="true"/>
        <w:spacing w:lineRule="auto" w:line="276" w:before="38" w:after="0"/>
        <w:ind w:left="720" w:right="125" w:hanging="360"/>
        <w:rPr>
          <w:rFonts w:ascii="Arial" w:hAnsi="Arial" w:cs="Arial"/>
        </w:rPr>
      </w:pPr>
      <w:r>
        <w:rPr>
          <w:rFonts w:cs="Arial" w:ascii="Arial" w:hAnsi="Arial"/>
        </w:rPr>
        <w:t>CPF (Cadastro de Pessoas Físicas);</w:t>
      </w:r>
    </w:p>
    <w:p>
      <w:pPr>
        <w:pStyle w:val="ListParagraph"/>
        <w:numPr>
          <w:ilvl w:val="0"/>
          <w:numId w:val="13"/>
        </w:numPr>
        <w:tabs>
          <w:tab w:val="clear" w:pos="720"/>
          <w:tab w:val="left" w:pos="725" w:leader="none"/>
        </w:tabs>
        <w:suppressAutoHyphens w:val="true"/>
        <w:spacing w:lineRule="auto" w:line="276" w:before="38" w:after="0"/>
        <w:ind w:left="720" w:right="125" w:hanging="360"/>
        <w:rPr>
          <w:rFonts w:ascii="Arial" w:hAnsi="Arial" w:cs="Arial"/>
        </w:rPr>
      </w:pPr>
      <w:r>
        <w:rPr>
          <w:rFonts w:cs="Arial" w:ascii="Arial" w:hAnsi="Arial"/>
        </w:rPr>
        <w:t>Documento de Identidade com foto;</w:t>
      </w:r>
    </w:p>
    <w:p>
      <w:pPr>
        <w:pStyle w:val="ListParagraph"/>
        <w:numPr>
          <w:ilvl w:val="0"/>
          <w:numId w:val="13"/>
        </w:numPr>
        <w:tabs>
          <w:tab w:val="clear" w:pos="720"/>
          <w:tab w:val="left" w:pos="725" w:leader="none"/>
        </w:tabs>
        <w:suppressAutoHyphens w:val="true"/>
        <w:spacing w:lineRule="auto" w:line="276" w:before="38" w:after="0"/>
        <w:ind w:left="720" w:right="125" w:hanging="360"/>
        <w:rPr>
          <w:rFonts w:ascii="Arial" w:hAnsi="Arial" w:cs="Arial"/>
        </w:rPr>
      </w:pPr>
      <w:r>
        <w:rPr>
          <w:rFonts w:cs="Arial" w:ascii="Arial" w:hAnsi="Arial"/>
        </w:rPr>
        <w:t>Comprovante de residência;</w:t>
      </w:r>
    </w:p>
    <w:p>
      <w:pPr>
        <w:pStyle w:val="ListParagraph"/>
        <w:numPr>
          <w:ilvl w:val="0"/>
          <w:numId w:val="13"/>
        </w:numPr>
        <w:tabs>
          <w:tab w:val="clear" w:pos="720"/>
          <w:tab w:val="left" w:pos="725" w:leader="none"/>
        </w:tabs>
        <w:suppressAutoHyphens w:val="true"/>
        <w:spacing w:lineRule="auto" w:line="276" w:before="38" w:after="0"/>
        <w:ind w:left="720" w:right="125" w:hanging="360"/>
        <w:rPr>
          <w:rFonts w:ascii="Arial" w:hAnsi="Arial" w:cs="Arial"/>
        </w:rPr>
      </w:pPr>
      <w:r>
        <w:rPr>
          <w:rFonts w:cs="Arial" w:ascii="Arial" w:hAnsi="Arial"/>
        </w:rPr>
        <w:t>Comprovante de situação cadastral regular com a Fazenda Pública Federal (referente ao CPF);</w:t>
      </w:r>
    </w:p>
    <w:p>
      <w:pPr>
        <w:pStyle w:val="ListParagraph"/>
        <w:numPr>
          <w:ilvl w:val="0"/>
          <w:numId w:val="13"/>
        </w:numPr>
        <w:tabs>
          <w:tab w:val="clear" w:pos="720"/>
          <w:tab w:val="left" w:pos="725" w:leader="none"/>
        </w:tabs>
        <w:suppressAutoHyphens w:val="true"/>
        <w:spacing w:lineRule="auto" w:line="276" w:before="38" w:after="0"/>
        <w:ind w:left="720" w:right="125" w:hanging="360"/>
        <w:rPr>
          <w:rFonts w:ascii="Arial" w:hAnsi="Arial" w:cs="Arial"/>
        </w:rPr>
      </w:pPr>
      <w:r>
        <w:rPr>
          <w:rFonts w:cs="Arial" w:ascii="Arial" w:hAnsi="Arial"/>
        </w:rPr>
        <w:t>Certidão de Débitos Municipais</w:t>
      </w:r>
    </w:p>
    <w:p>
      <w:pPr>
        <w:pStyle w:val="ListParagraph"/>
        <w:numPr>
          <w:ilvl w:val="0"/>
          <w:numId w:val="13"/>
        </w:numPr>
        <w:tabs>
          <w:tab w:val="clear" w:pos="720"/>
          <w:tab w:val="left" w:pos="725" w:leader="none"/>
        </w:tabs>
        <w:suppressAutoHyphens w:val="true"/>
        <w:spacing w:lineRule="auto" w:line="276" w:before="38" w:after="0"/>
        <w:ind w:left="720" w:right="125" w:hanging="360"/>
        <w:rPr>
          <w:rFonts w:ascii="Arial" w:hAnsi="Arial" w:cs="Arial"/>
        </w:rPr>
      </w:pPr>
      <w:r>
        <w:rPr>
          <w:rFonts w:cs="Arial" w:ascii="Arial" w:hAnsi="Arial"/>
          <w:color w:val="000000"/>
        </w:rPr>
        <w:t>Declaração elaborada em papel timbrado e subscrita pelo representante legal da licitante, assegurando a inexistência de impedimento legal para licitar ou contratar com a Administração</w:t>
      </w:r>
    </w:p>
    <w:p>
      <w:pPr>
        <w:pStyle w:val="ListParagraph"/>
        <w:numPr>
          <w:ilvl w:val="0"/>
          <w:numId w:val="13"/>
        </w:numPr>
        <w:tabs>
          <w:tab w:val="clear" w:pos="720"/>
          <w:tab w:val="left" w:pos="725" w:leader="none"/>
        </w:tabs>
        <w:suppressAutoHyphens w:val="true"/>
        <w:spacing w:lineRule="auto" w:line="276" w:before="38" w:after="0"/>
        <w:ind w:left="720" w:right="125" w:hanging="360"/>
        <w:rPr>
          <w:rFonts w:ascii="Arial" w:hAnsi="Arial" w:cs="Arial"/>
        </w:rPr>
      </w:pPr>
      <w:r>
        <w:rPr>
          <w:rFonts w:cs="Arial" w:ascii="Arial" w:hAnsi="Arial"/>
        </w:rPr>
        <w:t>Declaração constando endereço eletronico e telefone para contato.</w:t>
      </w:r>
    </w:p>
    <w:p>
      <w:pPr>
        <w:pStyle w:val="ListParagraph"/>
        <w:numPr>
          <w:ilvl w:val="1"/>
          <w:numId w:val="11"/>
        </w:numPr>
        <w:tabs>
          <w:tab w:val="clear" w:pos="720"/>
          <w:tab w:val="left" w:pos="682" w:leader="none"/>
        </w:tabs>
        <w:suppressAutoHyphens w:val="true"/>
        <w:spacing w:lineRule="auto" w:line="276"/>
        <w:ind w:left="0" w:hanging="0"/>
        <w:rPr>
          <w:rFonts w:ascii="Arial" w:hAnsi="Arial" w:cs="Arial"/>
        </w:rPr>
      </w:pPr>
      <w:r>
        <w:rPr>
          <w:rFonts w:cs="Arial" w:ascii="Arial" w:hAnsi="Arial"/>
        </w:rPr>
        <w:t>PESSOA</w:t>
      </w:r>
      <w:r>
        <w:rPr>
          <w:rFonts w:cs="Arial" w:ascii="Arial" w:hAnsi="Arial"/>
          <w:spacing w:val="-6"/>
        </w:rPr>
        <w:t xml:space="preserve"> </w:t>
      </w:r>
      <w:r>
        <w:rPr>
          <w:rFonts w:cs="Arial" w:ascii="Arial" w:hAnsi="Arial"/>
        </w:rPr>
        <w:t>JURÍDICA:</w:t>
      </w:r>
    </w:p>
    <w:p>
      <w:pPr>
        <w:pStyle w:val="ListParagraph"/>
        <w:numPr>
          <w:ilvl w:val="0"/>
          <w:numId w:val="12"/>
        </w:numPr>
        <w:tabs>
          <w:tab w:val="clear" w:pos="720"/>
          <w:tab w:val="left" w:pos="399" w:leader="none"/>
        </w:tabs>
        <w:suppressAutoHyphens w:val="true"/>
        <w:spacing w:lineRule="auto" w:line="276" w:before="2" w:after="0"/>
        <w:ind w:left="720" w:right="129" w:hanging="360"/>
        <w:rPr>
          <w:rFonts w:ascii="Arial" w:hAnsi="Arial" w:cs="Arial"/>
        </w:rPr>
      </w:pPr>
      <w:r>
        <w:rPr>
          <w:rFonts w:cs="Arial" w:ascii="Arial" w:hAnsi="Arial"/>
        </w:rPr>
        <w:t>Ato</w:t>
      </w:r>
      <w:r>
        <w:rPr>
          <w:rFonts w:cs="Arial" w:ascii="Arial" w:hAnsi="Arial"/>
          <w:spacing w:val="-4"/>
        </w:rPr>
        <w:t xml:space="preserve"> </w:t>
      </w:r>
      <w:r>
        <w:rPr>
          <w:rFonts w:cs="Arial" w:ascii="Arial" w:hAnsi="Arial"/>
        </w:rPr>
        <w:t>constitutivo,</w:t>
      </w:r>
      <w:r>
        <w:rPr>
          <w:rFonts w:cs="Arial" w:ascii="Arial" w:hAnsi="Arial"/>
          <w:spacing w:val="-3"/>
        </w:rPr>
        <w:t xml:space="preserve"> </w:t>
      </w:r>
      <w:r>
        <w:rPr>
          <w:rFonts w:cs="Arial" w:ascii="Arial" w:hAnsi="Arial"/>
        </w:rPr>
        <w:t>estatuto</w:t>
      </w:r>
      <w:r>
        <w:rPr>
          <w:rFonts w:cs="Arial" w:ascii="Arial" w:hAnsi="Arial"/>
          <w:spacing w:val="-5"/>
        </w:rPr>
        <w:t xml:space="preserve"> </w:t>
      </w:r>
      <w:r>
        <w:rPr>
          <w:rFonts w:cs="Arial" w:ascii="Arial" w:hAnsi="Arial"/>
        </w:rPr>
        <w:t>ou</w:t>
      </w:r>
      <w:r>
        <w:rPr>
          <w:rFonts w:cs="Arial" w:ascii="Arial" w:hAnsi="Arial"/>
          <w:spacing w:val="-5"/>
        </w:rPr>
        <w:t xml:space="preserve"> </w:t>
      </w:r>
      <w:r>
        <w:rPr>
          <w:rFonts w:cs="Arial" w:ascii="Arial" w:hAnsi="Arial"/>
        </w:rPr>
        <w:t>contrato</w:t>
      </w:r>
      <w:r>
        <w:rPr>
          <w:rFonts w:cs="Arial" w:ascii="Arial" w:hAnsi="Arial"/>
          <w:spacing w:val="-3"/>
        </w:rPr>
        <w:t xml:space="preserve"> </w:t>
      </w:r>
      <w:r>
        <w:rPr>
          <w:rFonts w:cs="Arial" w:ascii="Arial" w:hAnsi="Arial"/>
        </w:rPr>
        <w:t>social</w:t>
      </w:r>
      <w:r>
        <w:rPr>
          <w:rFonts w:cs="Arial" w:ascii="Arial" w:hAnsi="Arial"/>
          <w:spacing w:val="-6"/>
        </w:rPr>
        <w:t xml:space="preserve"> </w:t>
      </w:r>
      <w:r>
        <w:rPr>
          <w:rFonts w:cs="Arial" w:ascii="Arial" w:hAnsi="Arial"/>
        </w:rPr>
        <w:t>em</w:t>
      </w:r>
      <w:r>
        <w:rPr>
          <w:rFonts w:cs="Arial" w:ascii="Arial" w:hAnsi="Arial"/>
          <w:spacing w:val="-3"/>
        </w:rPr>
        <w:t xml:space="preserve"> </w:t>
      </w:r>
      <w:r>
        <w:rPr>
          <w:rFonts w:cs="Arial" w:ascii="Arial" w:hAnsi="Arial"/>
        </w:rPr>
        <w:t>vigor,</w:t>
      </w:r>
      <w:r>
        <w:rPr>
          <w:rFonts w:cs="Arial" w:ascii="Arial" w:hAnsi="Arial"/>
          <w:spacing w:val="-4"/>
        </w:rPr>
        <w:t xml:space="preserve"> </w:t>
      </w:r>
      <w:r>
        <w:rPr>
          <w:rFonts w:cs="Arial" w:ascii="Arial" w:hAnsi="Arial"/>
        </w:rPr>
        <w:t>devidamente</w:t>
      </w:r>
      <w:r>
        <w:rPr>
          <w:rFonts w:cs="Arial" w:ascii="Arial" w:hAnsi="Arial"/>
          <w:spacing w:val="-5"/>
        </w:rPr>
        <w:t xml:space="preserve"> </w:t>
      </w:r>
      <w:r>
        <w:rPr>
          <w:rFonts w:cs="Arial" w:ascii="Arial" w:hAnsi="Arial"/>
        </w:rPr>
        <w:t>registrado,</w:t>
      </w:r>
      <w:r>
        <w:rPr>
          <w:rFonts w:cs="Arial" w:ascii="Arial" w:hAnsi="Arial"/>
          <w:spacing w:val="-3"/>
        </w:rPr>
        <w:t xml:space="preserve"> </w:t>
      </w:r>
      <w:r>
        <w:rPr>
          <w:rFonts w:cs="Arial" w:ascii="Arial" w:hAnsi="Arial"/>
        </w:rPr>
        <w:t>em</w:t>
      </w:r>
      <w:r>
        <w:rPr>
          <w:rFonts w:cs="Arial" w:ascii="Arial" w:hAnsi="Arial"/>
          <w:spacing w:val="-5"/>
        </w:rPr>
        <w:t xml:space="preserve"> </w:t>
      </w:r>
      <w:r>
        <w:rPr>
          <w:rFonts w:cs="Arial" w:ascii="Arial" w:hAnsi="Arial"/>
        </w:rPr>
        <w:t>se</w:t>
      </w:r>
      <w:r>
        <w:rPr>
          <w:rFonts w:cs="Arial" w:ascii="Arial" w:hAnsi="Arial"/>
          <w:spacing w:val="-4"/>
        </w:rPr>
        <w:t xml:space="preserve"> </w:t>
      </w:r>
      <w:r>
        <w:rPr>
          <w:rFonts w:cs="Arial" w:ascii="Arial" w:hAnsi="Arial"/>
        </w:rPr>
        <w:t>tratando</w:t>
      </w:r>
      <w:r>
        <w:rPr>
          <w:rFonts w:cs="Arial" w:ascii="Arial" w:hAnsi="Arial"/>
          <w:spacing w:val="-52"/>
        </w:rPr>
        <w:t xml:space="preserve"> </w:t>
      </w:r>
      <w:r>
        <w:rPr>
          <w:rFonts w:cs="Arial" w:ascii="Arial" w:hAnsi="Arial"/>
        </w:rPr>
        <w:t>de</w:t>
      </w:r>
      <w:r>
        <w:rPr>
          <w:rFonts w:cs="Arial" w:ascii="Arial" w:hAnsi="Arial"/>
          <w:spacing w:val="-5"/>
        </w:rPr>
        <w:t xml:space="preserve"> </w:t>
      </w:r>
      <w:r>
        <w:rPr>
          <w:rFonts w:cs="Arial" w:ascii="Arial" w:hAnsi="Arial"/>
        </w:rPr>
        <w:t>sociedades</w:t>
      </w:r>
      <w:r>
        <w:rPr>
          <w:rFonts w:cs="Arial" w:ascii="Arial" w:hAnsi="Arial"/>
          <w:spacing w:val="-5"/>
        </w:rPr>
        <w:t xml:space="preserve"> </w:t>
      </w:r>
      <w:r>
        <w:rPr>
          <w:rFonts w:cs="Arial" w:ascii="Arial" w:hAnsi="Arial"/>
        </w:rPr>
        <w:t>civis</w:t>
      </w:r>
      <w:r>
        <w:rPr>
          <w:rFonts w:cs="Arial" w:ascii="Arial" w:hAnsi="Arial"/>
          <w:spacing w:val="-8"/>
        </w:rPr>
        <w:t xml:space="preserve"> </w:t>
      </w:r>
      <w:r>
        <w:rPr>
          <w:rFonts w:cs="Arial" w:ascii="Arial" w:hAnsi="Arial"/>
        </w:rPr>
        <w:t>ou</w:t>
      </w:r>
      <w:r>
        <w:rPr>
          <w:rFonts w:cs="Arial" w:ascii="Arial" w:hAnsi="Arial"/>
          <w:spacing w:val="-7"/>
        </w:rPr>
        <w:t xml:space="preserve"> </w:t>
      </w:r>
      <w:r>
        <w:rPr>
          <w:rFonts w:cs="Arial" w:ascii="Arial" w:hAnsi="Arial"/>
        </w:rPr>
        <w:t>comerciais</w:t>
      </w:r>
      <w:r>
        <w:rPr>
          <w:rFonts w:cs="Arial" w:ascii="Arial" w:hAnsi="Arial"/>
          <w:spacing w:val="-5"/>
        </w:rPr>
        <w:t xml:space="preserve"> </w:t>
      </w:r>
      <w:r>
        <w:rPr>
          <w:rFonts w:cs="Arial" w:ascii="Arial" w:hAnsi="Arial"/>
        </w:rPr>
        <w:t>e,</w:t>
      </w:r>
      <w:r>
        <w:rPr>
          <w:rFonts w:cs="Arial" w:ascii="Arial" w:hAnsi="Arial"/>
          <w:spacing w:val="-8"/>
        </w:rPr>
        <w:t xml:space="preserve"> </w:t>
      </w:r>
      <w:r>
        <w:rPr>
          <w:rFonts w:cs="Arial" w:ascii="Arial" w:hAnsi="Arial"/>
        </w:rPr>
        <w:t>no</w:t>
      </w:r>
      <w:r>
        <w:rPr>
          <w:rFonts w:cs="Arial" w:ascii="Arial" w:hAnsi="Arial"/>
          <w:spacing w:val="-7"/>
        </w:rPr>
        <w:t xml:space="preserve"> </w:t>
      </w:r>
      <w:r>
        <w:rPr>
          <w:rFonts w:cs="Arial" w:ascii="Arial" w:hAnsi="Arial"/>
        </w:rPr>
        <w:t>caso</w:t>
      </w:r>
      <w:r>
        <w:rPr>
          <w:rFonts w:cs="Arial" w:ascii="Arial" w:hAnsi="Arial"/>
          <w:spacing w:val="-7"/>
        </w:rPr>
        <w:t xml:space="preserve"> </w:t>
      </w:r>
      <w:r>
        <w:rPr>
          <w:rFonts w:cs="Arial" w:ascii="Arial" w:hAnsi="Arial"/>
        </w:rPr>
        <w:t>de</w:t>
      </w:r>
      <w:r>
        <w:rPr>
          <w:rFonts w:cs="Arial" w:ascii="Arial" w:hAnsi="Arial"/>
          <w:spacing w:val="-5"/>
        </w:rPr>
        <w:t xml:space="preserve"> </w:t>
      </w:r>
      <w:r>
        <w:rPr>
          <w:rFonts w:cs="Arial" w:ascii="Arial" w:hAnsi="Arial"/>
        </w:rPr>
        <w:t>sociedade</w:t>
      </w:r>
      <w:r>
        <w:rPr>
          <w:rFonts w:cs="Arial" w:ascii="Arial" w:hAnsi="Arial"/>
          <w:spacing w:val="-7"/>
        </w:rPr>
        <w:t xml:space="preserve"> </w:t>
      </w:r>
      <w:r>
        <w:rPr>
          <w:rFonts w:cs="Arial" w:ascii="Arial" w:hAnsi="Arial"/>
        </w:rPr>
        <w:t>por</w:t>
      </w:r>
      <w:r>
        <w:rPr>
          <w:rFonts w:cs="Arial" w:ascii="Arial" w:hAnsi="Arial"/>
          <w:spacing w:val="-5"/>
        </w:rPr>
        <w:t xml:space="preserve"> </w:t>
      </w:r>
      <w:r>
        <w:rPr>
          <w:rFonts w:cs="Arial" w:ascii="Arial" w:hAnsi="Arial"/>
        </w:rPr>
        <w:t>ações</w:t>
      </w:r>
      <w:r>
        <w:rPr>
          <w:rFonts w:cs="Arial" w:ascii="Arial" w:hAnsi="Arial"/>
          <w:spacing w:val="-5"/>
        </w:rPr>
        <w:t xml:space="preserve"> </w:t>
      </w:r>
      <w:r>
        <w:rPr>
          <w:rFonts w:cs="Arial" w:ascii="Arial" w:hAnsi="Arial"/>
        </w:rPr>
        <w:t>ou</w:t>
      </w:r>
      <w:r>
        <w:rPr>
          <w:rFonts w:cs="Arial" w:ascii="Arial" w:hAnsi="Arial"/>
          <w:spacing w:val="-6"/>
        </w:rPr>
        <w:t xml:space="preserve"> </w:t>
      </w:r>
      <w:r>
        <w:rPr>
          <w:rFonts w:cs="Arial" w:ascii="Arial" w:hAnsi="Arial"/>
        </w:rPr>
        <w:t>fundações,</w:t>
      </w:r>
      <w:r>
        <w:rPr>
          <w:rFonts w:cs="Arial" w:ascii="Arial" w:hAnsi="Arial"/>
          <w:spacing w:val="-6"/>
        </w:rPr>
        <w:t xml:space="preserve"> </w:t>
      </w:r>
      <w:r>
        <w:rPr>
          <w:rFonts w:cs="Arial" w:ascii="Arial" w:hAnsi="Arial"/>
        </w:rPr>
        <w:t>atos</w:t>
      </w:r>
      <w:r>
        <w:rPr>
          <w:rFonts w:cs="Arial" w:ascii="Arial" w:hAnsi="Arial"/>
          <w:spacing w:val="-7"/>
        </w:rPr>
        <w:t xml:space="preserve"> </w:t>
      </w:r>
      <w:r>
        <w:rPr>
          <w:rFonts w:cs="Arial" w:ascii="Arial" w:hAnsi="Arial"/>
        </w:rPr>
        <w:t>de</w:t>
      </w:r>
      <w:r>
        <w:rPr>
          <w:rFonts w:cs="Arial" w:ascii="Arial" w:hAnsi="Arial"/>
          <w:spacing w:val="-8"/>
        </w:rPr>
        <w:t xml:space="preserve"> </w:t>
      </w:r>
      <w:r>
        <w:rPr>
          <w:rFonts w:cs="Arial" w:ascii="Arial" w:hAnsi="Arial"/>
        </w:rPr>
        <w:t>eleição</w:t>
      </w:r>
      <w:r>
        <w:rPr>
          <w:rFonts w:cs="Arial" w:ascii="Arial" w:hAnsi="Arial"/>
          <w:spacing w:val="-51"/>
        </w:rPr>
        <w:t xml:space="preserve"> </w:t>
      </w:r>
      <w:r>
        <w:rPr>
          <w:rFonts w:cs="Arial" w:ascii="Arial" w:hAnsi="Arial"/>
        </w:rPr>
        <w:t>ou</w:t>
      </w:r>
      <w:r>
        <w:rPr>
          <w:rFonts w:cs="Arial" w:ascii="Arial" w:hAnsi="Arial"/>
          <w:spacing w:val="-1"/>
        </w:rPr>
        <w:t xml:space="preserve"> </w:t>
      </w:r>
      <w:r>
        <w:rPr>
          <w:rFonts w:cs="Arial" w:ascii="Arial" w:hAnsi="Arial"/>
        </w:rPr>
        <w:t>designação</w:t>
      </w:r>
      <w:r>
        <w:rPr>
          <w:rFonts w:cs="Arial" w:ascii="Arial" w:hAnsi="Arial"/>
          <w:spacing w:val="-2"/>
        </w:rPr>
        <w:t xml:space="preserve"> </w:t>
      </w:r>
      <w:r>
        <w:rPr>
          <w:rFonts w:cs="Arial" w:ascii="Arial" w:hAnsi="Arial"/>
        </w:rPr>
        <w:t>dos</w:t>
      </w:r>
      <w:r>
        <w:rPr>
          <w:rFonts w:cs="Arial" w:ascii="Arial" w:hAnsi="Arial"/>
          <w:spacing w:val="-2"/>
        </w:rPr>
        <w:t xml:space="preserve"> </w:t>
      </w:r>
      <w:r>
        <w:rPr>
          <w:rFonts w:cs="Arial" w:ascii="Arial" w:hAnsi="Arial"/>
        </w:rPr>
        <w:t>atuais</w:t>
      </w:r>
      <w:r>
        <w:rPr>
          <w:rFonts w:cs="Arial" w:ascii="Arial" w:hAnsi="Arial"/>
          <w:spacing w:val="-3"/>
        </w:rPr>
        <w:t xml:space="preserve"> </w:t>
      </w:r>
      <w:r>
        <w:rPr>
          <w:rFonts w:cs="Arial" w:ascii="Arial" w:hAnsi="Arial"/>
        </w:rPr>
        <w:t>representantes legais</w:t>
      </w:r>
      <w:r>
        <w:rPr>
          <w:rFonts w:cs="Arial" w:ascii="Arial" w:hAnsi="Arial"/>
          <w:spacing w:val="-2"/>
        </w:rPr>
        <w:t xml:space="preserve"> </w:t>
      </w:r>
      <w:r>
        <w:rPr>
          <w:rFonts w:cs="Arial" w:ascii="Arial" w:hAnsi="Arial"/>
        </w:rPr>
        <w:t>da</w:t>
      </w:r>
      <w:r>
        <w:rPr>
          <w:rFonts w:cs="Arial" w:ascii="Arial" w:hAnsi="Arial"/>
          <w:spacing w:val="-3"/>
        </w:rPr>
        <w:t xml:space="preserve"> </w:t>
      </w:r>
      <w:r>
        <w:rPr>
          <w:rFonts w:cs="Arial" w:ascii="Arial" w:hAnsi="Arial"/>
        </w:rPr>
        <w:t>adquirente; No</w:t>
      </w:r>
      <w:r>
        <w:rPr>
          <w:rFonts w:cs="Arial" w:ascii="Arial" w:hAnsi="Arial"/>
          <w:spacing w:val="-7"/>
        </w:rPr>
        <w:t xml:space="preserve"> </w:t>
      </w:r>
      <w:r>
        <w:rPr>
          <w:rFonts w:cs="Arial" w:ascii="Arial" w:hAnsi="Arial"/>
        </w:rPr>
        <w:t>caso</w:t>
      </w:r>
      <w:r>
        <w:rPr>
          <w:rFonts w:cs="Arial" w:ascii="Arial" w:hAnsi="Arial"/>
          <w:spacing w:val="-4"/>
        </w:rPr>
        <w:t xml:space="preserve"> </w:t>
      </w:r>
      <w:r>
        <w:rPr>
          <w:rFonts w:cs="Arial" w:ascii="Arial" w:hAnsi="Arial"/>
        </w:rPr>
        <w:t>de</w:t>
      </w:r>
      <w:r>
        <w:rPr>
          <w:rFonts w:cs="Arial" w:ascii="Arial" w:hAnsi="Arial"/>
          <w:spacing w:val="-4"/>
        </w:rPr>
        <w:t xml:space="preserve"> </w:t>
      </w:r>
      <w:r>
        <w:rPr>
          <w:rFonts w:cs="Arial" w:ascii="Arial" w:hAnsi="Arial"/>
        </w:rPr>
        <w:t>empresa</w:t>
      </w:r>
      <w:r>
        <w:rPr>
          <w:rFonts w:cs="Arial" w:ascii="Arial" w:hAnsi="Arial"/>
          <w:spacing w:val="-6"/>
        </w:rPr>
        <w:t xml:space="preserve"> </w:t>
      </w:r>
      <w:r>
        <w:rPr>
          <w:rFonts w:cs="Arial" w:ascii="Arial" w:hAnsi="Arial"/>
        </w:rPr>
        <w:t>individual,</w:t>
      </w:r>
      <w:r>
        <w:rPr>
          <w:rFonts w:cs="Arial" w:ascii="Arial" w:hAnsi="Arial"/>
          <w:spacing w:val="-7"/>
        </w:rPr>
        <w:t xml:space="preserve"> </w:t>
      </w:r>
      <w:r>
        <w:rPr>
          <w:rFonts w:cs="Arial" w:ascii="Arial" w:hAnsi="Arial"/>
        </w:rPr>
        <w:t>o</w:t>
      </w:r>
      <w:r>
        <w:rPr>
          <w:rFonts w:cs="Arial" w:ascii="Arial" w:hAnsi="Arial"/>
          <w:spacing w:val="-4"/>
        </w:rPr>
        <w:t xml:space="preserve"> </w:t>
      </w:r>
      <w:r>
        <w:rPr>
          <w:rFonts w:cs="Arial" w:ascii="Arial" w:hAnsi="Arial"/>
        </w:rPr>
        <w:t>seu</w:t>
      </w:r>
      <w:r>
        <w:rPr>
          <w:rFonts w:cs="Arial" w:ascii="Arial" w:hAnsi="Arial"/>
          <w:spacing w:val="-4"/>
        </w:rPr>
        <w:t xml:space="preserve"> </w:t>
      </w:r>
      <w:r>
        <w:rPr>
          <w:rFonts w:cs="Arial" w:ascii="Arial" w:hAnsi="Arial"/>
        </w:rPr>
        <w:t>registro</w:t>
      </w:r>
      <w:r>
        <w:rPr>
          <w:rFonts w:cs="Arial" w:ascii="Arial" w:hAnsi="Arial"/>
          <w:spacing w:val="-5"/>
        </w:rPr>
        <w:t xml:space="preserve"> </w:t>
      </w:r>
      <w:r>
        <w:rPr>
          <w:rFonts w:cs="Arial" w:ascii="Arial" w:hAnsi="Arial"/>
        </w:rPr>
        <w:t>comercial;</w:t>
      </w:r>
    </w:p>
    <w:p>
      <w:pPr>
        <w:pStyle w:val="ListParagraph"/>
        <w:numPr>
          <w:ilvl w:val="0"/>
          <w:numId w:val="12"/>
        </w:numPr>
        <w:suppressAutoHyphens w:val="true"/>
        <w:spacing w:lineRule="auto" w:line="276"/>
        <w:ind w:left="720" w:right="-54" w:hanging="360"/>
        <w:rPr>
          <w:rFonts w:ascii="Arial" w:hAnsi="Arial" w:cs="Arial"/>
        </w:rPr>
      </w:pPr>
      <w:r>
        <w:rPr>
          <w:rFonts w:cs="Arial" w:ascii="Arial" w:hAnsi="Arial"/>
          <w:spacing w:val="-1"/>
        </w:rPr>
        <w:t>documentos</w:t>
      </w:r>
      <w:r>
        <w:rPr>
          <w:rFonts w:cs="Arial" w:ascii="Arial" w:hAnsi="Arial"/>
          <w:spacing w:val="-13"/>
        </w:rPr>
        <w:t xml:space="preserve"> </w:t>
      </w:r>
      <w:r>
        <w:rPr>
          <w:rFonts w:cs="Arial" w:ascii="Arial" w:hAnsi="Arial"/>
        </w:rPr>
        <w:t>do</w:t>
      </w:r>
      <w:r>
        <w:rPr>
          <w:rFonts w:cs="Arial" w:ascii="Arial" w:hAnsi="Arial"/>
          <w:spacing w:val="-13"/>
        </w:rPr>
        <w:t xml:space="preserve"> </w:t>
      </w:r>
      <w:r>
        <w:rPr>
          <w:rFonts w:cs="Arial" w:ascii="Arial" w:hAnsi="Arial"/>
        </w:rPr>
        <w:t>representante</w:t>
      </w:r>
      <w:r>
        <w:rPr>
          <w:rFonts w:cs="Arial" w:ascii="Arial" w:hAnsi="Arial"/>
          <w:spacing w:val="-10"/>
        </w:rPr>
        <w:t xml:space="preserve"> </w:t>
      </w:r>
      <w:r>
        <w:rPr>
          <w:rFonts w:cs="Arial" w:ascii="Arial" w:hAnsi="Arial"/>
        </w:rPr>
        <w:t>legal:</w:t>
      </w:r>
      <w:r>
        <w:rPr>
          <w:rFonts w:cs="Arial" w:ascii="Arial" w:hAnsi="Arial"/>
          <w:spacing w:val="-11"/>
        </w:rPr>
        <w:t xml:space="preserve"> </w:t>
      </w:r>
      <w:r>
        <w:rPr>
          <w:rFonts w:cs="Arial" w:ascii="Arial" w:hAnsi="Arial"/>
        </w:rPr>
        <w:t>identidade/CPF/procuração;</w:t>
      </w:r>
    </w:p>
    <w:p>
      <w:pPr>
        <w:pStyle w:val="ListParagraph"/>
        <w:numPr>
          <w:ilvl w:val="0"/>
          <w:numId w:val="12"/>
        </w:numPr>
        <w:suppressAutoHyphens w:val="true"/>
        <w:spacing w:lineRule="auto" w:line="276"/>
        <w:ind w:left="720" w:right="-54" w:hanging="360"/>
        <w:rPr>
          <w:rFonts w:ascii="Arial" w:hAnsi="Arial" w:cs="Arial"/>
        </w:rPr>
      </w:pPr>
      <w:r>
        <w:rPr>
          <w:rFonts w:cs="Arial" w:ascii="Arial" w:hAnsi="Arial"/>
        </w:rPr>
        <w:t xml:space="preserve">Prova de inscrição no Cadastro Nacional de Pessoas Jurídicas do Ministério da Fazenda (CNPJ); </w:t>
      </w:r>
    </w:p>
    <w:p>
      <w:pPr>
        <w:pStyle w:val="ListParagraph"/>
        <w:numPr>
          <w:ilvl w:val="0"/>
          <w:numId w:val="12"/>
        </w:numPr>
        <w:suppressAutoHyphens w:val="true"/>
        <w:spacing w:lineRule="auto" w:line="276"/>
        <w:ind w:left="720" w:right="-54" w:hanging="360"/>
        <w:rPr>
          <w:rFonts w:ascii="Arial" w:hAnsi="Arial" w:cs="Arial"/>
        </w:rPr>
      </w:pPr>
      <w:r>
        <w:rPr>
          <w:rFonts w:cs="Arial" w:ascii="Arial" w:hAnsi="Arial"/>
        </w:rPr>
        <w:t>Certidão Conjunta Negativa de Débitos ou Positiva com efeito de Negativa, relativa a Tributos Federais (inclusive às contribuições sociais) e a Dívida Ativa da União.</w:t>
      </w:r>
    </w:p>
    <w:p>
      <w:pPr>
        <w:pStyle w:val="ListParagraph"/>
        <w:numPr>
          <w:ilvl w:val="0"/>
          <w:numId w:val="12"/>
        </w:numPr>
        <w:suppressAutoHyphens w:val="true"/>
        <w:spacing w:lineRule="auto" w:line="276"/>
        <w:ind w:left="720" w:right="-54" w:hanging="360"/>
        <w:rPr>
          <w:rFonts w:ascii="Arial" w:hAnsi="Arial" w:cs="Arial"/>
        </w:rPr>
      </w:pPr>
      <w:r>
        <w:rPr>
          <w:rFonts w:cs="Arial" w:ascii="Arial" w:hAnsi="Arial"/>
        </w:rPr>
        <w:t>Certidão de regularidade de débitos com a Fazenda Estadual, da sede/ domicílio do licitante, relativa aos tributos incidentes sobre o objeto desta licitação.</w:t>
      </w:r>
    </w:p>
    <w:p>
      <w:pPr>
        <w:pStyle w:val="ListParagraph"/>
        <w:numPr>
          <w:ilvl w:val="0"/>
          <w:numId w:val="12"/>
        </w:numPr>
        <w:suppressAutoHyphens w:val="true"/>
        <w:spacing w:lineRule="auto" w:line="276"/>
        <w:ind w:left="720" w:right="-54" w:hanging="360"/>
        <w:rPr>
          <w:rFonts w:ascii="Arial" w:hAnsi="Arial" w:cs="Arial"/>
        </w:rPr>
      </w:pPr>
      <w:r>
        <w:rPr>
          <w:rFonts w:cs="Arial" w:ascii="Arial" w:hAnsi="Arial"/>
        </w:rPr>
        <w:t>Certidão de regularidade de débito para com o Fundo de Garantia por Tempo de Serviço (FGTS).</w:t>
      </w:r>
    </w:p>
    <w:p>
      <w:pPr>
        <w:pStyle w:val="ListParagraph"/>
        <w:numPr>
          <w:ilvl w:val="0"/>
          <w:numId w:val="12"/>
        </w:numPr>
        <w:suppressAutoHyphens w:val="true"/>
        <w:spacing w:lineRule="auto" w:line="276"/>
        <w:rPr>
          <w:rFonts w:ascii="Arial" w:hAnsi="Arial" w:cs="Arial"/>
        </w:rPr>
      </w:pPr>
      <w:r>
        <w:rPr>
          <w:rStyle w:val="Apple-style-span"/>
          <w:rFonts w:cs="Arial" w:ascii="Arial" w:hAnsi="Arial"/>
        </w:rPr>
        <w:t xml:space="preserve">Certidão Negativa de Débitos Trabalhistas - CNDT ou </w:t>
      </w:r>
      <w:r>
        <w:rPr>
          <w:rFonts w:cs="Arial" w:ascii="Arial" w:hAnsi="Arial"/>
        </w:rPr>
        <w:t>Certidão Positiva de Débitos Trabalhistas com efeitos de Negativa;</w:t>
      </w:r>
    </w:p>
    <w:p>
      <w:pPr>
        <w:pStyle w:val="ListParagraph"/>
        <w:numPr>
          <w:ilvl w:val="0"/>
          <w:numId w:val="12"/>
        </w:numPr>
        <w:tabs>
          <w:tab w:val="clear" w:pos="720"/>
          <w:tab w:val="left" w:pos="389" w:leader="none"/>
        </w:tabs>
        <w:suppressAutoHyphens w:val="true"/>
        <w:spacing w:lineRule="auto" w:line="276" w:before="147" w:after="0"/>
        <w:rPr>
          <w:rFonts w:ascii="Arial" w:hAnsi="Arial" w:cs="Arial"/>
        </w:rPr>
      </w:pPr>
      <w:r>
        <w:rPr>
          <w:rFonts w:cs="Arial" w:ascii="Arial" w:hAnsi="Arial"/>
        </w:rPr>
        <w:t>Declaração elaborada em papel timbrado e subscrita pelo representante legal da licitante, assegurando a inexistência de impedimento legal para licitar ou contratar com a Administração.</w:t>
      </w:r>
    </w:p>
    <w:p>
      <w:pPr>
        <w:pStyle w:val="ListParagraph"/>
        <w:numPr>
          <w:ilvl w:val="0"/>
          <w:numId w:val="12"/>
        </w:numPr>
        <w:tabs>
          <w:tab w:val="clear" w:pos="720"/>
          <w:tab w:val="left" w:pos="389" w:leader="none"/>
        </w:tabs>
        <w:suppressAutoHyphens w:val="true"/>
        <w:spacing w:lineRule="auto" w:line="276" w:before="147" w:after="0"/>
        <w:rPr>
          <w:rFonts w:ascii="Arial" w:hAnsi="Arial" w:cs="Arial"/>
        </w:rPr>
      </w:pPr>
      <w:r>
        <w:rPr>
          <w:rFonts w:cs="Arial" w:ascii="Arial" w:hAnsi="Arial"/>
        </w:rPr>
        <w:t>Declaração de qualificação microempresa ou empresa de pequeno porte (Anexo III)</w:t>
      </w:r>
    </w:p>
    <w:p>
      <w:pPr>
        <w:pStyle w:val="ListParagraph"/>
        <w:numPr>
          <w:ilvl w:val="0"/>
          <w:numId w:val="12"/>
        </w:numPr>
        <w:tabs>
          <w:tab w:val="clear" w:pos="720"/>
          <w:tab w:val="left" w:pos="389" w:leader="none"/>
        </w:tabs>
        <w:suppressAutoHyphens w:val="true"/>
        <w:spacing w:lineRule="auto" w:line="276" w:before="147" w:after="0"/>
        <w:rPr>
          <w:rFonts w:ascii="Arial" w:hAnsi="Arial" w:cs="Arial"/>
        </w:rPr>
      </w:pPr>
      <w:r>
        <w:rPr>
          <w:rFonts w:cs="Arial" w:ascii="Arial" w:hAnsi="Arial"/>
        </w:rPr>
        <w:t>Declaração constando endereço eletronico e telefone para contato.</w:t>
      </w:r>
    </w:p>
    <w:p>
      <w:pPr>
        <w:pStyle w:val="ListParagraph"/>
        <w:numPr>
          <w:ilvl w:val="1"/>
          <w:numId w:val="11"/>
        </w:numPr>
        <w:tabs>
          <w:tab w:val="clear" w:pos="720"/>
          <w:tab w:val="left" w:pos="725" w:leader="none"/>
        </w:tabs>
        <w:suppressAutoHyphens w:val="true"/>
        <w:spacing w:lineRule="auto" w:line="276" w:before="38" w:after="0"/>
        <w:ind w:left="0" w:right="125" w:firstLine="4"/>
        <w:rPr>
          <w:rFonts w:ascii="Arial" w:hAnsi="Arial" w:cs="Arial"/>
        </w:rPr>
      </w:pPr>
      <w:r>
        <w:rPr>
          <w:rFonts w:cs="Arial" w:ascii="Arial" w:hAnsi="Arial"/>
        </w:rPr>
        <w:t>A documentação constante no Ítem 9.1, deverão ser anexados em campo próprio do sistema https:// bllcompras.com/Home/, quando solicitados, no prazo de até 2 (duas) horas, contados da convocação efetuada pelo Leiloeiro.</w:t>
      </w:r>
    </w:p>
    <w:p>
      <w:pPr>
        <w:pStyle w:val="ListParagraph"/>
        <w:numPr>
          <w:ilvl w:val="1"/>
          <w:numId w:val="11"/>
        </w:numPr>
        <w:tabs>
          <w:tab w:val="clear" w:pos="720"/>
          <w:tab w:val="left" w:pos="682" w:leader="none"/>
        </w:tabs>
        <w:suppressAutoHyphens w:val="true"/>
        <w:spacing w:lineRule="auto" w:line="276" w:before="11" w:after="0"/>
        <w:ind w:left="0" w:right="124" w:hanging="0"/>
        <w:rPr>
          <w:rFonts w:ascii="Arial" w:hAnsi="Arial" w:cs="Arial"/>
        </w:rPr>
      </w:pPr>
      <w:r>
        <w:rPr>
          <w:rFonts w:cs="Arial" w:ascii="Arial" w:hAnsi="Arial"/>
        </w:rPr>
        <w:t>Salvo</w:t>
      </w:r>
      <w:r>
        <w:rPr>
          <w:rFonts w:cs="Arial" w:ascii="Arial" w:hAnsi="Arial"/>
          <w:spacing w:val="-8"/>
        </w:rPr>
        <w:t xml:space="preserve"> </w:t>
      </w:r>
      <w:r>
        <w:rPr>
          <w:rFonts w:cs="Arial" w:ascii="Arial" w:hAnsi="Arial"/>
        </w:rPr>
        <w:t>por</w:t>
      </w:r>
      <w:r>
        <w:rPr>
          <w:rFonts w:cs="Arial" w:ascii="Arial" w:hAnsi="Arial"/>
          <w:spacing w:val="-7"/>
        </w:rPr>
        <w:t xml:space="preserve"> </w:t>
      </w:r>
      <w:r>
        <w:rPr>
          <w:rFonts w:cs="Arial" w:ascii="Arial" w:hAnsi="Arial"/>
        </w:rPr>
        <w:t>motivo</w:t>
      </w:r>
      <w:r>
        <w:rPr>
          <w:rFonts w:cs="Arial" w:ascii="Arial" w:hAnsi="Arial"/>
          <w:spacing w:val="-8"/>
        </w:rPr>
        <w:t xml:space="preserve"> </w:t>
      </w:r>
      <w:r>
        <w:rPr>
          <w:rFonts w:cs="Arial" w:ascii="Arial" w:hAnsi="Arial"/>
        </w:rPr>
        <w:t>de</w:t>
      </w:r>
      <w:r>
        <w:rPr>
          <w:rFonts w:cs="Arial" w:ascii="Arial" w:hAnsi="Arial"/>
          <w:spacing w:val="-7"/>
        </w:rPr>
        <w:t xml:space="preserve"> </w:t>
      </w:r>
      <w:r>
        <w:rPr>
          <w:rFonts w:cs="Arial" w:ascii="Arial" w:hAnsi="Arial"/>
        </w:rPr>
        <w:t>força</w:t>
      </w:r>
      <w:r>
        <w:rPr>
          <w:rFonts w:cs="Arial" w:ascii="Arial" w:hAnsi="Arial"/>
          <w:spacing w:val="-9"/>
        </w:rPr>
        <w:t xml:space="preserve"> </w:t>
      </w:r>
      <w:r>
        <w:rPr>
          <w:rFonts w:cs="Arial" w:ascii="Arial" w:hAnsi="Arial"/>
        </w:rPr>
        <w:t>maior,</w:t>
      </w:r>
      <w:r>
        <w:rPr>
          <w:rFonts w:cs="Arial" w:ascii="Arial" w:hAnsi="Arial"/>
          <w:spacing w:val="-8"/>
        </w:rPr>
        <w:t xml:space="preserve"> </w:t>
      </w:r>
      <w:r>
        <w:rPr>
          <w:rFonts w:cs="Arial" w:ascii="Arial" w:hAnsi="Arial"/>
        </w:rPr>
        <w:t>devidamente</w:t>
      </w:r>
      <w:r>
        <w:rPr>
          <w:rFonts w:cs="Arial" w:ascii="Arial" w:hAnsi="Arial"/>
          <w:spacing w:val="-7"/>
        </w:rPr>
        <w:t xml:space="preserve"> </w:t>
      </w:r>
      <w:r>
        <w:rPr>
          <w:rFonts w:cs="Arial" w:ascii="Arial" w:hAnsi="Arial"/>
        </w:rPr>
        <w:t>comprovado</w:t>
      </w:r>
      <w:r>
        <w:rPr>
          <w:rFonts w:cs="Arial" w:ascii="Arial" w:hAnsi="Arial"/>
          <w:spacing w:val="-9"/>
        </w:rPr>
        <w:t xml:space="preserve"> </w:t>
      </w:r>
      <w:r>
        <w:rPr>
          <w:rFonts w:cs="Arial" w:ascii="Arial" w:hAnsi="Arial"/>
        </w:rPr>
        <w:t>e</w:t>
      </w:r>
      <w:r>
        <w:rPr>
          <w:rFonts w:cs="Arial" w:ascii="Arial" w:hAnsi="Arial"/>
          <w:spacing w:val="-8"/>
        </w:rPr>
        <w:t xml:space="preserve"> </w:t>
      </w:r>
      <w:r>
        <w:rPr>
          <w:rFonts w:cs="Arial" w:ascii="Arial" w:hAnsi="Arial"/>
        </w:rPr>
        <w:t>avaliado</w:t>
      </w:r>
      <w:r>
        <w:rPr>
          <w:rFonts w:cs="Arial" w:ascii="Arial" w:hAnsi="Arial"/>
          <w:spacing w:val="-7"/>
        </w:rPr>
        <w:t xml:space="preserve"> </w:t>
      </w:r>
      <w:r>
        <w:rPr>
          <w:rFonts w:cs="Arial" w:ascii="Arial" w:hAnsi="Arial"/>
        </w:rPr>
        <w:t>pela</w:t>
      </w:r>
      <w:r>
        <w:rPr>
          <w:rFonts w:cs="Arial" w:ascii="Arial" w:hAnsi="Arial"/>
          <w:spacing w:val="-8"/>
        </w:rPr>
        <w:t xml:space="preserve"> </w:t>
      </w:r>
      <w:r>
        <w:rPr>
          <w:rFonts w:cs="Arial" w:ascii="Arial" w:hAnsi="Arial"/>
        </w:rPr>
        <w:t>Administração,</w:t>
      </w:r>
      <w:r>
        <w:rPr>
          <w:rFonts w:cs="Arial" w:ascii="Arial" w:hAnsi="Arial"/>
          <w:spacing w:val="-8"/>
        </w:rPr>
        <w:t xml:space="preserve"> </w:t>
      </w:r>
      <w:r>
        <w:rPr>
          <w:rFonts w:cs="Arial" w:ascii="Arial" w:hAnsi="Arial"/>
        </w:rPr>
        <w:t>a</w:t>
      </w:r>
      <w:r>
        <w:rPr>
          <w:rFonts w:cs="Arial" w:ascii="Arial" w:hAnsi="Arial"/>
          <w:spacing w:val="-52"/>
        </w:rPr>
        <w:t xml:space="preserve"> </w:t>
      </w:r>
      <w:r>
        <w:rPr>
          <w:rFonts w:cs="Arial" w:ascii="Arial" w:hAnsi="Arial"/>
        </w:rPr>
        <w:t>inobservância</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prazo</w:t>
      </w:r>
      <w:r>
        <w:rPr>
          <w:rFonts w:cs="Arial" w:ascii="Arial" w:hAnsi="Arial"/>
          <w:spacing w:val="1"/>
        </w:rPr>
        <w:t xml:space="preserve"> </w:t>
      </w:r>
      <w:r>
        <w:rPr>
          <w:rFonts w:cs="Arial" w:ascii="Arial" w:hAnsi="Arial"/>
        </w:rPr>
        <w:t>fixado</w:t>
      </w:r>
      <w:r>
        <w:rPr>
          <w:rFonts w:cs="Arial" w:ascii="Arial" w:hAnsi="Arial"/>
          <w:spacing w:val="1"/>
        </w:rPr>
        <w:t xml:space="preserve"> </w:t>
      </w:r>
      <w:r>
        <w:rPr>
          <w:rFonts w:cs="Arial" w:ascii="Arial" w:hAnsi="Arial"/>
        </w:rPr>
        <w:t>para</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envio</w:t>
      </w:r>
      <w:r>
        <w:rPr>
          <w:rFonts w:cs="Arial" w:ascii="Arial" w:hAnsi="Arial"/>
          <w:spacing w:val="1"/>
        </w:rPr>
        <w:t xml:space="preserve"> </w:t>
      </w:r>
      <w:r>
        <w:rPr>
          <w:rFonts w:cs="Arial" w:ascii="Arial" w:hAnsi="Arial"/>
        </w:rPr>
        <w:t>da</w:t>
      </w:r>
      <w:r>
        <w:rPr>
          <w:rFonts w:cs="Arial" w:ascii="Arial" w:hAnsi="Arial"/>
          <w:spacing w:val="1"/>
        </w:rPr>
        <w:t xml:space="preserve"> </w:t>
      </w:r>
      <w:r>
        <w:rPr>
          <w:rFonts w:cs="Arial" w:ascii="Arial" w:hAnsi="Arial"/>
        </w:rPr>
        <w:t>documentação</w:t>
      </w:r>
      <w:r>
        <w:rPr>
          <w:rFonts w:cs="Arial" w:ascii="Arial" w:hAnsi="Arial"/>
          <w:spacing w:val="1"/>
        </w:rPr>
        <w:t xml:space="preserve"> </w:t>
      </w:r>
      <w:r>
        <w:rPr>
          <w:rFonts w:cs="Arial" w:ascii="Arial" w:hAnsi="Arial"/>
        </w:rPr>
        <w:t>implicará</w:t>
      </w:r>
      <w:r>
        <w:rPr>
          <w:rFonts w:cs="Arial" w:ascii="Arial" w:hAnsi="Arial"/>
          <w:spacing w:val="1"/>
        </w:rPr>
        <w:t xml:space="preserve"> </w:t>
      </w:r>
      <w:r>
        <w:rPr>
          <w:rFonts w:cs="Arial" w:ascii="Arial" w:hAnsi="Arial"/>
        </w:rPr>
        <w:t>na</w:t>
      </w:r>
      <w:r>
        <w:rPr>
          <w:rFonts w:cs="Arial" w:ascii="Arial" w:hAnsi="Arial"/>
          <w:spacing w:val="1"/>
        </w:rPr>
        <w:t xml:space="preserve"> </w:t>
      </w:r>
      <w:r>
        <w:rPr>
          <w:rFonts w:cs="Arial" w:ascii="Arial" w:hAnsi="Arial"/>
        </w:rPr>
        <w:t>renúncia</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spacing w:val="-1"/>
        </w:rPr>
        <w:t>adjudicatário,</w:t>
      </w:r>
      <w:r>
        <w:rPr>
          <w:rFonts w:cs="Arial" w:ascii="Arial" w:hAnsi="Arial"/>
          <w:spacing w:val="-11"/>
        </w:rPr>
        <w:t xml:space="preserve"> </w:t>
      </w:r>
      <w:r>
        <w:rPr>
          <w:rFonts w:cs="Arial" w:ascii="Arial" w:hAnsi="Arial"/>
          <w:spacing w:val="-1"/>
        </w:rPr>
        <w:t>ficando</w:t>
      </w:r>
      <w:r>
        <w:rPr>
          <w:rFonts w:cs="Arial" w:ascii="Arial" w:hAnsi="Arial"/>
          <w:spacing w:val="-11"/>
        </w:rPr>
        <w:t xml:space="preserve"> </w:t>
      </w:r>
      <w:r>
        <w:rPr>
          <w:rFonts w:cs="Arial" w:ascii="Arial" w:hAnsi="Arial"/>
          <w:spacing w:val="-1"/>
        </w:rPr>
        <w:t>a</w:t>
      </w:r>
      <w:r>
        <w:rPr>
          <w:rFonts w:cs="Arial" w:ascii="Arial" w:hAnsi="Arial"/>
          <w:spacing w:val="-11"/>
        </w:rPr>
        <w:t xml:space="preserve"> </w:t>
      </w:r>
      <w:r>
        <w:rPr>
          <w:rFonts w:cs="Arial" w:ascii="Arial" w:hAnsi="Arial"/>
          <w:spacing w:val="-1"/>
        </w:rPr>
        <w:t>critério</w:t>
      </w:r>
      <w:r>
        <w:rPr>
          <w:rFonts w:cs="Arial" w:ascii="Arial" w:hAnsi="Arial"/>
          <w:spacing w:val="-10"/>
        </w:rPr>
        <w:t xml:space="preserve"> </w:t>
      </w:r>
      <w:r>
        <w:rPr>
          <w:rFonts w:cs="Arial" w:ascii="Arial" w:hAnsi="Arial"/>
          <w:spacing w:val="-1"/>
        </w:rPr>
        <w:t>da</w:t>
      </w:r>
      <w:r>
        <w:rPr>
          <w:rFonts w:cs="Arial" w:ascii="Arial" w:hAnsi="Arial"/>
          <w:spacing w:val="-11"/>
        </w:rPr>
        <w:t xml:space="preserve"> </w:t>
      </w:r>
      <w:r>
        <w:rPr>
          <w:rFonts w:cs="Arial" w:ascii="Arial" w:hAnsi="Arial"/>
          <w:spacing w:val="-1"/>
        </w:rPr>
        <w:t>Municipalidade</w:t>
      </w:r>
      <w:r>
        <w:rPr>
          <w:rFonts w:cs="Arial" w:ascii="Arial" w:hAnsi="Arial"/>
          <w:spacing w:val="-13"/>
        </w:rPr>
        <w:t xml:space="preserve"> </w:t>
      </w:r>
      <w:r>
        <w:rPr>
          <w:rFonts w:cs="Arial" w:ascii="Arial" w:hAnsi="Arial"/>
          <w:spacing w:val="-1"/>
        </w:rPr>
        <w:t>a</w:t>
      </w:r>
      <w:r>
        <w:rPr>
          <w:rFonts w:cs="Arial" w:ascii="Arial" w:hAnsi="Arial"/>
          <w:spacing w:val="-11"/>
        </w:rPr>
        <w:t xml:space="preserve"> </w:t>
      </w:r>
      <w:r>
        <w:rPr>
          <w:rFonts w:cs="Arial" w:ascii="Arial" w:hAnsi="Arial"/>
          <w:spacing w:val="-1"/>
        </w:rPr>
        <w:t>convocação</w:t>
      </w:r>
      <w:r>
        <w:rPr>
          <w:rFonts w:cs="Arial" w:ascii="Arial" w:hAnsi="Arial"/>
          <w:spacing w:val="-10"/>
        </w:rPr>
        <w:t xml:space="preserve"> </w:t>
      </w:r>
      <w:r>
        <w:rPr>
          <w:rFonts w:cs="Arial" w:ascii="Arial" w:hAnsi="Arial"/>
          <w:spacing w:val="-1"/>
        </w:rPr>
        <w:t>dos</w:t>
      </w:r>
      <w:r>
        <w:rPr>
          <w:rFonts w:cs="Arial" w:ascii="Arial" w:hAnsi="Arial"/>
          <w:spacing w:val="-11"/>
        </w:rPr>
        <w:t xml:space="preserve"> </w:t>
      </w:r>
      <w:r>
        <w:rPr>
          <w:rFonts w:cs="Arial" w:ascii="Arial" w:hAnsi="Arial"/>
          <w:spacing w:val="-1"/>
        </w:rPr>
        <w:t>licitantes</w:t>
      </w:r>
      <w:r>
        <w:rPr>
          <w:rFonts w:cs="Arial" w:ascii="Arial" w:hAnsi="Arial"/>
          <w:spacing w:val="-11"/>
        </w:rPr>
        <w:t xml:space="preserve"> </w:t>
      </w:r>
      <w:r>
        <w:rPr>
          <w:rFonts w:cs="Arial" w:ascii="Arial" w:hAnsi="Arial"/>
          <w:spacing w:val="-1"/>
        </w:rPr>
        <w:t>remanescentes, obedecida</w:t>
      </w:r>
      <w:r>
        <w:rPr>
          <w:rFonts w:cs="Arial" w:ascii="Arial" w:hAnsi="Arial"/>
          <w:spacing w:val="-11"/>
        </w:rPr>
        <w:t xml:space="preserve"> </w:t>
      </w:r>
      <w:r>
        <w:rPr>
          <w:rFonts w:cs="Arial" w:ascii="Arial" w:hAnsi="Arial"/>
          <w:spacing w:val="-1"/>
        </w:rPr>
        <w:t>a</w:t>
      </w:r>
      <w:r>
        <w:rPr>
          <w:rFonts w:cs="Arial" w:ascii="Arial" w:hAnsi="Arial"/>
          <w:spacing w:val="-11"/>
        </w:rPr>
        <w:t xml:space="preserve"> </w:t>
      </w:r>
      <w:r>
        <w:rPr>
          <w:rFonts w:cs="Arial" w:ascii="Arial" w:hAnsi="Arial"/>
          <w:spacing w:val="-1"/>
        </w:rPr>
        <w:t>ordem</w:t>
      </w:r>
      <w:r>
        <w:rPr>
          <w:rFonts w:cs="Arial" w:ascii="Arial" w:hAnsi="Arial"/>
          <w:spacing w:val="-12"/>
        </w:rPr>
        <w:t xml:space="preserve"> </w:t>
      </w:r>
      <w:r>
        <w:rPr>
          <w:rFonts w:cs="Arial" w:ascii="Arial" w:hAnsi="Arial"/>
          <w:spacing w:val="-1"/>
        </w:rPr>
        <w:t>de</w:t>
      </w:r>
      <w:r>
        <w:rPr>
          <w:rFonts w:cs="Arial" w:ascii="Arial" w:hAnsi="Arial"/>
          <w:spacing w:val="-12"/>
        </w:rPr>
        <w:t xml:space="preserve"> </w:t>
      </w:r>
      <w:r>
        <w:rPr>
          <w:rFonts w:cs="Arial" w:ascii="Arial" w:hAnsi="Arial"/>
          <w:spacing w:val="-1"/>
        </w:rPr>
        <w:t>classificação.</w:t>
      </w:r>
    </w:p>
    <w:p>
      <w:pPr>
        <w:pStyle w:val="ListParagraph"/>
        <w:tabs>
          <w:tab w:val="clear" w:pos="720"/>
          <w:tab w:val="left" w:pos="682" w:leader="none"/>
        </w:tabs>
        <w:suppressAutoHyphens w:val="true"/>
        <w:spacing w:lineRule="auto" w:line="276" w:before="11" w:after="0"/>
        <w:ind w:left="0" w:right="124" w:hanging="0"/>
        <w:rPr>
          <w:rFonts w:ascii="Arial" w:hAnsi="Arial" w:cs="Arial"/>
          <w:spacing w:val="-1"/>
        </w:rPr>
      </w:pPr>
      <w:r>
        <w:rPr>
          <w:rFonts w:cs="Arial" w:ascii="Arial" w:hAnsi="Arial"/>
          <w:spacing w:val="-1"/>
        </w:rPr>
      </w:r>
    </w:p>
    <w:p>
      <w:pPr>
        <w:pStyle w:val="Ttulo1"/>
        <w:shd w:val="clear" w:color="auto" w:fill="D9D9D9" w:themeFill="background1" w:themeFillShade="d9"/>
        <w:tabs>
          <w:tab w:val="clear" w:pos="720"/>
          <w:tab w:val="left" w:pos="426" w:leader="none"/>
          <w:tab w:val="left" w:pos="9665" w:leader="none"/>
        </w:tabs>
        <w:spacing w:lineRule="auto" w:line="276"/>
        <w:ind w:left="0" w:hanging="0"/>
        <w:jc w:val="both"/>
        <w:rPr>
          <w:rFonts w:ascii="Arial" w:hAnsi="Arial" w:cs="Arial"/>
          <w:sz w:val="22"/>
          <w:szCs w:val="22"/>
        </w:rPr>
      </w:pPr>
      <w:r>
        <w:rPr>
          <w:rFonts w:cs="Arial" w:ascii="Arial" w:hAnsi="Arial"/>
          <w:spacing w:val="-1"/>
          <w:sz w:val="22"/>
          <w:szCs w:val="22"/>
          <w:shd w:fill="D9D9D9" w:val="clear"/>
        </w:rPr>
        <w:t>10. DOS</w:t>
      </w:r>
      <w:r>
        <w:rPr>
          <w:rFonts w:cs="Arial" w:ascii="Arial" w:hAnsi="Arial"/>
          <w:spacing w:val="-11"/>
          <w:sz w:val="22"/>
          <w:szCs w:val="22"/>
          <w:shd w:fill="D9D9D9" w:val="clear"/>
        </w:rPr>
        <w:t xml:space="preserve"> </w:t>
      </w:r>
      <w:r>
        <w:rPr>
          <w:rFonts w:cs="Arial" w:ascii="Arial" w:hAnsi="Arial"/>
          <w:spacing w:val="-1"/>
          <w:sz w:val="22"/>
          <w:szCs w:val="22"/>
          <w:shd w:fill="D9D9D9" w:val="clear"/>
        </w:rPr>
        <w:t>RECURSOS</w:t>
      </w:r>
      <w:r>
        <w:rPr>
          <w:rFonts w:cs="Arial" w:ascii="Arial" w:hAnsi="Arial"/>
          <w:spacing w:val="-11"/>
          <w:sz w:val="22"/>
          <w:szCs w:val="22"/>
          <w:shd w:fill="D9D9D9" w:val="clear"/>
        </w:rPr>
        <w:t xml:space="preserve"> </w:t>
      </w:r>
      <w:r>
        <w:rPr>
          <w:rFonts w:cs="Arial" w:ascii="Arial" w:hAnsi="Arial"/>
          <w:sz w:val="22"/>
          <w:szCs w:val="22"/>
          <w:shd w:fill="D9D9D9" w:val="clear"/>
        </w:rPr>
        <w:t>ADMINISTRATIVOS:</w:t>
      </w:r>
    </w:p>
    <w:p>
      <w:pPr>
        <w:pStyle w:val="ListParagraph"/>
        <w:numPr>
          <w:ilvl w:val="1"/>
          <w:numId w:val="14"/>
        </w:numPr>
        <w:tabs>
          <w:tab w:val="clear" w:pos="720"/>
          <w:tab w:val="left" w:pos="682" w:leader="none"/>
        </w:tabs>
        <w:suppressAutoHyphens w:val="true"/>
        <w:spacing w:lineRule="auto" w:line="276" w:before="11" w:after="0"/>
        <w:ind w:left="0" w:right="123" w:firstLine="4"/>
        <w:rPr>
          <w:rFonts w:ascii="Arial" w:hAnsi="Arial" w:cs="Arial"/>
        </w:rPr>
      </w:pPr>
      <w:r>
        <w:rPr>
          <w:rFonts w:cs="Arial" w:ascii="Arial" w:hAnsi="Arial"/>
        </w:rPr>
        <w:t>A interposição de recurso referente ao julgamento das propostas, à habilitação ou inabilitação de licitantes, à anulação ou revogação da licitação, observará o disposto no art. 165 da Lei nº 14.133, de 2021.</w:t>
      </w:r>
    </w:p>
    <w:p>
      <w:pPr>
        <w:pStyle w:val="ListParagraph"/>
        <w:numPr>
          <w:ilvl w:val="1"/>
          <w:numId w:val="14"/>
        </w:numPr>
        <w:tabs>
          <w:tab w:val="clear" w:pos="720"/>
          <w:tab w:val="left" w:pos="682" w:leader="none"/>
        </w:tabs>
        <w:suppressAutoHyphens w:val="true"/>
        <w:spacing w:lineRule="auto" w:line="276" w:before="11" w:after="0"/>
        <w:ind w:left="0" w:right="123" w:firstLine="4"/>
        <w:rPr>
          <w:rFonts w:ascii="Arial" w:hAnsi="Arial" w:cs="Arial"/>
        </w:rPr>
      </w:pPr>
      <w:r>
        <w:rPr>
          <w:rFonts w:cs="Arial" w:ascii="Arial" w:hAnsi="Arial"/>
        </w:rPr>
        <w:t>O prazo recursal é de 3 (três) dias úteis, contados da data de intimação ou de lavratura da ata.</w:t>
      </w:r>
    </w:p>
    <w:p>
      <w:pPr>
        <w:pStyle w:val="ListParagraph"/>
        <w:numPr>
          <w:ilvl w:val="1"/>
          <w:numId w:val="14"/>
        </w:numPr>
        <w:tabs>
          <w:tab w:val="clear" w:pos="720"/>
          <w:tab w:val="left" w:pos="682" w:leader="none"/>
        </w:tabs>
        <w:suppressAutoHyphens w:val="true"/>
        <w:spacing w:lineRule="auto" w:line="276" w:before="11" w:after="0"/>
        <w:ind w:left="0" w:right="123" w:firstLine="4"/>
        <w:rPr>
          <w:rFonts w:ascii="Arial" w:hAnsi="Arial" w:cs="Arial"/>
        </w:rPr>
      </w:pPr>
      <w:r>
        <w:rPr>
          <w:rFonts w:cs="Arial" w:ascii="Arial" w:hAnsi="Arial"/>
        </w:rPr>
        <w:t>Quando o recurso apresentado impugnar o julgamento das propostas ou o ato de habilitação ou inabilitação do licitante:</w:t>
      </w:r>
    </w:p>
    <w:p>
      <w:pPr>
        <w:pStyle w:val="ListParagraph"/>
        <w:numPr>
          <w:ilvl w:val="1"/>
          <w:numId w:val="14"/>
        </w:numPr>
        <w:tabs>
          <w:tab w:val="clear" w:pos="720"/>
          <w:tab w:val="left" w:pos="682" w:leader="none"/>
        </w:tabs>
        <w:suppressAutoHyphens w:val="true"/>
        <w:spacing w:lineRule="auto" w:line="276" w:before="11" w:after="0"/>
        <w:ind w:left="0" w:right="123" w:firstLine="4"/>
        <w:rPr>
          <w:rFonts w:ascii="Arial" w:hAnsi="Arial" w:cs="Arial"/>
        </w:rPr>
      </w:pPr>
      <w:r>
        <w:rPr>
          <w:rFonts w:cs="Arial" w:ascii="Arial" w:hAnsi="Arial"/>
        </w:rPr>
        <w:t>A intenção de recorrer deverá ser manifestada imediatamente, sob pena de preclusão;</w:t>
      </w:r>
    </w:p>
    <w:p>
      <w:pPr>
        <w:pStyle w:val="ListParagraph"/>
        <w:numPr>
          <w:ilvl w:val="1"/>
          <w:numId w:val="14"/>
        </w:numPr>
        <w:tabs>
          <w:tab w:val="clear" w:pos="720"/>
          <w:tab w:val="left" w:pos="682" w:leader="none"/>
        </w:tabs>
        <w:suppressAutoHyphens w:val="true"/>
        <w:spacing w:lineRule="auto" w:line="276" w:before="11" w:after="0"/>
        <w:ind w:left="0" w:right="123" w:firstLine="4"/>
        <w:rPr>
          <w:rFonts w:ascii="Arial" w:hAnsi="Arial" w:cs="Arial"/>
        </w:rPr>
      </w:pPr>
      <w:r>
        <w:rPr>
          <w:rFonts w:cs="Arial" w:ascii="Arial" w:hAnsi="Arial"/>
        </w:rPr>
        <w:t>O prazo para a manifestação da intenção de recorrer será de 10 (dez) minutos;</w:t>
      </w:r>
    </w:p>
    <w:p>
      <w:pPr>
        <w:pStyle w:val="ListParagraph"/>
        <w:numPr>
          <w:ilvl w:val="1"/>
          <w:numId w:val="14"/>
        </w:numPr>
        <w:tabs>
          <w:tab w:val="clear" w:pos="720"/>
          <w:tab w:val="left" w:pos="682" w:leader="none"/>
        </w:tabs>
        <w:suppressAutoHyphens w:val="true"/>
        <w:spacing w:lineRule="auto" w:line="276" w:before="11" w:after="0"/>
        <w:ind w:left="0" w:right="123" w:firstLine="4"/>
        <w:rPr>
          <w:rFonts w:ascii="Arial" w:hAnsi="Arial" w:cs="Arial"/>
        </w:rPr>
      </w:pPr>
      <w:r>
        <w:rPr>
          <w:rFonts w:cs="Arial" w:ascii="Arial" w:hAnsi="Arial"/>
        </w:rPr>
        <w:t>O prazo para apresentação das razões recursais será iniciado na data de intimação ou de lavratura da ata de habilitação ou inabilitação;</w:t>
      </w:r>
    </w:p>
    <w:p>
      <w:pPr>
        <w:pStyle w:val="ListParagraph"/>
        <w:numPr>
          <w:ilvl w:val="1"/>
          <w:numId w:val="14"/>
        </w:numPr>
        <w:tabs>
          <w:tab w:val="clear" w:pos="720"/>
          <w:tab w:val="left" w:pos="682" w:leader="none"/>
        </w:tabs>
        <w:suppressAutoHyphens w:val="true"/>
        <w:spacing w:lineRule="auto" w:line="276" w:before="11" w:after="0"/>
        <w:ind w:left="0" w:right="123" w:firstLine="4"/>
        <w:rPr>
          <w:rFonts w:ascii="Arial" w:hAnsi="Arial" w:cs="Arial"/>
        </w:rPr>
      </w:pPr>
      <w:r>
        <w:rPr>
          <w:rFonts w:cs="Arial" w:ascii="Arial" w:hAnsi="Arial"/>
        </w:rPr>
        <w:t>Os recursos deverão ser encaminhados em campo próprio do sistema.</w:t>
      </w:r>
    </w:p>
    <w:p>
      <w:pPr>
        <w:pStyle w:val="ListParagraph"/>
        <w:numPr>
          <w:ilvl w:val="1"/>
          <w:numId w:val="14"/>
        </w:numPr>
        <w:tabs>
          <w:tab w:val="clear" w:pos="720"/>
          <w:tab w:val="left" w:pos="682" w:leader="none"/>
        </w:tabs>
        <w:suppressAutoHyphens w:val="true"/>
        <w:spacing w:lineRule="auto" w:line="276" w:before="11" w:after="0"/>
        <w:ind w:left="0" w:right="123" w:firstLine="4"/>
        <w:rPr>
          <w:rFonts w:ascii="Arial" w:hAnsi="Arial" w:cs="Arial"/>
        </w:rPr>
      </w:pPr>
      <w:r>
        <w:rPr>
          <w:rFonts w:cs="Arial" w:ascii="Arial" w:hAnsi="Arial"/>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ListParagraph"/>
        <w:numPr>
          <w:ilvl w:val="1"/>
          <w:numId w:val="14"/>
        </w:numPr>
        <w:tabs>
          <w:tab w:val="clear" w:pos="720"/>
          <w:tab w:val="left" w:pos="682" w:leader="none"/>
        </w:tabs>
        <w:suppressAutoHyphens w:val="true"/>
        <w:spacing w:lineRule="auto" w:line="276" w:before="11" w:after="0"/>
        <w:ind w:left="0" w:right="123" w:firstLine="4"/>
        <w:rPr>
          <w:rFonts w:ascii="Arial" w:hAnsi="Arial" w:cs="Arial"/>
        </w:rPr>
      </w:pPr>
      <w:r>
        <w:rPr>
          <w:rFonts w:cs="Arial" w:ascii="Arial" w:hAnsi="Arial"/>
        </w:rPr>
        <w:t xml:space="preserve">Os recursos interpostos fora do prazo não serão conhecidos. </w:t>
      </w:r>
    </w:p>
    <w:p>
      <w:pPr>
        <w:pStyle w:val="ListParagraph"/>
        <w:numPr>
          <w:ilvl w:val="1"/>
          <w:numId w:val="14"/>
        </w:numPr>
        <w:tabs>
          <w:tab w:val="clear" w:pos="720"/>
          <w:tab w:val="left" w:pos="682" w:leader="none"/>
        </w:tabs>
        <w:suppressAutoHyphens w:val="true"/>
        <w:spacing w:lineRule="auto" w:line="276" w:before="11" w:after="0"/>
        <w:ind w:left="0" w:right="123" w:firstLine="4"/>
        <w:rPr>
          <w:rFonts w:ascii="Arial" w:hAnsi="Arial" w:cs="Arial"/>
        </w:rPr>
      </w:pPr>
      <w:r>
        <w:rPr>
          <w:rFonts w:cs="Arial" w:ascii="Arial" w:hAnsi="Arial"/>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ListParagraph"/>
        <w:numPr>
          <w:ilvl w:val="1"/>
          <w:numId w:val="14"/>
        </w:numPr>
        <w:tabs>
          <w:tab w:val="clear" w:pos="720"/>
          <w:tab w:val="left" w:pos="682" w:leader="none"/>
        </w:tabs>
        <w:suppressAutoHyphens w:val="true"/>
        <w:spacing w:lineRule="auto" w:line="276" w:before="11" w:after="0"/>
        <w:ind w:left="0" w:right="123" w:firstLine="4"/>
        <w:rPr>
          <w:rFonts w:ascii="Arial" w:hAnsi="Arial" w:cs="Arial"/>
        </w:rPr>
      </w:pPr>
      <w:r>
        <w:rPr>
          <w:rFonts w:cs="Arial" w:ascii="Arial" w:hAnsi="Arial"/>
        </w:rPr>
        <w:t xml:space="preserve">O recurso e o pedido de reconsideração terão efeito suspensivo do ato ou da decisão recorrida até que sobrevenha decisão final da autoridade competente. </w:t>
      </w:r>
    </w:p>
    <w:p>
      <w:pPr>
        <w:pStyle w:val="ListParagraph"/>
        <w:numPr>
          <w:ilvl w:val="1"/>
          <w:numId w:val="14"/>
        </w:numPr>
        <w:tabs>
          <w:tab w:val="clear" w:pos="720"/>
          <w:tab w:val="left" w:pos="682" w:leader="none"/>
        </w:tabs>
        <w:suppressAutoHyphens w:val="true"/>
        <w:spacing w:lineRule="auto" w:line="276" w:before="11" w:after="0"/>
        <w:ind w:left="0" w:right="123" w:firstLine="4"/>
        <w:rPr>
          <w:rFonts w:ascii="Arial" w:hAnsi="Arial" w:cs="Arial"/>
        </w:rPr>
      </w:pPr>
      <w:r>
        <w:rPr>
          <w:rFonts w:cs="Arial" w:ascii="Arial" w:hAnsi="Arial"/>
        </w:rPr>
        <w:t xml:space="preserve">O acolhimento do recurso invalida tão somente os atos insuscetíveis de aproveitamento. </w:t>
      </w:r>
    </w:p>
    <w:p>
      <w:pPr>
        <w:pStyle w:val="ListParagraph"/>
        <w:numPr>
          <w:ilvl w:val="1"/>
          <w:numId w:val="14"/>
        </w:numPr>
        <w:tabs>
          <w:tab w:val="clear" w:pos="720"/>
          <w:tab w:val="left" w:pos="682" w:leader="none"/>
        </w:tabs>
        <w:suppressAutoHyphens w:val="true"/>
        <w:spacing w:lineRule="auto" w:line="276" w:before="11" w:after="0"/>
        <w:ind w:left="0" w:right="123" w:firstLine="4"/>
        <w:rPr>
          <w:rFonts w:ascii="Arial" w:hAnsi="Arial" w:cs="Arial"/>
        </w:rPr>
      </w:pPr>
      <w:r>
        <w:rPr>
          <w:rFonts w:cs="Arial" w:ascii="Arial" w:hAnsi="Arial"/>
        </w:rPr>
        <w:t>Os autos do processo permanecerão com vista franqueada aos interessados, na Seção de Licitações, localizada na Avenida Luciano Consoline, 600 – Jardim de Lucca, Itatiba/SP.</w:t>
      </w:r>
    </w:p>
    <w:p>
      <w:pPr>
        <w:pStyle w:val="Corpodotexto"/>
        <w:spacing w:lineRule="auto" w:line="276" w:before="11" w:after="0"/>
        <w:rPr>
          <w:rFonts w:ascii="Arial" w:hAnsi="Arial" w:cs="Arial"/>
          <w:sz w:val="22"/>
          <w:szCs w:val="22"/>
        </w:rPr>
      </w:pPr>
      <w:r>
        <w:rPr>
          <w:rFonts w:cs="Arial" w:ascii="Arial" w:hAnsi="Arial"/>
          <w:sz w:val="22"/>
          <w:szCs w:val="22"/>
        </w:rPr>
      </w:r>
    </w:p>
    <w:p>
      <w:pPr>
        <w:pStyle w:val="Ttulo1"/>
        <w:numPr>
          <w:ilvl w:val="0"/>
          <w:numId w:val="11"/>
        </w:numPr>
        <w:shd w:val="clear" w:color="auto" w:fill="D9D9D9" w:themeFill="background1" w:themeFillShade="d9"/>
        <w:tabs>
          <w:tab w:val="clear" w:pos="720"/>
          <w:tab w:val="left" w:pos="439" w:leader="none"/>
          <w:tab w:val="left" w:pos="9665" w:leader="none"/>
        </w:tabs>
        <w:spacing w:lineRule="auto" w:line="276" w:before="86" w:after="0"/>
        <w:ind w:left="0" w:hanging="0"/>
        <w:rPr>
          <w:rFonts w:ascii="Arial" w:hAnsi="Arial" w:cs="Arial"/>
          <w:sz w:val="22"/>
          <w:szCs w:val="22"/>
        </w:rPr>
      </w:pPr>
      <w:r>
        <w:rPr>
          <w:rFonts w:cs="Arial" w:ascii="Arial" w:hAnsi="Arial"/>
          <w:sz w:val="22"/>
          <w:szCs w:val="22"/>
          <w:shd w:fill="D9D9D9" w:val="clear"/>
        </w:rPr>
        <w:t>DO PAGAMENTO:</w:t>
      </w:r>
    </w:p>
    <w:p>
      <w:pPr>
        <w:pStyle w:val="ListParagraph"/>
        <w:numPr>
          <w:ilvl w:val="1"/>
          <w:numId w:val="11"/>
        </w:numPr>
        <w:tabs>
          <w:tab w:val="clear" w:pos="720"/>
          <w:tab w:val="left" w:pos="744" w:leader="none"/>
        </w:tabs>
        <w:spacing w:lineRule="auto" w:line="276"/>
        <w:ind w:left="0" w:right="129" w:hanging="0"/>
        <w:rPr>
          <w:rFonts w:ascii="Arial" w:hAnsi="Arial" w:cs="Arial"/>
        </w:rPr>
      </w:pPr>
      <w:r>
        <w:rPr>
          <w:rFonts w:cs="Arial" w:ascii="Arial" w:hAnsi="Arial"/>
        </w:rPr>
        <w:t>Pela permissão de uso objeto do Edital, a permissionária pagará mensalmente o preço mensal final da licitação, a ser corrigido anualmente com base na variação anual acumulada do IPCA-IBGE, decorridos 12 (doze) meses da assinatura, enquanto viger o ajuste.</w:t>
      </w:r>
    </w:p>
    <w:p>
      <w:pPr>
        <w:pStyle w:val="ListParagraph"/>
        <w:numPr>
          <w:ilvl w:val="1"/>
          <w:numId w:val="11"/>
        </w:numPr>
        <w:tabs>
          <w:tab w:val="clear" w:pos="720"/>
          <w:tab w:val="left" w:pos="744" w:leader="none"/>
        </w:tabs>
        <w:spacing w:lineRule="auto" w:line="276"/>
        <w:ind w:left="0" w:right="129" w:hanging="0"/>
        <w:rPr>
          <w:rFonts w:ascii="Arial" w:hAnsi="Arial" w:cs="Arial"/>
        </w:rPr>
      </w:pPr>
      <w:r>
        <w:rPr>
          <w:rFonts w:cs="Arial" w:ascii="Arial" w:hAnsi="Arial"/>
        </w:rPr>
        <w:t>O pagamento do valor a que refere o subitem 12.1 deverá ser realizado através de boleto bancário, com vencimento todo 5º dia útil de cada mês, relativamente ao mês vencido.</w:t>
      </w:r>
    </w:p>
    <w:p>
      <w:pPr>
        <w:pStyle w:val="ListParagraph"/>
        <w:numPr>
          <w:ilvl w:val="1"/>
          <w:numId w:val="11"/>
        </w:numPr>
        <w:tabs>
          <w:tab w:val="clear" w:pos="720"/>
          <w:tab w:val="left" w:pos="744" w:leader="none"/>
        </w:tabs>
        <w:spacing w:lineRule="auto" w:line="276"/>
        <w:ind w:left="0" w:right="129" w:hanging="0"/>
        <w:rPr>
          <w:rFonts w:ascii="Arial" w:hAnsi="Arial" w:cs="Arial"/>
        </w:rPr>
      </w:pPr>
      <w:r>
        <w:rPr>
          <w:rFonts w:cs="Arial" w:ascii="Arial" w:hAnsi="Arial"/>
        </w:rPr>
        <w:t>No caso de atraso no pagamento do preço mensal será cobrada uma multa de 2 % (dois por cento) sobre seu valor, além de juros de mora de 1% ao mês e correção monetária.</w:t>
      </w:r>
    </w:p>
    <w:p>
      <w:pPr>
        <w:pStyle w:val="ListParagraph"/>
        <w:numPr>
          <w:ilvl w:val="1"/>
          <w:numId w:val="11"/>
        </w:numPr>
        <w:tabs>
          <w:tab w:val="clear" w:pos="720"/>
          <w:tab w:val="left" w:pos="744" w:leader="none"/>
        </w:tabs>
        <w:spacing w:lineRule="auto" w:line="276"/>
        <w:ind w:left="0" w:right="129" w:hanging="0"/>
        <w:rPr>
          <w:rFonts w:ascii="Arial" w:hAnsi="Arial" w:cs="Arial"/>
        </w:rPr>
      </w:pPr>
      <w:r>
        <w:rPr>
          <w:rFonts w:cs="Arial" w:ascii="Arial" w:hAnsi="Arial"/>
        </w:rPr>
        <w:t>Em atrasos superiores a 60 (sessenta) dias, a PERMITENTE poderá rescindir o contrato com a permissionária e exigir o pagamento dos valores em atraso.</w:t>
      </w:r>
    </w:p>
    <w:p>
      <w:pPr>
        <w:pStyle w:val="ListParagraph"/>
        <w:numPr>
          <w:ilvl w:val="1"/>
          <w:numId w:val="11"/>
        </w:numPr>
        <w:tabs>
          <w:tab w:val="clear" w:pos="720"/>
          <w:tab w:val="left" w:pos="744" w:leader="none"/>
        </w:tabs>
        <w:spacing w:lineRule="auto" w:line="276"/>
        <w:ind w:left="0" w:right="129" w:hanging="0"/>
        <w:rPr>
          <w:rFonts w:ascii="Arial" w:hAnsi="Arial" w:cs="Arial"/>
        </w:rPr>
      </w:pPr>
      <w:r>
        <w:rPr>
          <w:rFonts w:cs="Arial" w:ascii="Arial" w:hAnsi="Arial"/>
        </w:rPr>
        <w:t>Em atrasos superiores a 60 (sessenta) dias, a PERMITENTE poderá rescindir o contrato com a permissionária e exigir o pagamento das taxas em atraso.</w:t>
      </w:r>
    </w:p>
    <w:p>
      <w:pPr>
        <w:pStyle w:val="ListParagraph"/>
        <w:tabs>
          <w:tab w:val="clear" w:pos="720"/>
          <w:tab w:val="left" w:pos="744" w:leader="none"/>
        </w:tabs>
        <w:spacing w:lineRule="auto" w:line="276"/>
        <w:ind w:left="0" w:right="129" w:hanging="0"/>
        <w:rPr>
          <w:rFonts w:ascii="Arial" w:hAnsi="Arial" w:cs="Arial"/>
        </w:rPr>
      </w:pPr>
      <w:r>
        <w:rPr>
          <w:rFonts w:cs="Arial" w:ascii="Arial" w:hAnsi="Arial"/>
        </w:rPr>
      </w:r>
    </w:p>
    <w:p>
      <w:pPr>
        <w:pStyle w:val="Ttulo1"/>
        <w:numPr>
          <w:ilvl w:val="0"/>
          <w:numId w:val="11"/>
        </w:numPr>
        <w:shd w:val="clear" w:color="auto" w:fill="D9D9D9" w:themeFill="background1" w:themeFillShade="d9"/>
        <w:tabs>
          <w:tab w:val="clear" w:pos="720"/>
          <w:tab w:val="left" w:pos="439" w:leader="none"/>
          <w:tab w:val="left" w:pos="9665" w:leader="none"/>
        </w:tabs>
        <w:spacing w:lineRule="auto" w:line="276" w:before="86" w:after="0"/>
        <w:ind w:left="0" w:hanging="0"/>
        <w:rPr>
          <w:rFonts w:ascii="Arial" w:hAnsi="Arial" w:cs="Arial"/>
          <w:sz w:val="22"/>
          <w:szCs w:val="22"/>
        </w:rPr>
      </w:pPr>
      <w:r>
        <w:rPr>
          <w:rFonts w:cs="Arial" w:ascii="Arial" w:hAnsi="Arial"/>
          <w:sz w:val="22"/>
          <w:szCs w:val="22"/>
          <w:shd w:fill="D9D9D9" w:val="clear"/>
        </w:rPr>
        <w:t>DA</w:t>
      </w:r>
      <w:r>
        <w:rPr>
          <w:rFonts w:cs="Arial" w:ascii="Arial" w:hAnsi="Arial"/>
          <w:spacing w:val="-10"/>
          <w:sz w:val="22"/>
          <w:szCs w:val="22"/>
          <w:shd w:fill="D9D9D9" w:val="clear"/>
        </w:rPr>
        <w:t xml:space="preserve"> </w:t>
      </w:r>
      <w:r>
        <w:rPr>
          <w:rFonts w:cs="Arial" w:ascii="Arial" w:hAnsi="Arial"/>
          <w:sz w:val="22"/>
          <w:szCs w:val="22"/>
          <w:shd w:fill="D9D9D9" w:val="clear"/>
        </w:rPr>
        <w:t>HOMOLOGAÇÃO:</w:t>
      </w:r>
    </w:p>
    <w:p>
      <w:pPr>
        <w:pStyle w:val="ListParagraph"/>
        <w:numPr>
          <w:ilvl w:val="1"/>
          <w:numId w:val="11"/>
        </w:numPr>
        <w:tabs>
          <w:tab w:val="clear" w:pos="720"/>
          <w:tab w:val="left" w:pos="670" w:leader="none"/>
        </w:tabs>
        <w:spacing w:lineRule="auto" w:line="276"/>
        <w:ind w:left="0" w:right="128" w:hanging="0"/>
        <w:rPr>
          <w:rFonts w:ascii="Arial" w:hAnsi="Arial" w:cs="Arial"/>
        </w:rPr>
      </w:pPr>
      <w:r>
        <w:rPr>
          <w:rFonts w:cs="Arial" w:ascii="Arial" w:hAnsi="Arial"/>
          <w:spacing w:val="-2"/>
        </w:rPr>
        <w:t>Encerrada</w:t>
      </w:r>
      <w:r>
        <w:rPr>
          <w:rFonts w:cs="Arial" w:ascii="Arial" w:hAnsi="Arial"/>
          <w:spacing w:val="-11"/>
        </w:rPr>
        <w:t xml:space="preserve"> </w:t>
      </w:r>
      <w:r>
        <w:rPr>
          <w:rFonts w:cs="Arial" w:ascii="Arial" w:hAnsi="Arial"/>
          <w:spacing w:val="-1"/>
        </w:rPr>
        <w:t>as</w:t>
      </w:r>
      <w:r>
        <w:rPr>
          <w:rFonts w:cs="Arial" w:ascii="Arial" w:hAnsi="Arial"/>
          <w:spacing w:val="-11"/>
        </w:rPr>
        <w:t xml:space="preserve"> </w:t>
      </w:r>
      <w:r>
        <w:rPr>
          <w:rFonts w:cs="Arial" w:ascii="Arial" w:hAnsi="Arial"/>
          <w:spacing w:val="-1"/>
        </w:rPr>
        <w:t>etapas</w:t>
      </w:r>
      <w:r>
        <w:rPr>
          <w:rFonts w:cs="Arial" w:ascii="Arial" w:hAnsi="Arial"/>
          <w:spacing w:val="-14"/>
        </w:rPr>
        <w:t xml:space="preserve"> </w:t>
      </w:r>
      <w:r>
        <w:rPr>
          <w:rFonts w:cs="Arial" w:ascii="Arial" w:hAnsi="Arial"/>
          <w:spacing w:val="-1"/>
        </w:rPr>
        <w:t>de</w:t>
      </w:r>
      <w:r>
        <w:rPr>
          <w:rFonts w:cs="Arial" w:ascii="Arial" w:hAnsi="Arial"/>
          <w:spacing w:val="-10"/>
        </w:rPr>
        <w:t xml:space="preserve"> </w:t>
      </w:r>
      <w:r>
        <w:rPr>
          <w:rFonts w:cs="Arial" w:ascii="Arial" w:hAnsi="Arial"/>
          <w:spacing w:val="-1"/>
        </w:rPr>
        <w:t>recurso</w:t>
      </w:r>
      <w:r>
        <w:rPr>
          <w:rFonts w:cs="Arial" w:ascii="Arial" w:hAnsi="Arial"/>
          <w:spacing w:val="-10"/>
        </w:rPr>
        <w:t xml:space="preserve"> </w:t>
      </w:r>
      <w:r>
        <w:rPr>
          <w:rFonts w:cs="Arial" w:ascii="Arial" w:hAnsi="Arial"/>
          <w:spacing w:val="-1"/>
        </w:rPr>
        <w:t>o</w:t>
      </w:r>
      <w:r>
        <w:rPr>
          <w:rFonts w:cs="Arial" w:ascii="Arial" w:hAnsi="Arial"/>
          <w:spacing w:val="-11"/>
        </w:rPr>
        <w:t xml:space="preserve"> </w:t>
      </w:r>
      <w:r>
        <w:rPr>
          <w:rFonts w:cs="Arial" w:ascii="Arial" w:hAnsi="Arial"/>
          <w:spacing w:val="-1"/>
        </w:rPr>
        <w:t>procedimento</w:t>
      </w:r>
      <w:r>
        <w:rPr>
          <w:rFonts w:cs="Arial" w:ascii="Arial" w:hAnsi="Arial"/>
          <w:spacing w:val="-10"/>
        </w:rPr>
        <w:t xml:space="preserve"> </w:t>
      </w:r>
      <w:r>
        <w:rPr>
          <w:rFonts w:cs="Arial" w:ascii="Arial" w:hAnsi="Arial"/>
          <w:spacing w:val="-1"/>
        </w:rPr>
        <w:t>será</w:t>
      </w:r>
      <w:r>
        <w:rPr>
          <w:rFonts w:cs="Arial" w:ascii="Arial" w:hAnsi="Arial"/>
          <w:spacing w:val="-13"/>
        </w:rPr>
        <w:t xml:space="preserve"> </w:t>
      </w:r>
      <w:r>
        <w:rPr>
          <w:rFonts w:cs="Arial" w:ascii="Arial" w:hAnsi="Arial"/>
          <w:spacing w:val="-1"/>
        </w:rPr>
        <w:t>encaminhado</w:t>
      </w:r>
      <w:r>
        <w:rPr>
          <w:rFonts w:cs="Arial" w:ascii="Arial" w:hAnsi="Arial"/>
          <w:spacing w:val="-11"/>
        </w:rPr>
        <w:t xml:space="preserve"> </w:t>
      </w:r>
      <w:r>
        <w:rPr>
          <w:rFonts w:cs="Arial" w:ascii="Arial" w:hAnsi="Arial"/>
          <w:spacing w:val="-1"/>
        </w:rPr>
        <w:t>à</w:t>
      </w:r>
      <w:r>
        <w:rPr>
          <w:rFonts w:cs="Arial" w:ascii="Arial" w:hAnsi="Arial"/>
          <w:spacing w:val="-10"/>
        </w:rPr>
        <w:t xml:space="preserve"> </w:t>
      </w:r>
      <w:r>
        <w:rPr>
          <w:rFonts w:cs="Arial" w:ascii="Arial" w:hAnsi="Arial"/>
          <w:spacing w:val="-1"/>
        </w:rPr>
        <w:t>autoridade</w:t>
      </w:r>
      <w:r>
        <w:rPr>
          <w:rFonts w:cs="Arial" w:ascii="Arial" w:hAnsi="Arial"/>
          <w:spacing w:val="-51"/>
        </w:rPr>
        <w:t xml:space="preserve"> </w:t>
      </w:r>
      <w:r>
        <w:rPr>
          <w:rFonts w:cs="Arial" w:ascii="Arial" w:hAnsi="Arial"/>
        </w:rPr>
        <w:t>superior para</w:t>
      </w:r>
      <w:r>
        <w:rPr>
          <w:rFonts w:cs="Arial" w:ascii="Arial" w:hAnsi="Arial"/>
          <w:spacing w:val="-2"/>
        </w:rPr>
        <w:t xml:space="preserve"> </w:t>
      </w:r>
      <w:r>
        <w:rPr>
          <w:rFonts w:cs="Arial" w:ascii="Arial" w:hAnsi="Arial"/>
        </w:rPr>
        <w:t>homologação.</w:t>
      </w:r>
    </w:p>
    <w:p>
      <w:pPr>
        <w:pStyle w:val="ListParagraph"/>
        <w:numPr>
          <w:ilvl w:val="1"/>
          <w:numId w:val="11"/>
        </w:numPr>
        <w:tabs>
          <w:tab w:val="clear" w:pos="720"/>
          <w:tab w:val="left" w:pos="670" w:leader="none"/>
        </w:tabs>
        <w:spacing w:lineRule="auto" w:line="276"/>
        <w:ind w:left="0" w:right="128" w:hanging="0"/>
        <w:rPr>
          <w:rFonts w:ascii="Arial" w:hAnsi="Arial" w:cs="Arial"/>
        </w:rPr>
      </w:pPr>
      <w:r>
        <w:rPr>
          <w:rFonts w:cs="Arial" w:ascii="Arial" w:hAnsi="Arial"/>
        </w:rPr>
        <w:t>Decididos os recursos e constatada a regularidade dos atos praticados, a autoridade competente adjudicará o objeto do certame à licitante vencedora e homologará o procedimento.</w:t>
      </w:r>
    </w:p>
    <w:p>
      <w:pPr>
        <w:pStyle w:val="Ttulo1"/>
        <w:numPr>
          <w:ilvl w:val="0"/>
          <w:numId w:val="1"/>
        </w:numPr>
        <w:shd w:val="clear" w:color="auto" w:fill="D9D9D9" w:themeFill="background1" w:themeFillShade="d9"/>
        <w:tabs>
          <w:tab w:val="clear" w:pos="720"/>
          <w:tab w:val="left" w:pos="504" w:leader="none"/>
          <w:tab w:val="left" w:pos="9665" w:leader="none"/>
        </w:tabs>
        <w:spacing w:lineRule="auto" w:line="276" w:before="194" w:after="0"/>
        <w:rPr>
          <w:rFonts w:ascii="Arial" w:hAnsi="Arial" w:cs="Arial"/>
          <w:sz w:val="22"/>
          <w:szCs w:val="22"/>
        </w:rPr>
      </w:pPr>
      <w:r>
        <w:rPr>
          <w:rFonts w:cs="Arial" w:ascii="Arial" w:hAnsi="Arial"/>
          <w:spacing w:val="-1"/>
          <w:sz w:val="22"/>
          <w:szCs w:val="22"/>
          <w:shd w:fill="D9D9D9" w:val="clear"/>
        </w:rPr>
        <w:t>DO</w:t>
      </w:r>
      <w:r>
        <w:rPr>
          <w:rFonts w:cs="Arial" w:ascii="Arial" w:hAnsi="Arial"/>
          <w:spacing w:val="-11"/>
          <w:sz w:val="22"/>
          <w:szCs w:val="22"/>
          <w:shd w:fill="D9D9D9" w:val="clear"/>
        </w:rPr>
        <w:t xml:space="preserve"> </w:t>
      </w:r>
      <w:r>
        <w:rPr>
          <w:rFonts w:cs="Arial" w:ascii="Arial" w:hAnsi="Arial"/>
          <w:spacing w:val="-1"/>
          <w:sz w:val="22"/>
          <w:szCs w:val="22"/>
          <w:shd w:fill="D9D9D9" w:val="clear"/>
        </w:rPr>
        <w:t>CONTRATO:</w:t>
      </w:r>
    </w:p>
    <w:p>
      <w:pPr>
        <w:pStyle w:val="ListParagraph"/>
        <w:numPr>
          <w:ilvl w:val="1"/>
          <w:numId w:val="1"/>
        </w:numPr>
        <w:tabs>
          <w:tab w:val="clear" w:pos="720"/>
          <w:tab w:val="left" w:pos="711" w:leader="none"/>
        </w:tabs>
        <w:spacing w:lineRule="auto" w:line="276"/>
        <w:ind w:left="0" w:right="127" w:firstLine="4"/>
        <w:rPr>
          <w:rFonts w:ascii="Arial" w:hAnsi="Arial" w:cs="Arial"/>
        </w:rPr>
      </w:pPr>
      <w:r>
        <w:rPr>
          <w:rFonts w:cs="Arial" w:ascii="Arial" w:hAnsi="Arial"/>
        </w:rPr>
        <w:t>A licitante vencedora terá o prazo de 20 (vinte) dias corridos, contados da data da convocação, para a assinatura do termo de permissão, devendo, na ocasião, atender as seguintes condições:</w:t>
      </w:r>
    </w:p>
    <w:p>
      <w:pPr>
        <w:pStyle w:val="ListParagraph"/>
        <w:tabs>
          <w:tab w:val="clear" w:pos="720"/>
          <w:tab w:val="left" w:pos="711" w:leader="none"/>
        </w:tabs>
        <w:spacing w:lineRule="auto" w:line="276"/>
        <w:ind w:left="4" w:right="127" w:hanging="0"/>
        <w:rPr>
          <w:rFonts w:ascii="Arial" w:hAnsi="Arial" w:cs="Arial"/>
          <w:u w:val="single"/>
        </w:rPr>
      </w:pPr>
      <w:r>
        <w:rPr>
          <w:rFonts w:cs="Arial" w:ascii="Arial" w:hAnsi="Arial"/>
          <w:u w:val="single"/>
        </w:rPr>
        <w:t>Se adjudicatária pessoa física:</w:t>
      </w:r>
    </w:p>
    <w:p>
      <w:pPr>
        <w:pStyle w:val="Normal"/>
        <w:tabs>
          <w:tab w:val="clear" w:pos="720"/>
          <w:tab w:val="left" w:pos="711" w:leader="none"/>
        </w:tabs>
        <w:spacing w:lineRule="auto" w:line="276"/>
        <w:ind w:right="127" w:hanging="0"/>
        <w:rPr>
          <w:rFonts w:ascii="Arial" w:hAnsi="Arial" w:cs="Arial"/>
        </w:rPr>
      </w:pPr>
      <w:r>
        <w:rPr>
          <w:rFonts w:cs="Arial" w:ascii="Arial" w:hAnsi="Arial"/>
        </w:rPr>
        <w:t>(a) apresentar ato constitutivo de empresa, sendo que o titular (ou um dos sócios) deverá ser a pessoa física que participou da licitação;</w:t>
      </w:r>
    </w:p>
    <w:p>
      <w:pPr>
        <w:pStyle w:val="Normal"/>
        <w:tabs>
          <w:tab w:val="clear" w:pos="720"/>
          <w:tab w:val="left" w:pos="711" w:leader="none"/>
        </w:tabs>
        <w:spacing w:lineRule="auto" w:line="276"/>
        <w:ind w:right="127" w:hanging="0"/>
        <w:rPr>
          <w:rFonts w:ascii="Arial" w:hAnsi="Arial" w:cs="Arial"/>
        </w:rPr>
      </w:pPr>
      <w:r>
        <w:rPr>
          <w:rFonts w:cs="Arial" w:ascii="Arial" w:hAnsi="Arial"/>
        </w:rPr>
        <w:t>(b) prova de inscrição no Cadastro Nacional da Pessoa Jurídica (CNPJ);</w:t>
      </w:r>
    </w:p>
    <w:p>
      <w:pPr>
        <w:pStyle w:val="Normal"/>
        <w:tabs>
          <w:tab w:val="clear" w:pos="720"/>
          <w:tab w:val="left" w:pos="711" w:leader="none"/>
        </w:tabs>
        <w:spacing w:lineRule="auto" w:line="276"/>
        <w:ind w:right="127" w:hanging="0"/>
        <w:rPr>
          <w:rFonts w:ascii="Arial" w:hAnsi="Arial" w:cs="Arial"/>
        </w:rPr>
      </w:pPr>
      <w:r>
        <w:rPr>
          <w:rFonts w:cs="Arial" w:ascii="Arial" w:hAnsi="Arial"/>
        </w:rPr>
        <w:t>(c) prova de regularidade previdenciária, válida na data de assinatura do termo de permissão.</w:t>
      </w:r>
    </w:p>
    <w:p>
      <w:pPr>
        <w:pStyle w:val="ListParagraph"/>
        <w:tabs>
          <w:tab w:val="clear" w:pos="720"/>
          <w:tab w:val="left" w:pos="711" w:leader="none"/>
        </w:tabs>
        <w:spacing w:lineRule="auto" w:line="276"/>
        <w:ind w:left="4" w:right="127" w:hanging="0"/>
        <w:rPr>
          <w:rFonts w:ascii="Arial" w:hAnsi="Arial" w:cs="Arial"/>
          <w:u w:val="single"/>
        </w:rPr>
      </w:pPr>
      <w:r>
        <w:rPr>
          <w:rFonts w:cs="Arial" w:ascii="Arial" w:hAnsi="Arial"/>
          <w:u w:val="single"/>
        </w:rPr>
        <w:t>Se adjudicatária pessoa jurídica:</w:t>
      </w:r>
    </w:p>
    <w:p>
      <w:pPr>
        <w:pStyle w:val="Normal"/>
        <w:tabs>
          <w:tab w:val="clear" w:pos="720"/>
          <w:tab w:val="left" w:pos="711" w:leader="none"/>
        </w:tabs>
        <w:spacing w:lineRule="auto" w:line="276"/>
        <w:ind w:left="4" w:right="127" w:hanging="0"/>
        <w:rPr>
          <w:rFonts w:ascii="Arial" w:hAnsi="Arial" w:cs="Arial"/>
        </w:rPr>
      </w:pPr>
      <w:r>
        <w:rPr>
          <w:rFonts w:cs="Arial" w:ascii="Arial" w:hAnsi="Arial"/>
        </w:rPr>
        <w:t>(a) prova de regularidade previdenciária, válida na data de assinatura do termo de permissão;</w:t>
      </w:r>
    </w:p>
    <w:p>
      <w:pPr>
        <w:pStyle w:val="Normal"/>
        <w:tabs>
          <w:tab w:val="clear" w:pos="720"/>
          <w:tab w:val="left" w:pos="711" w:leader="none"/>
        </w:tabs>
        <w:spacing w:lineRule="auto" w:line="276"/>
        <w:ind w:left="4" w:right="127" w:hanging="0"/>
        <w:rPr>
          <w:rFonts w:ascii="Arial" w:hAnsi="Arial" w:cs="Arial"/>
        </w:rPr>
      </w:pPr>
      <w:r>
        <w:rPr>
          <w:rFonts w:cs="Arial" w:ascii="Arial" w:hAnsi="Arial"/>
        </w:rPr>
        <w:t>(b) se a adjudicatária fizer-se representar por pessoa de sua confiança, esta deverá apresentar o competente instrumento de procuração, com firma reconhecida, do qual conste expressamente poderes específicos para a assinatura do termo de permissão decorrente desta licitação.</w:t>
      </w:r>
    </w:p>
    <w:p>
      <w:pPr>
        <w:pStyle w:val="Corpodotexto"/>
        <w:spacing w:lineRule="auto" w:line="276"/>
        <w:rPr>
          <w:rFonts w:ascii="Arial" w:hAnsi="Arial" w:cs="Arial"/>
          <w:sz w:val="22"/>
          <w:szCs w:val="22"/>
        </w:rPr>
      </w:pPr>
      <w:r>
        <w:rPr>
          <w:rFonts w:cs="Arial" w:ascii="Arial" w:hAnsi="Arial"/>
          <w:sz w:val="22"/>
          <w:szCs w:val="22"/>
        </w:rPr>
      </w:r>
    </w:p>
    <w:p>
      <w:pPr>
        <w:pStyle w:val="Ttulo1"/>
        <w:numPr>
          <w:ilvl w:val="0"/>
          <w:numId w:val="1"/>
        </w:numPr>
        <w:shd w:val="clear" w:color="auto" w:fill="D9D9D9" w:themeFill="background1" w:themeFillShade="d9"/>
        <w:tabs>
          <w:tab w:val="clear" w:pos="720"/>
          <w:tab w:val="left" w:pos="439" w:leader="none"/>
          <w:tab w:val="left" w:pos="9665" w:leader="none"/>
        </w:tabs>
        <w:spacing w:lineRule="auto" w:line="276"/>
        <w:rPr>
          <w:rFonts w:ascii="Arial" w:hAnsi="Arial" w:cs="Arial"/>
          <w:sz w:val="22"/>
          <w:szCs w:val="22"/>
        </w:rPr>
      </w:pPr>
      <w:r>
        <w:rPr>
          <w:rFonts w:cs="Arial" w:ascii="Arial" w:hAnsi="Arial"/>
          <w:sz w:val="22"/>
          <w:szCs w:val="22"/>
          <w:shd w:fill="D9D9D9" w:val="clear"/>
        </w:rPr>
        <w:t>DAS</w:t>
      </w:r>
      <w:r>
        <w:rPr>
          <w:rFonts w:cs="Arial" w:ascii="Arial" w:hAnsi="Arial"/>
          <w:spacing w:val="-8"/>
          <w:sz w:val="22"/>
          <w:szCs w:val="22"/>
          <w:shd w:fill="D9D9D9" w:val="clear"/>
        </w:rPr>
        <w:t xml:space="preserve"> </w:t>
      </w:r>
      <w:r>
        <w:rPr>
          <w:rFonts w:cs="Arial" w:ascii="Arial" w:hAnsi="Arial"/>
          <w:sz w:val="22"/>
          <w:szCs w:val="22"/>
          <w:shd w:fill="D9D9D9" w:val="clear"/>
        </w:rPr>
        <w:t>SANÇÕES:</w:t>
      </w:r>
    </w:p>
    <w:p>
      <w:pPr>
        <w:pStyle w:val="ListParagraph"/>
        <w:numPr>
          <w:ilvl w:val="1"/>
          <w:numId w:val="1"/>
        </w:numPr>
        <w:tabs>
          <w:tab w:val="clear" w:pos="720"/>
          <w:tab w:val="left" w:pos="672" w:leader="none"/>
        </w:tabs>
        <w:spacing w:lineRule="auto" w:line="276"/>
        <w:ind w:left="0" w:right="125" w:hanging="0"/>
        <w:rPr>
          <w:rFonts w:ascii="Arial" w:hAnsi="Arial" w:cs="Arial"/>
        </w:rPr>
      </w:pPr>
      <w:r>
        <w:rPr>
          <w:rFonts w:cs="Arial" w:ascii="Arial" w:hAnsi="Arial"/>
          <w:spacing w:val="-2"/>
        </w:rPr>
        <w:t>Comete</w:t>
      </w:r>
      <w:r>
        <w:rPr>
          <w:rFonts w:cs="Arial" w:ascii="Arial" w:hAnsi="Arial"/>
          <w:spacing w:val="-8"/>
        </w:rPr>
        <w:t xml:space="preserve"> </w:t>
      </w:r>
      <w:r>
        <w:rPr>
          <w:rFonts w:cs="Arial" w:ascii="Arial" w:hAnsi="Arial"/>
          <w:spacing w:val="-2"/>
        </w:rPr>
        <w:t>infração</w:t>
      </w:r>
      <w:r>
        <w:rPr>
          <w:rFonts w:cs="Arial" w:ascii="Arial" w:hAnsi="Arial"/>
          <w:spacing w:val="-11"/>
        </w:rPr>
        <w:t xml:space="preserve"> </w:t>
      </w:r>
      <w:r>
        <w:rPr>
          <w:rFonts w:cs="Arial" w:ascii="Arial" w:hAnsi="Arial"/>
          <w:spacing w:val="-2"/>
        </w:rPr>
        <w:t>administrativa</w:t>
      </w:r>
      <w:r>
        <w:rPr>
          <w:rFonts w:cs="Arial" w:ascii="Arial" w:hAnsi="Arial"/>
          <w:spacing w:val="-8"/>
        </w:rPr>
        <w:t xml:space="preserve"> </w:t>
      </w:r>
      <w:r>
        <w:rPr>
          <w:rFonts w:cs="Arial" w:ascii="Arial" w:hAnsi="Arial"/>
          <w:spacing w:val="-1"/>
        </w:rPr>
        <w:t>o</w:t>
      </w:r>
      <w:r>
        <w:rPr>
          <w:rFonts w:cs="Arial" w:ascii="Arial" w:hAnsi="Arial"/>
          <w:spacing w:val="-11"/>
        </w:rPr>
        <w:t xml:space="preserve"> </w:t>
      </w:r>
      <w:r>
        <w:rPr>
          <w:rFonts w:cs="Arial" w:ascii="Arial" w:hAnsi="Arial"/>
          <w:spacing w:val="-1"/>
        </w:rPr>
        <w:t>licitante</w:t>
      </w:r>
      <w:r>
        <w:rPr>
          <w:rFonts w:cs="Arial" w:ascii="Arial" w:hAnsi="Arial"/>
          <w:spacing w:val="-7"/>
        </w:rPr>
        <w:t xml:space="preserve"> </w:t>
      </w:r>
      <w:r>
        <w:rPr>
          <w:rFonts w:cs="Arial" w:ascii="Arial" w:hAnsi="Arial"/>
          <w:spacing w:val="-1"/>
        </w:rPr>
        <w:t>que</w:t>
      </w:r>
      <w:r>
        <w:rPr>
          <w:rFonts w:cs="Arial" w:ascii="Arial" w:hAnsi="Arial"/>
          <w:spacing w:val="-8"/>
        </w:rPr>
        <w:t xml:space="preserve"> </w:t>
      </w:r>
      <w:r>
        <w:rPr>
          <w:rFonts w:cs="Arial" w:ascii="Arial" w:hAnsi="Arial"/>
          <w:spacing w:val="-1"/>
        </w:rPr>
        <w:t>cometer</w:t>
      </w:r>
      <w:r>
        <w:rPr>
          <w:rFonts w:cs="Arial" w:ascii="Arial" w:hAnsi="Arial"/>
          <w:spacing w:val="-10"/>
        </w:rPr>
        <w:t xml:space="preserve"> </w:t>
      </w:r>
      <w:r>
        <w:rPr>
          <w:rFonts w:cs="Arial" w:ascii="Arial" w:hAnsi="Arial"/>
          <w:spacing w:val="-1"/>
        </w:rPr>
        <w:t>quaisquer</w:t>
      </w:r>
      <w:r>
        <w:rPr>
          <w:rFonts w:cs="Arial" w:ascii="Arial" w:hAnsi="Arial"/>
          <w:spacing w:val="-9"/>
        </w:rPr>
        <w:t xml:space="preserve"> </w:t>
      </w:r>
      <w:r>
        <w:rPr>
          <w:rFonts w:cs="Arial" w:ascii="Arial" w:hAnsi="Arial"/>
          <w:spacing w:val="-1"/>
        </w:rPr>
        <w:t>das</w:t>
      </w:r>
      <w:r>
        <w:rPr>
          <w:rFonts w:cs="Arial" w:ascii="Arial" w:hAnsi="Arial"/>
          <w:spacing w:val="-7"/>
        </w:rPr>
        <w:t xml:space="preserve"> </w:t>
      </w:r>
      <w:r>
        <w:rPr>
          <w:rFonts w:cs="Arial" w:ascii="Arial" w:hAnsi="Arial"/>
          <w:spacing w:val="-1"/>
        </w:rPr>
        <w:t>infrações</w:t>
      </w:r>
      <w:r>
        <w:rPr>
          <w:rFonts w:cs="Arial" w:ascii="Arial" w:hAnsi="Arial"/>
          <w:spacing w:val="-12"/>
        </w:rPr>
        <w:t xml:space="preserve"> </w:t>
      </w:r>
      <w:r>
        <w:rPr>
          <w:rFonts w:cs="Arial" w:ascii="Arial" w:hAnsi="Arial"/>
          <w:spacing w:val="-1"/>
        </w:rPr>
        <w:t>previstas</w:t>
      </w:r>
      <w:r>
        <w:rPr>
          <w:rFonts w:cs="Arial" w:ascii="Arial" w:hAnsi="Arial"/>
          <w:spacing w:val="-52"/>
        </w:rPr>
        <w:t xml:space="preserve"> </w:t>
      </w:r>
      <w:r>
        <w:rPr>
          <w:rFonts w:cs="Arial" w:ascii="Arial" w:hAnsi="Arial"/>
        </w:rPr>
        <w:t>no</w:t>
      </w:r>
      <w:r>
        <w:rPr>
          <w:rFonts w:cs="Arial" w:ascii="Arial" w:hAnsi="Arial"/>
          <w:spacing w:val="-3"/>
        </w:rPr>
        <w:t xml:space="preserve"> </w:t>
      </w:r>
      <w:r>
        <w:rPr>
          <w:rFonts w:cs="Arial" w:ascii="Arial" w:hAnsi="Arial"/>
        </w:rPr>
        <w:t>art.</w:t>
      </w:r>
      <w:r>
        <w:rPr>
          <w:rFonts w:cs="Arial" w:ascii="Arial" w:hAnsi="Arial"/>
          <w:spacing w:val="-4"/>
        </w:rPr>
        <w:t xml:space="preserve"> </w:t>
      </w:r>
      <w:r>
        <w:rPr>
          <w:rFonts w:cs="Arial" w:ascii="Arial" w:hAnsi="Arial"/>
        </w:rPr>
        <w:t>155</w:t>
      </w:r>
      <w:r>
        <w:rPr>
          <w:rFonts w:cs="Arial" w:ascii="Arial" w:hAnsi="Arial"/>
          <w:spacing w:val="-2"/>
        </w:rPr>
        <w:t xml:space="preserve"> </w:t>
      </w:r>
      <w:r>
        <w:rPr>
          <w:rFonts w:cs="Arial" w:ascii="Arial" w:hAnsi="Arial"/>
        </w:rPr>
        <w:t>da</w:t>
      </w:r>
      <w:r>
        <w:rPr>
          <w:rFonts w:cs="Arial" w:ascii="Arial" w:hAnsi="Arial"/>
          <w:spacing w:val="-5"/>
        </w:rPr>
        <w:t xml:space="preserve"> </w:t>
      </w:r>
      <w:r>
        <w:rPr>
          <w:rFonts w:cs="Arial" w:ascii="Arial" w:hAnsi="Arial"/>
        </w:rPr>
        <w:t>Lei</w:t>
      </w:r>
      <w:r>
        <w:rPr>
          <w:rFonts w:cs="Arial" w:ascii="Arial" w:hAnsi="Arial"/>
          <w:spacing w:val="-5"/>
        </w:rPr>
        <w:t xml:space="preserve"> </w:t>
      </w:r>
      <w:r>
        <w:rPr>
          <w:rFonts w:cs="Arial" w:ascii="Arial" w:hAnsi="Arial"/>
        </w:rPr>
        <w:t>nº</w:t>
      </w:r>
      <w:r>
        <w:rPr>
          <w:rFonts w:cs="Arial" w:ascii="Arial" w:hAnsi="Arial"/>
          <w:spacing w:val="-4"/>
        </w:rPr>
        <w:t xml:space="preserve"> </w:t>
      </w:r>
      <w:r>
        <w:rPr>
          <w:rFonts w:cs="Arial" w:ascii="Arial" w:hAnsi="Arial"/>
        </w:rPr>
        <w:t>14.133/2021,</w:t>
      </w:r>
      <w:r>
        <w:rPr>
          <w:rFonts w:cs="Arial" w:ascii="Arial" w:hAnsi="Arial"/>
          <w:spacing w:val="-4"/>
        </w:rPr>
        <w:t xml:space="preserve"> </w:t>
      </w:r>
      <w:r>
        <w:rPr>
          <w:rFonts w:cs="Arial" w:ascii="Arial" w:hAnsi="Arial"/>
        </w:rPr>
        <w:t>ficando</w:t>
      </w:r>
      <w:r>
        <w:rPr>
          <w:rFonts w:cs="Arial" w:ascii="Arial" w:hAnsi="Arial"/>
          <w:spacing w:val="-2"/>
        </w:rPr>
        <w:t xml:space="preserve"> </w:t>
      </w:r>
      <w:r>
        <w:rPr>
          <w:rFonts w:cs="Arial" w:ascii="Arial" w:hAnsi="Arial"/>
        </w:rPr>
        <w:t>sujeitos</w:t>
      </w:r>
      <w:r>
        <w:rPr>
          <w:rFonts w:cs="Arial" w:ascii="Arial" w:hAnsi="Arial"/>
          <w:spacing w:val="-3"/>
        </w:rPr>
        <w:t xml:space="preserve"> </w:t>
      </w:r>
      <w:r>
        <w:rPr>
          <w:rFonts w:cs="Arial" w:ascii="Arial" w:hAnsi="Arial"/>
        </w:rPr>
        <w:t>as</w:t>
      </w:r>
      <w:r>
        <w:rPr>
          <w:rFonts w:cs="Arial" w:ascii="Arial" w:hAnsi="Arial"/>
          <w:spacing w:val="-3"/>
        </w:rPr>
        <w:t xml:space="preserve"> </w:t>
      </w:r>
      <w:r>
        <w:rPr>
          <w:rFonts w:cs="Arial" w:ascii="Arial" w:hAnsi="Arial"/>
        </w:rPr>
        <w:t>sanções</w:t>
      </w:r>
      <w:r>
        <w:rPr>
          <w:rFonts w:cs="Arial" w:ascii="Arial" w:hAnsi="Arial"/>
          <w:spacing w:val="-3"/>
        </w:rPr>
        <w:t xml:space="preserve"> </w:t>
      </w:r>
      <w:r>
        <w:rPr>
          <w:rFonts w:cs="Arial" w:ascii="Arial" w:hAnsi="Arial"/>
        </w:rPr>
        <w:t>previstas</w:t>
      </w:r>
      <w:r>
        <w:rPr>
          <w:rFonts w:cs="Arial" w:ascii="Arial" w:hAnsi="Arial"/>
          <w:spacing w:val="-3"/>
        </w:rPr>
        <w:t xml:space="preserve"> </w:t>
      </w:r>
      <w:r>
        <w:rPr>
          <w:rFonts w:cs="Arial" w:ascii="Arial" w:hAnsi="Arial"/>
        </w:rPr>
        <w:t>no</w:t>
      </w:r>
      <w:r>
        <w:rPr>
          <w:rFonts w:cs="Arial" w:ascii="Arial" w:hAnsi="Arial"/>
          <w:spacing w:val="-5"/>
        </w:rPr>
        <w:t xml:space="preserve"> </w:t>
      </w:r>
      <w:r>
        <w:rPr>
          <w:rFonts w:cs="Arial" w:ascii="Arial" w:hAnsi="Arial"/>
        </w:rPr>
        <w:t>art.</w:t>
      </w:r>
      <w:r>
        <w:rPr>
          <w:rFonts w:cs="Arial" w:ascii="Arial" w:hAnsi="Arial"/>
          <w:spacing w:val="-4"/>
        </w:rPr>
        <w:t xml:space="preserve"> </w:t>
      </w:r>
      <w:r>
        <w:rPr>
          <w:rFonts w:cs="Arial" w:ascii="Arial" w:hAnsi="Arial"/>
        </w:rPr>
        <w:t>156</w:t>
      </w:r>
      <w:r>
        <w:rPr>
          <w:rFonts w:cs="Arial" w:ascii="Arial" w:hAnsi="Arial"/>
          <w:spacing w:val="-2"/>
        </w:rPr>
        <w:t xml:space="preserve"> </w:t>
      </w:r>
      <w:r>
        <w:rPr>
          <w:rFonts w:cs="Arial" w:ascii="Arial" w:hAnsi="Arial"/>
        </w:rPr>
        <w:t>e</w:t>
      </w:r>
      <w:r>
        <w:rPr>
          <w:rFonts w:cs="Arial" w:ascii="Arial" w:hAnsi="Arial"/>
          <w:spacing w:val="-5"/>
        </w:rPr>
        <w:t xml:space="preserve"> </w:t>
      </w:r>
      <w:r>
        <w:rPr>
          <w:rFonts w:cs="Arial" w:ascii="Arial" w:hAnsi="Arial"/>
        </w:rPr>
        <w:t>seguintes</w:t>
      </w:r>
      <w:r>
        <w:rPr>
          <w:rFonts w:cs="Arial" w:ascii="Arial" w:hAnsi="Arial"/>
          <w:spacing w:val="-2"/>
        </w:rPr>
        <w:t xml:space="preserve"> </w:t>
      </w:r>
      <w:r>
        <w:rPr>
          <w:rFonts w:cs="Arial" w:ascii="Arial" w:hAnsi="Arial"/>
        </w:rPr>
        <w:t>da</w:t>
      </w:r>
      <w:r>
        <w:rPr>
          <w:rFonts w:cs="Arial" w:ascii="Arial" w:hAnsi="Arial"/>
          <w:spacing w:val="-52"/>
        </w:rPr>
        <w:t xml:space="preserve"> </w:t>
      </w:r>
      <w:r>
        <w:rPr>
          <w:rFonts w:cs="Arial" w:ascii="Arial" w:hAnsi="Arial"/>
        </w:rPr>
        <w:t>mesma</w:t>
      </w:r>
      <w:r>
        <w:rPr>
          <w:rFonts w:cs="Arial" w:ascii="Arial" w:hAnsi="Arial"/>
          <w:spacing w:val="-1"/>
        </w:rPr>
        <w:t xml:space="preserve"> </w:t>
      </w:r>
      <w:r>
        <w:rPr>
          <w:rFonts w:cs="Arial" w:ascii="Arial" w:hAnsi="Arial"/>
        </w:rPr>
        <w:t>Lei.</w:t>
      </w:r>
    </w:p>
    <w:p>
      <w:pPr>
        <w:pStyle w:val="Corpodotexto"/>
        <w:spacing w:lineRule="auto" w:line="276" w:before="2" w:after="0"/>
        <w:rPr>
          <w:rFonts w:ascii="Arial" w:hAnsi="Arial" w:cs="Arial"/>
          <w:sz w:val="22"/>
          <w:szCs w:val="22"/>
        </w:rPr>
      </w:pPr>
      <w:r>
        <w:rPr>
          <w:rFonts w:cs="Arial" w:ascii="Arial" w:hAnsi="Arial"/>
          <w:sz w:val="22"/>
          <w:szCs w:val="22"/>
        </w:rPr>
      </w:r>
    </w:p>
    <w:p>
      <w:pPr>
        <w:pStyle w:val="Ttulo1"/>
        <w:numPr>
          <w:ilvl w:val="0"/>
          <w:numId w:val="1"/>
        </w:numPr>
        <w:shd w:val="clear" w:color="auto" w:fill="D9D9D9" w:themeFill="background1" w:themeFillShade="d9"/>
        <w:tabs>
          <w:tab w:val="clear" w:pos="720"/>
          <w:tab w:val="left" w:pos="439" w:leader="none"/>
          <w:tab w:val="left" w:pos="9665" w:leader="none"/>
        </w:tabs>
        <w:spacing w:lineRule="auto" w:line="276"/>
        <w:ind w:left="0" w:hanging="0"/>
        <w:rPr>
          <w:rFonts w:ascii="Arial" w:hAnsi="Arial" w:cs="Arial"/>
          <w:sz w:val="22"/>
          <w:szCs w:val="22"/>
        </w:rPr>
      </w:pPr>
      <w:r>
        <w:rPr>
          <w:rFonts w:cs="Arial" w:ascii="Arial" w:hAnsi="Arial"/>
          <w:sz w:val="22"/>
          <w:szCs w:val="22"/>
          <w:shd w:fill="D9D9D9" w:val="clear"/>
        </w:rPr>
        <w:t>DAS</w:t>
      </w:r>
      <w:r>
        <w:rPr>
          <w:rFonts w:cs="Arial" w:ascii="Arial" w:hAnsi="Arial"/>
          <w:spacing w:val="-6"/>
          <w:sz w:val="22"/>
          <w:szCs w:val="22"/>
          <w:shd w:fill="D9D9D9" w:val="clear"/>
        </w:rPr>
        <w:t xml:space="preserve"> </w:t>
      </w:r>
      <w:r>
        <w:rPr>
          <w:rFonts w:cs="Arial" w:ascii="Arial" w:hAnsi="Arial"/>
          <w:sz w:val="22"/>
          <w:szCs w:val="22"/>
          <w:shd w:fill="D9D9D9" w:val="clear"/>
        </w:rPr>
        <w:t>DISPOSIÇÕES</w:t>
      </w:r>
      <w:r>
        <w:rPr>
          <w:rFonts w:cs="Arial" w:ascii="Arial" w:hAnsi="Arial"/>
          <w:spacing w:val="-7"/>
          <w:sz w:val="22"/>
          <w:szCs w:val="22"/>
          <w:shd w:fill="D9D9D9" w:val="clear"/>
        </w:rPr>
        <w:t xml:space="preserve"> </w:t>
      </w:r>
      <w:r>
        <w:rPr>
          <w:rFonts w:cs="Arial" w:ascii="Arial" w:hAnsi="Arial"/>
          <w:sz w:val="22"/>
          <w:szCs w:val="22"/>
          <w:shd w:fill="D9D9D9" w:val="clear"/>
        </w:rPr>
        <w:t>FINAIS:</w:t>
      </w:r>
    </w:p>
    <w:p>
      <w:pPr>
        <w:pStyle w:val="ListParagraph"/>
        <w:numPr>
          <w:ilvl w:val="1"/>
          <w:numId w:val="1"/>
        </w:numPr>
        <w:tabs>
          <w:tab w:val="clear" w:pos="720"/>
          <w:tab w:val="left" w:pos="768" w:leader="none"/>
        </w:tabs>
        <w:spacing w:lineRule="auto" w:line="276"/>
        <w:ind w:left="0" w:right="128" w:hanging="0"/>
        <w:rPr>
          <w:rFonts w:ascii="Arial" w:hAnsi="Arial" w:cs="Arial"/>
        </w:rPr>
      </w:pPr>
      <w:r>
        <w:rPr>
          <w:rFonts w:cs="Arial" w:ascii="Arial" w:hAnsi="Arial"/>
        </w:rPr>
        <w:t>A</w:t>
      </w:r>
      <w:r>
        <w:rPr>
          <w:rFonts w:cs="Arial" w:ascii="Arial" w:hAnsi="Arial"/>
          <w:spacing w:val="1"/>
        </w:rPr>
        <w:t xml:space="preserve"> </w:t>
      </w:r>
      <w:r>
        <w:rPr>
          <w:rFonts w:cs="Arial" w:ascii="Arial" w:hAnsi="Arial"/>
        </w:rPr>
        <w:t>participação</w:t>
      </w:r>
      <w:r>
        <w:rPr>
          <w:rFonts w:cs="Arial" w:ascii="Arial" w:hAnsi="Arial"/>
          <w:spacing w:val="1"/>
        </w:rPr>
        <w:t xml:space="preserve"> </w:t>
      </w:r>
      <w:r>
        <w:rPr>
          <w:rFonts w:cs="Arial" w:ascii="Arial" w:hAnsi="Arial"/>
        </w:rPr>
        <w:t>neste</w:t>
      </w:r>
      <w:r>
        <w:rPr>
          <w:rFonts w:cs="Arial" w:ascii="Arial" w:hAnsi="Arial"/>
          <w:spacing w:val="1"/>
        </w:rPr>
        <w:t xml:space="preserve"> </w:t>
      </w:r>
      <w:r>
        <w:rPr>
          <w:rFonts w:cs="Arial" w:ascii="Arial" w:hAnsi="Arial"/>
        </w:rPr>
        <w:t>leilão</w:t>
      </w:r>
      <w:r>
        <w:rPr>
          <w:rFonts w:cs="Arial" w:ascii="Arial" w:hAnsi="Arial"/>
          <w:spacing w:val="54"/>
        </w:rPr>
        <w:t xml:space="preserve"> </w:t>
      </w:r>
      <w:r>
        <w:rPr>
          <w:rFonts w:cs="Arial" w:ascii="Arial" w:hAnsi="Arial"/>
        </w:rPr>
        <w:t>implica</w:t>
      </w:r>
      <w:r>
        <w:rPr>
          <w:rFonts w:cs="Arial" w:ascii="Arial" w:hAnsi="Arial"/>
          <w:spacing w:val="54"/>
        </w:rPr>
        <w:t xml:space="preserve"> </w:t>
      </w:r>
      <w:r>
        <w:rPr>
          <w:rFonts w:cs="Arial" w:ascii="Arial" w:hAnsi="Arial"/>
        </w:rPr>
        <w:t>no</w:t>
      </w:r>
      <w:r>
        <w:rPr>
          <w:rFonts w:cs="Arial" w:ascii="Arial" w:hAnsi="Arial"/>
          <w:spacing w:val="54"/>
        </w:rPr>
        <w:t xml:space="preserve"> </w:t>
      </w:r>
      <w:r>
        <w:rPr>
          <w:rFonts w:cs="Arial" w:ascii="Arial" w:hAnsi="Arial"/>
        </w:rPr>
        <w:t>total</w:t>
      </w:r>
      <w:r>
        <w:rPr>
          <w:rFonts w:cs="Arial" w:ascii="Arial" w:hAnsi="Arial"/>
          <w:spacing w:val="55"/>
        </w:rPr>
        <w:t xml:space="preserve"> </w:t>
      </w:r>
      <w:r>
        <w:rPr>
          <w:rFonts w:cs="Arial" w:ascii="Arial" w:hAnsi="Arial"/>
        </w:rPr>
        <w:t>conhecimento</w:t>
      </w:r>
      <w:r>
        <w:rPr>
          <w:rFonts w:cs="Arial" w:ascii="Arial" w:hAnsi="Arial"/>
          <w:spacing w:val="54"/>
        </w:rPr>
        <w:t xml:space="preserve"> </w:t>
      </w:r>
      <w:r>
        <w:rPr>
          <w:rFonts w:cs="Arial" w:ascii="Arial" w:hAnsi="Arial"/>
        </w:rPr>
        <w:t>dos</w:t>
      </w:r>
      <w:r>
        <w:rPr>
          <w:rFonts w:cs="Arial" w:ascii="Arial" w:hAnsi="Arial"/>
          <w:spacing w:val="54"/>
        </w:rPr>
        <w:t xml:space="preserve"> </w:t>
      </w:r>
      <w:r>
        <w:rPr>
          <w:rFonts w:cs="Arial" w:ascii="Arial" w:hAnsi="Arial"/>
        </w:rPr>
        <w:t>termos</w:t>
      </w:r>
      <w:r>
        <w:rPr>
          <w:rFonts w:cs="Arial" w:ascii="Arial" w:hAnsi="Arial"/>
          <w:spacing w:val="54"/>
        </w:rPr>
        <w:t xml:space="preserve"> </w:t>
      </w:r>
      <w:r>
        <w:rPr>
          <w:rFonts w:cs="Arial" w:ascii="Arial" w:hAnsi="Arial"/>
        </w:rPr>
        <w:t>e</w:t>
      </w:r>
      <w:r>
        <w:rPr>
          <w:rFonts w:cs="Arial" w:ascii="Arial" w:hAnsi="Arial"/>
          <w:spacing w:val="55"/>
        </w:rPr>
        <w:t xml:space="preserve"> </w:t>
      </w:r>
      <w:r>
        <w:rPr>
          <w:rFonts w:cs="Arial" w:ascii="Arial" w:hAnsi="Arial"/>
        </w:rPr>
        <w:t>condições</w:t>
      </w:r>
      <w:r>
        <w:rPr>
          <w:rFonts w:cs="Arial" w:ascii="Arial" w:hAnsi="Arial"/>
          <w:spacing w:val="1"/>
        </w:rPr>
        <w:t xml:space="preserve"> </w:t>
      </w:r>
      <w:r>
        <w:rPr>
          <w:rFonts w:cs="Arial" w:ascii="Arial" w:hAnsi="Arial"/>
        </w:rPr>
        <w:t>deste</w:t>
      </w:r>
      <w:r>
        <w:rPr>
          <w:rFonts w:cs="Arial" w:ascii="Arial" w:hAnsi="Arial"/>
          <w:spacing w:val="1"/>
        </w:rPr>
        <w:t xml:space="preserve"> </w:t>
      </w:r>
      <w:r>
        <w:rPr>
          <w:rFonts w:cs="Arial" w:ascii="Arial" w:hAnsi="Arial"/>
        </w:rPr>
        <w:t>edital,</w:t>
      </w:r>
      <w:r>
        <w:rPr>
          <w:rFonts w:cs="Arial" w:ascii="Arial" w:hAnsi="Arial"/>
          <w:spacing w:val="1"/>
        </w:rPr>
        <w:t xml:space="preserve"> </w:t>
      </w:r>
      <w:r>
        <w:rPr>
          <w:rFonts w:cs="Arial" w:ascii="Arial" w:hAnsi="Arial"/>
        </w:rPr>
        <w:t>por</w:t>
      </w:r>
      <w:r>
        <w:rPr>
          <w:rFonts w:cs="Arial" w:ascii="Arial" w:hAnsi="Arial"/>
          <w:spacing w:val="1"/>
        </w:rPr>
        <w:t xml:space="preserve"> </w:t>
      </w:r>
      <w:r>
        <w:rPr>
          <w:rFonts w:cs="Arial" w:ascii="Arial" w:hAnsi="Arial"/>
        </w:rPr>
        <w:t>parte</w:t>
      </w:r>
      <w:r>
        <w:rPr>
          <w:rFonts w:cs="Arial" w:ascii="Arial" w:hAnsi="Arial"/>
          <w:spacing w:val="1"/>
        </w:rPr>
        <w:t xml:space="preserve"> </w:t>
      </w:r>
      <w:r>
        <w:rPr>
          <w:rFonts w:cs="Arial" w:ascii="Arial" w:hAnsi="Arial"/>
        </w:rPr>
        <w:t>dos</w:t>
      </w:r>
      <w:r>
        <w:rPr>
          <w:rFonts w:cs="Arial" w:ascii="Arial" w:hAnsi="Arial"/>
          <w:spacing w:val="55"/>
        </w:rPr>
        <w:t xml:space="preserve"> </w:t>
      </w:r>
      <w:r>
        <w:rPr>
          <w:rFonts w:cs="Arial" w:ascii="Arial" w:hAnsi="Arial"/>
        </w:rPr>
        <w:t>interessados,</w:t>
      </w:r>
      <w:r>
        <w:rPr>
          <w:rFonts w:cs="Arial" w:ascii="Arial" w:hAnsi="Arial"/>
          <w:spacing w:val="55"/>
        </w:rPr>
        <w:t xml:space="preserve"> </w:t>
      </w:r>
      <w:r>
        <w:rPr>
          <w:rFonts w:cs="Arial" w:ascii="Arial" w:hAnsi="Arial"/>
        </w:rPr>
        <w:t>bem</w:t>
      </w:r>
      <w:r>
        <w:rPr>
          <w:rFonts w:cs="Arial" w:ascii="Arial" w:hAnsi="Arial"/>
          <w:spacing w:val="55"/>
        </w:rPr>
        <w:t xml:space="preserve"> </w:t>
      </w:r>
      <w:r>
        <w:rPr>
          <w:rFonts w:cs="Arial" w:ascii="Arial" w:hAnsi="Arial"/>
        </w:rPr>
        <w:t>como</w:t>
      </w:r>
      <w:r>
        <w:rPr>
          <w:rFonts w:cs="Arial" w:ascii="Arial" w:hAnsi="Arial"/>
          <w:spacing w:val="55"/>
        </w:rPr>
        <w:t xml:space="preserve"> </w:t>
      </w:r>
      <w:r>
        <w:rPr>
          <w:rFonts w:cs="Arial" w:ascii="Arial" w:hAnsi="Arial"/>
        </w:rPr>
        <w:t>das</w:t>
      </w:r>
      <w:r>
        <w:rPr>
          <w:rFonts w:cs="Arial" w:ascii="Arial" w:hAnsi="Arial"/>
          <w:spacing w:val="55"/>
        </w:rPr>
        <w:t xml:space="preserve"> </w:t>
      </w:r>
      <w:r>
        <w:rPr>
          <w:rFonts w:cs="Arial" w:ascii="Arial" w:hAnsi="Arial"/>
        </w:rPr>
        <w:t>demais</w:t>
      </w:r>
      <w:r>
        <w:rPr>
          <w:rFonts w:cs="Arial" w:ascii="Arial" w:hAnsi="Arial"/>
          <w:spacing w:val="55"/>
        </w:rPr>
        <w:t xml:space="preserve"> </w:t>
      </w:r>
      <w:r>
        <w:rPr>
          <w:rFonts w:cs="Arial" w:ascii="Arial" w:hAnsi="Arial"/>
        </w:rPr>
        <w:t>normas</w:t>
      </w:r>
      <w:r>
        <w:rPr>
          <w:rFonts w:cs="Arial" w:ascii="Arial" w:hAnsi="Arial"/>
          <w:spacing w:val="55"/>
        </w:rPr>
        <w:t xml:space="preserve"> </w:t>
      </w:r>
      <w:r>
        <w:rPr>
          <w:rFonts w:cs="Arial" w:ascii="Arial" w:hAnsi="Arial"/>
        </w:rPr>
        <w:t>legais</w:t>
      </w:r>
      <w:r>
        <w:rPr>
          <w:rFonts w:cs="Arial" w:ascii="Arial" w:hAnsi="Arial"/>
          <w:spacing w:val="55"/>
        </w:rPr>
        <w:t xml:space="preserve"> </w:t>
      </w:r>
      <w:r>
        <w:rPr>
          <w:rFonts w:cs="Arial" w:ascii="Arial" w:hAnsi="Arial"/>
        </w:rPr>
        <w:t>que</w:t>
      </w:r>
      <w:r>
        <w:rPr>
          <w:rFonts w:cs="Arial" w:ascii="Arial" w:hAnsi="Arial"/>
          <w:spacing w:val="1"/>
        </w:rPr>
        <w:t xml:space="preserve"> </w:t>
      </w:r>
      <w:r>
        <w:rPr>
          <w:rFonts w:cs="Arial" w:ascii="Arial" w:hAnsi="Arial"/>
        </w:rPr>
        <w:t>disciplinam</w:t>
      </w:r>
      <w:r>
        <w:rPr>
          <w:rFonts w:cs="Arial" w:ascii="Arial" w:hAnsi="Arial"/>
          <w:spacing w:val="-3"/>
        </w:rPr>
        <w:t xml:space="preserve"> </w:t>
      </w:r>
      <w:r>
        <w:rPr>
          <w:rFonts w:cs="Arial" w:ascii="Arial" w:hAnsi="Arial"/>
        </w:rPr>
        <w:t>a matéria.</w:t>
      </w:r>
    </w:p>
    <w:p>
      <w:pPr>
        <w:pStyle w:val="ListParagraph"/>
        <w:numPr>
          <w:ilvl w:val="1"/>
          <w:numId w:val="1"/>
        </w:numPr>
        <w:tabs>
          <w:tab w:val="clear" w:pos="720"/>
          <w:tab w:val="left" w:pos="820" w:leader="none"/>
        </w:tabs>
        <w:spacing w:lineRule="auto" w:line="276" w:before="1" w:after="0"/>
        <w:ind w:left="0" w:right="129" w:hanging="0"/>
        <w:rPr>
          <w:rFonts w:ascii="Arial" w:hAnsi="Arial" w:cs="Arial"/>
        </w:rPr>
      </w:pPr>
      <w:r>
        <w:rPr>
          <w:rFonts w:cs="Arial" w:ascii="Arial" w:hAnsi="Arial"/>
        </w:rPr>
        <w:t>Não</w:t>
      </w:r>
      <w:r>
        <w:rPr>
          <w:rFonts w:cs="Arial" w:ascii="Arial" w:hAnsi="Arial"/>
          <w:spacing w:val="1"/>
        </w:rPr>
        <w:t xml:space="preserve"> </w:t>
      </w:r>
      <w:r>
        <w:rPr>
          <w:rFonts w:cs="Arial" w:ascii="Arial" w:hAnsi="Arial"/>
        </w:rPr>
        <w:t>havendo</w:t>
      </w:r>
      <w:r>
        <w:rPr>
          <w:rFonts w:cs="Arial" w:ascii="Arial" w:hAnsi="Arial"/>
          <w:spacing w:val="1"/>
        </w:rPr>
        <w:t xml:space="preserve"> </w:t>
      </w:r>
      <w:r>
        <w:rPr>
          <w:rFonts w:cs="Arial" w:ascii="Arial" w:hAnsi="Arial"/>
        </w:rPr>
        <w:t>pedido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informação,</w:t>
      </w:r>
      <w:r>
        <w:rPr>
          <w:rFonts w:cs="Arial" w:ascii="Arial" w:hAnsi="Arial"/>
          <w:spacing w:val="1"/>
        </w:rPr>
        <w:t xml:space="preserve"> </w:t>
      </w:r>
      <w:r>
        <w:rPr>
          <w:rFonts w:cs="Arial" w:ascii="Arial" w:hAnsi="Arial"/>
        </w:rPr>
        <w:t>todos</w:t>
      </w:r>
      <w:r>
        <w:rPr>
          <w:rFonts w:cs="Arial" w:ascii="Arial" w:hAnsi="Arial"/>
          <w:spacing w:val="1"/>
        </w:rPr>
        <w:t xml:space="preserve"> </w:t>
      </w:r>
      <w:r>
        <w:rPr>
          <w:rFonts w:cs="Arial" w:ascii="Arial" w:hAnsi="Arial"/>
        </w:rPr>
        <w:t>os</w:t>
      </w:r>
      <w:r>
        <w:rPr>
          <w:rFonts w:cs="Arial" w:ascii="Arial" w:hAnsi="Arial"/>
          <w:spacing w:val="1"/>
        </w:rPr>
        <w:t xml:space="preserve"> </w:t>
      </w:r>
      <w:r>
        <w:rPr>
          <w:rFonts w:cs="Arial" w:ascii="Arial" w:hAnsi="Arial"/>
        </w:rPr>
        <w:t>interessados</w:t>
      </w:r>
      <w:r>
        <w:rPr>
          <w:rFonts w:cs="Arial" w:ascii="Arial" w:hAnsi="Arial"/>
          <w:spacing w:val="1"/>
        </w:rPr>
        <w:t xml:space="preserve"> </w:t>
      </w:r>
      <w:r>
        <w:rPr>
          <w:rFonts w:cs="Arial" w:ascii="Arial" w:hAnsi="Arial"/>
        </w:rPr>
        <w:t>serão</w:t>
      </w:r>
      <w:r>
        <w:rPr>
          <w:rFonts w:cs="Arial" w:ascii="Arial" w:hAnsi="Arial"/>
          <w:spacing w:val="1"/>
        </w:rPr>
        <w:t xml:space="preserve"> </w:t>
      </w:r>
      <w:r>
        <w:rPr>
          <w:rFonts w:cs="Arial" w:ascii="Arial" w:hAnsi="Arial"/>
        </w:rPr>
        <w:t>tidos</w:t>
      </w:r>
      <w:r>
        <w:rPr>
          <w:rFonts w:cs="Arial" w:ascii="Arial" w:hAnsi="Arial"/>
          <w:spacing w:val="1"/>
        </w:rPr>
        <w:t xml:space="preserve"> </w:t>
      </w:r>
      <w:r>
        <w:rPr>
          <w:rFonts w:cs="Arial" w:ascii="Arial" w:hAnsi="Arial"/>
        </w:rPr>
        <w:t>como</w:t>
      </w:r>
      <w:r>
        <w:rPr>
          <w:rFonts w:cs="Arial" w:ascii="Arial" w:hAnsi="Arial"/>
          <w:spacing w:val="1"/>
        </w:rPr>
        <w:t xml:space="preserve"> </w:t>
      </w:r>
      <w:r>
        <w:rPr>
          <w:rFonts w:cs="Arial" w:ascii="Arial" w:hAnsi="Arial"/>
        </w:rPr>
        <w:t>conhecedores</w:t>
      </w:r>
      <w:r>
        <w:rPr>
          <w:rFonts w:cs="Arial" w:ascii="Arial" w:hAnsi="Arial"/>
          <w:spacing w:val="1"/>
        </w:rPr>
        <w:t xml:space="preserve"> </w:t>
      </w:r>
      <w:r>
        <w:rPr>
          <w:rFonts w:cs="Arial" w:ascii="Arial" w:hAnsi="Arial"/>
        </w:rPr>
        <w:t>das</w:t>
      </w:r>
      <w:r>
        <w:rPr>
          <w:rFonts w:cs="Arial" w:ascii="Arial" w:hAnsi="Arial"/>
          <w:spacing w:val="1"/>
        </w:rPr>
        <w:t xml:space="preserve"> </w:t>
      </w:r>
      <w:r>
        <w:rPr>
          <w:rFonts w:cs="Arial" w:ascii="Arial" w:hAnsi="Arial"/>
        </w:rPr>
        <w:t>regras</w:t>
      </w:r>
      <w:r>
        <w:rPr>
          <w:rFonts w:cs="Arial" w:ascii="Arial" w:hAnsi="Arial"/>
          <w:spacing w:val="1"/>
        </w:rPr>
        <w:t xml:space="preserve"> </w:t>
      </w:r>
      <w:r>
        <w:rPr>
          <w:rFonts w:cs="Arial" w:ascii="Arial" w:hAnsi="Arial"/>
        </w:rPr>
        <w:t>deste</w:t>
      </w:r>
      <w:r>
        <w:rPr>
          <w:rFonts w:cs="Arial" w:ascii="Arial" w:hAnsi="Arial"/>
          <w:spacing w:val="1"/>
        </w:rPr>
        <w:t xml:space="preserve"> </w:t>
      </w:r>
      <w:r>
        <w:rPr>
          <w:rFonts w:cs="Arial" w:ascii="Arial" w:hAnsi="Arial"/>
        </w:rPr>
        <w:t>leilão,</w:t>
      </w:r>
      <w:r>
        <w:rPr>
          <w:rFonts w:cs="Arial" w:ascii="Arial" w:hAnsi="Arial"/>
          <w:spacing w:val="1"/>
        </w:rPr>
        <w:t xml:space="preserve"> </w:t>
      </w:r>
      <w:r>
        <w:rPr>
          <w:rFonts w:cs="Arial" w:ascii="Arial" w:hAnsi="Arial"/>
        </w:rPr>
        <w:t>sendo</w:t>
      </w:r>
      <w:r>
        <w:rPr>
          <w:rFonts w:cs="Arial" w:ascii="Arial" w:hAnsi="Arial"/>
          <w:spacing w:val="1"/>
        </w:rPr>
        <w:t xml:space="preserve"> </w:t>
      </w:r>
      <w:r>
        <w:rPr>
          <w:rFonts w:cs="Arial" w:ascii="Arial" w:hAnsi="Arial"/>
        </w:rPr>
        <w:t>que</w:t>
      </w:r>
      <w:r>
        <w:rPr>
          <w:rFonts w:cs="Arial" w:ascii="Arial" w:hAnsi="Arial"/>
          <w:spacing w:val="1"/>
        </w:rPr>
        <w:t xml:space="preserve"> </w:t>
      </w:r>
      <w:r>
        <w:rPr>
          <w:rFonts w:cs="Arial" w:ascii="Arial" w:hAnsi="Arial"/>
        </w:rPr>
        <w:t>após</w:t>
      </w:r>
      <w:r>
        <w:rPr>
          <w:rFonts w:cs="Arial" w:ascii="Arial" w:hAnsi="Arial"/>
          <w:spacing w:val="1"/>
        </w:rPr>
        <w:t xml:space="preserve"> </w:t>
      </w:r>
      <w:r>
        <w:rPr>
          <w:rFonts w:cs="Arial" w:ascii="Arial" w:hAnsi="Arial"/>
        </w:rPr>
        <w:t>ofertado</w:t>
      </w:r>
      <w:r>
        <w:rPr>
          <w:rFonts w:cs="Arial" w:ascii="Arial" w:hAnsi="Arial"/>
          <w:spacing w:val="1"/>
        </w:rPr>
        <w:t xml:space="preserve"> </w:t>
      </w:r>
      <w:r>
        <w:rPr>
          <w:rFonts w:cs="Arial" w:ascii="Arial" w:hAnsi="Arial"/>
        </w:rPr>
        <w:t>lance</w:t>
      </w:r>
      <w:r>
        <w:rPr>
          <w:rFonts w:cs="Arial" w:ascii="Arial" w:hAnsi="Arial"/>
          <w:spacing w:val="1"/>
        </w:rPr>
        <w:t xml:space="preserve"> </w:t>
      </w:r>
      <w:r>
        <w:rPr>
          <w:rFonts w:cs="Arial" w:ascii="Arial" w:hAnsi="Arial"/>
        </w:rPr>
        <w:t>não</w:t>
      </w:r>
      <w:r>
        <w:rPr>
          <w:rFonts w:cs="Arial" w:ascii="Arial" w:hAnsi="Arial"/>
          <w:spacing w:val="1"/>
        </w:rPr>
        <w:t xml:space="preserve"> </w:t>
      </w:r>
      <w:r>
        <w:rPr>
          <w:rFonts w:cs="Arial" w:ascii="Arial" w:hAnsi="Arial"/>
        </w:rPr>
        <w:t>poderá</w:t>
      </w:r>
      <w:r>
        <w:rPr>
          <w:rFonts w:cs="Arial" w:ascii="Arial" w:hAnsi="Arial"/>
          <w:spacing w:val="1"/>
        </w:rPr>
        <w:t xml:space="preserve"> </w:t>
      </w:r>
      <w:r>
        <w:rPr>
          <w:rFonts w:cs="Arial" w:ascii="Arial" w:hAnsi="Arial"/>
        </w:rPr>
        <w:t>haver</w:t>
      </w:r>
      <w:r>
        <w:rPr>
          <w:rFonts w:cs="Arial" w:ascii="Arial" w:hAnsi="Arial"/>
          <w:spacing w:val="1"/>
        </w:rPr>
        <w:t xml:space="preserve"> </w:t>
      </w:r>
      <w:r>
        <w:rPr>
          <w:rFonts w:cs="Arial" w:ascii="Arial" w:hAnsi="Arial"/>
        </w:rPr>
        <w:t>desistência, sob</w:t>
      </w:r>
      <w:r>
        <w:rPr>
          <w:rFonts w:cs="Arial" w:ascii="Arial" w:hAnsi="Arial"/>
          <w:spacing w:val="1"/>
        </w:rPr>
        <w:t xml:space="preserve"> </w:t>
      </w:r>
      <w:r>
        <w:rPr>
          <w:rFonts w:cs="Arial" w:ascii="Arial" w:hAnsi="Arial"/>
        </w:rPr>
        <w:t>as</w:t>
      </w:r>
      <w:r>
        <w:rPr>
          <w:rFonts w:cs="Arial" w:ascii="Arial" w:hAnsi="Arial"/>
          <w:spacing w:val="-2"/>
        </w:rPr>
        <w:t xml:space="preserve"> </w:t>
      </w:r>
      <w:r>
        <w:rPr>
          <w:rFonts w:cs="Arial" w:ascii="Arial" w:hAnsi="Arial"/>
        </w:rPr>
        <w:t>penas</w:t>
      </w:r>
      <w:r>
        <w:rPr>
          <w:rFonts w:cs="Arial" w:ascii="Arial" w:hAnsi="Arial"/>
          <w:spacing w:val="-2"/>
        </w:rPr>
        <w:t xml:space="preserve"> </w:t>
      </w:r>
      <w:r>
        <w:rPr>
          <w:rFonts w:cs="Arial" w:ascii="Arial" w:hAnsi="Arial"/>
        </w:rPr>
        <w:t>da lei.</w:t>
      </w:r>
    </w:p>
    <w:p>
      <w:pPr>
        <w:pStyle w:val="ListParagraph"/>
        <w:numPr>
          <w:ilvl w:val="1"/>
          <w:numId w:val="1"/>
        </w:numPr>
        <w:tabs>
          <w:tab w:val="clear" w:pos="720"/>
          <w:tab w:val="left" w:pos="815" w:leader="none"/>
        </w:tabs>
        <w:spacing w:lineRule="auto" w:line="276" w:before="148" w:after="0"/>
        <w:ind w:left="0" w:right="128" w:hanging="0"/>
        <w:rPr>
          <w:rFonts w:ascii="Arial" w:hAnsi="Arial" w:cs="Arial"/>
        </w:rPr>
      </w:pPr>
      <w:r>
        <w:rPr>
          <w:rFonts w:cs="Arial" w:ascii="Arial" w:hAnsi="Arial"/>
        </w:rPr>
        <w:t>O</w:t>
      </w:r>
      <w:r>
        <w:rPr>
          <w:rFonts w:cs="Arial" w:ascii="Arial" w:hAnsi="Arial"/>
          <w:spacing w:val="55"/>
        </w:rPr>
        <w:t xml:space="preserve"> </w:t>
      </w:r>
      <w:r>
        <w:rPr>
          <w:rFonts w:cs="Arial" w:ascii="Arial" w:hAnsi="Arial"/>
        </w:rPr>
        <w:t>Foro</w:t>
      </w:r>
      <w:r>
        <w:rPr>
          <w:rFonts w:cs="Arial" w:ascii="Arial" w:hAnsi="Arial"/>
          <w:spacing w:val="55"/>
        </w:rPr>
        <w:t xml:space="preserve"> </w:t>
      </w:r>
      <w:r>
        <w:rPr>
          <w:rFonts w:cs="Arial" w:ascii="Arial" w:hAnsi="Arial"/>
        </w:rPr>
        <w:t>da</w:t>
      </w:r>
      <w:r>
        <w:rPr>
          <w:rFonts w:cs="Arial" w:ascii="Arial" w:hAnsi="Arial"/>
          <w:spacing w:val="55"/>
        </w:rPr>
        <w:t xml:space="preserve"> </w:t>
      </w:r>
      <w:r>
        <w:rPr>
          <w:rFonts w:cs="Arial" w:ascii="Arial" w:hAnsi="Arial"/>
        </w:rPr>
        <w:t>Comarca</w:t>
      </w:r>
      <w:r>
        <w:rPr>
          <w:rFonts w:cs="Arial" w:ascii="Arial" w:hAnsi="Arial"/>
          <w:spacing w:val="55"/>
        </w:rPr>
        <w:t xml:space="preserve"> </w:t>
      </w:r>
      <w:r>
        <w:rPr>
          <w:rFonts w:cs="Arial" w:ascii="Arial" w:hAnsi="Arial"/>
        </w:rPr>
        <w:t>de</w:t>
      </w:r>
      <w:r>
        <w:rPr>
          <w:rFonts w:cs="Arial" w:ascii="Arial" w:hAnsi="Arial"/>
          <w:spacing w:val="55"/>
        </w:rPr>
        <w:t xml:space="preserve"> </w:t>
      </w:r>
      <w:r>
        <w:rPr>
          <w:rFonts w:cs="Arial" w:ascii="Arial" w:hAnsi="Arial"/>
        </w:rPr>
        <w:t>Itatiba</w:t>
      </w:r>
      <w:r>
        <w:rPr>
          <w:rFonts w:cs="Arial" w:ascii="Arial" w:hAnsi="Arial"/>
          <w:spacing w:val="55"/>
        </w:rPr>
        <w:t xml:space="preserve"> </w:t>
      </w:r>
      <w:r>
        <w:rPr>
          <w:rFonts w:cs="Arial" w:ascii="Arial" w:hAnsi="Arial"/>
        </w:rPr>
        <w:t>será</w:t>
      </w:r>
      <w:r>
        <w:rPr>
          <w:rFonts w:cs="Arial" w:ascii="Arial" w:hAnsi="Arial"/>
          <w:spacing w:val="55"/>
        </w:rPr>
        <w:t xml:space="preserve"> </w:t>
      </w:r>
      <w:r>
        <w:rPr>
          <w:rFonts w:cs="Arial" w:ascii="Arial" w:hAnsi="Arial"/>
        </w:rPr>
        <w:t>o</w:t>
      </w:r>
      <w:r>
        <w:rPr>
          <w:rFonts w:cs="Arial" w:ascii="Arial" w:hAnsi="Arial"/>
          <w:spacing w:val="55"/>
        </w:rPr>
        <w:t xml:space="preserve"> </w:t>
      </w:r>
      <w:r>
        <w:rPr>
          <w:rFonts w:cs="Arial" w:ascii="Arial" w:hAnsi="Arial"/>
        </w:rPr>
        <w:t>competente</w:t>
      </w:r>
      <w:r>
        <w:rPr>
          <w:rFonts w:cs="Arial" w:ascii="Arial" w:hAnsi="Arial"/>
          <w:spacing w:val="55"/>
        </w:rPr>
        <w:t xml:space="preserve"> </w:t>
      </w:r>
      <w:r>
        <w:rPr>
          <w:rFonts w:cs="Arial" w:ascii="Arial" w:hAnsi="Arial"/>
        </w:rPr>
        <w:t>para</w:t>
      </w:r>
      <w:r>
        <w:rPr>
          <w:rFonts w:cs="Arial" w:ascii="Arial" w:hAnsi="Arial"/>
          <w:spacing w:val="55"/>
        </w:rPr>
        <w:t xml:space="preserve"> </w:t>
      </w:r>
      <w:r>
        <w:rPr>
          <w:rFonts w:cs="Arial" w:ascii="Arial" w:hAnsi="Arial"/>
        </w:rPr>
        <w:t>dirimir   qualquer</w:t>
      </w:r>
      <w:r>
        <w:rPr>
          <w:rFonts w:cs="Arial" w:ascii="Arial" w:hAnsi="Arial"/>
          <w:spacing w:val="1"/>
        </w:rPr>
        <w:t xml:space="preserve"> </w:t>
      </w:r>
      <w:r>
        <w:rPr>
          <w:rFonts w:cs="Arial" w:ascii="Arial" w:hAnsi="Arial"/>
        </w:rPr>
        <w:t>questão</w:t>
      </w:r>
      <w:r>
        <w:rPr>
          <w:rFonts w:cs="Arial" w:ascii="Arial" w:hAnsi="Arial"/>
          <w:spacing w:val="-2"/>
        </w:rPr>
        <w:t xml:space="preserve"> </w:t>
      </w:r>
      <w:r>
        <w:rPr>
          <w:rFonts w:cs="Arial" w:ascii="Arial" w:hAnsi="Arial"/>
        </w:rPr>
        <w:t>sobre</w:t>
      </w:r>
      <w:r>
        <w:rPr>
          <w:rFonts w:cs="Arial" w:ascii="Arial" w:hAnsi="Arial"/>
          <w:spacing w:val="-1"/>
        </w:rPr>
        <w:t xml:space="preserve"> </w:t>
      </w:r>
      <w:r>
        <w:rPr>
          <w:rFonts w:cs="Arial" w:ascii="Arial" w:hAnsi="Arial"/>
        </w:rPr>
        <w:t>este</w:t>
      </w:r>
      <w:r>
        <w:rPr>
          <w:rFonts w:cs="Arial" w:ascii="Arial" w:hAnsi="Arial"/>
          <w:spacing w:val="1"/>
        </w:rPr>
        <w:t xml:space="preserve"> </w:t>
      </w:r>
      <w:r>
        <w:rPr>
          <w:rFonts w:cs="Arial" w:ascii="Arial" w:hAnsi="Arial"/>
        </w:rPr>
        <w:t>leilão.</w:t>
      </w:r>
    </w:p>
    <w:p>
      <w:pPr>
        <w:pStyle w:val="ListParagraph"/>
        <w:numPr>
          <w:ilvl w:val="1"/>
          <w:numId w:val="1"/>
        </w:numPr>
        <w:tabs>
          <w:tab w:val="clear" w:pos="720"/>
          <w:tab w:val="left" w:pos="909" w:leader="none"/>
        </w:tabs>
        <w:spacing w:lineRule="auto" w:line="276" w:before="38" w:after="0"/>
        <w:ind w:left="0" w:right="127" w:hanging="0"/>
        <w:rPr>
          <w:rFonts w:ascii="Arial" w:hAnsi="Arial" w:cs="Arial"/>
        </w:rPr>
      </w:pPr>
      <w:r>
        <w:rPr>
          <w:rFonts w:cs="Arial" w:ascii="Arial" w:hAnsi="Arial"/>
        </w:rPr>
        <w:t>O</w:t>
      </w:r>
      <w:r>
        <w:rPr>
          <w:rFonts w:cs="Arial" w:ascii="Arial" w:hAnsi="Arial"/>
          <w:spacing w:val="1"/>
        </w:rPr>
        <w:t xml:space="preserve"> </w:t>
      </w:r>
      <w:r>
        <w:rPr>
          <w:rFonts w:cs="Arial" w:ascii="Arial" w:hAnsi="Arial"/>
        </w:rPr>
        <w:t>instrumento</w:t>
      </w:r>
      <w:r>
        <w:rPr>
          <w:rFonts w:cs="Arial" w:ascii="Arial" w:hAnsi="Arial"/>
          <w:spacing w:val="1"/>
        </w:rPr>
        <w:t xml:space="preserve"> </w:t>
      </w:r>
      <w:r>
        <w:rPr>
          <w:rFonts w:cs="Arial" w:ascii="Arial" w:hAnsi="Arial"/>
        </w:rPr>
        <w:t>convocatório</w:t>
      </w:r>
      <w:r>
        <w:rPr>
          <w:rFonts w:cs="Arial" w:ascii="Arial" w:hAnsi="Arial"/>
          <w:spacing w:val="1"/>
        </w:rPr>
        <w:t xml:space="preserve"> </w:t>
      </w:r>
      <w:r>
        <w:rPr>
          <w:rFonts w:cs="Arial" w:ascii="Arial" w:hAnsi="Arial"/>
        </w:rPr>
        <w:t>estará</w:t>
      </w:r>
      <w:r>
        <w:rPr>
          <w:rFonts w:cs="Arial" w:ascii="Arial" w:hAnsi="Arial"/>
          <w:spacing w:val="1"/>
        </w:rPr>
        <w:t xml:space="preserve"> </w:t>
      </w:r>
      <w:r>
        <w:rPr>
          <w:rFonts w:cs="Arial" w:ascii="Arial" w:hAnsi="Arial"/>
        </w:rPr>
        <w:t>disponível</w:t>
      </w:r>
      <w:r>
        <w:rPr>
          <w:rFonts w:cs="Arial" w:ascii="Arial" w:hAnsi="Arial"/>
          <w:spacing w:val="1"/>
        </w:rPr>
        <w:t xml:space="preserve"> </w:t>
      </w:r>
      <w:r>
        <w:rPr>
          <w:rFonts w:cs="Arial" w:ascii="Arial" w:hAnsi="Arial"/>
        </w:rPr>
        <w:t>na</w:t>
      </w:r>
      <w:r>
        <w:rPr>
          <w:rFonts w:cs="Arial" w:ascii="Arial" w:hAnsi="Arial"/>
          <w:spacing w:val="55"/>
        </w:rPr>
        <w:t xml:space="preserve"> </w:t>
      </w:r>
      <w:r>
        <w:rPr>
          <w:rFonts w:cs="Arial" w:ascii="Arial" w:hAnsi="Arial"/>
        </w:rPr>
        <w:t>Internet,</w:t>
      </w:r>
      <w:r>
        <w:rPr>
          <w:rFonts w:cs="Arial" w:ascii="Arial" w:hAnsi="Arial"/>
          <w:spacing w:val="55"/>
        </w:rPr>
        <w:t xml:space="preserve"> </w:t>
      </w:r>
      <w:r>
        <w:rPr>
          <w:rFonts w:cs="Arial" w:ascii="Arial" w:hAnsi="Arial"/>
        </w:rPr>
        <w:t>no</w:t>
      </w:r>
      <w:r>
        <w:rPr>
          <w:rFonts w:cs="Arial" w:ascii="Arial" w:hAnsi="Arial"/>
          <w:spacing w:val="55"/>
        </w:rPr>
        <w:t xml:space="preserve"> </w:t>
      </w:r>
      <w:r>
        <w:rPr>
          <w:rFonts w:cs="Arial" w:ascii="Arial" w:hAnsi="Arial"/>
        </w:rPr>
        <w:t xml:space="preserve">endereço </w:t>
      </w:r>
      <w:hyperlink r:id="rId10">
        <w:r>
          <w:rPr>
            <w:rStyle w:val="LinkdaInternet"/>
            <w:rFonts w:cs="Arial" w:ascii="Arial" w:hAnsi="Arial"/>
          </w:rPr>
          <w:t>https://www.itatiba.sp.gov.br/empresa/licitacoes</w:t>
        </w:r>
      </w:hyperlink>
      <w:r>
        <w:rPr>
          <w:rFonts w:cs="Arial" w:ascii="Arial" w:hAnsi="Arial"/>
        </w:rPr>
        <w:t xml:space="preserve"> ou</w:t>
      </w:r>
      <w:r>
        <w:rPr>
          <w:rFonts w:cs="Arial" w:ascii="Arial" w:hAnsi="Arial"/>
          <w:color w:val="0000FF"/>
        </w:rPr>
        <w:t xml:space="preserve"> </w:t>
      </w:r>
      <w:r>
        <w:rPr>
          <w:rFonts w:cs="Arial" w:ascii="Arial" w:hAnsi="Arial"/>
          <w:u w:val="single" w:color="0000FF"/>
        </w:rPr>
        <w:t>https://</w:t>
      </w:r>
      <w:r>
        <w:rPr>
          <w:rStyle w:val="LinkdaInternet"/>
          <w:rFonts w:cs="Arial" w:ascii="Arial" w:hAnsi="Arial"/>
        </w:rPr>
        <w:t>www.bll.org.br</w:t>
      </w:r>
      <w:r>
        <w:rPr>
          <w:rFonts w:cs="Arial" w:ascii="Arial" w:hAnsi="Arial"/>
        </w:rPr>
        <w:t>.</w:t>
      </w:r>
    </w:p>
    <w:p>
      <w:pPr>
        <w:pStyle w:val="ListParagraph"/>
        <w:numPr>
          <w:ilvl w:val="1"/>
          <w:numId w:val="1"/>
        </w:numPr>
        <w:tabs>
          <w:tab w:val="clear" w:pos="720"/>
          <w:tab w:val="left" w:pos="741" w:leader="none"/>
        </w:tabs>
        <w:spacing w:lineRule="auto" w:line="276" w:before="1" w:after="0"/>
        <w:ind w:left="0" w:right="130" w:hanging="0"/>
        <w:rPr>
          <w:rFonts w:ascii="Arial" w:hAnsi="Arial" w:cs="Arial"/>
        </w:rPr>
      </w:pPr>
      <w:r>
        <w:rPr>
          <w:rFonts w:cs="Arial" w:ascii="Arial" w:hAnsi="Arial"/>
        </w:rPr>
        <w:t>A</w:t>
      </w:r>
      <w:r>
        <w:rPr>
          <w:rFonts w:cs="Arial" w:ascii="Arial" w:hAnsi="Arial"/>
          <w:spacing w:val="1"/>
        </w:rPr>
        <w:t xml:space="preserve"> </w:t>
      </w:r>
      <w:r>
        <w:rPr>
          <w:rFonts w:cs="Arial" w:ascii="Arial" w:hAnsi="Arial"/>
        </w:rPr>
        <w:t>descrição</w:t>
      </w:r>
      <w:r>
        <w:rPr>
          <w:rFonts w:cs="Arial" w:ascii="Arial" w:hAnsi="Arial"/>
          <w:spacing w:val="1"/>
        </w:rPr>
        <w:t xml:space="preserve"> </w:t>
      </w:r>
      <w:r>
        <w:rPr>
          <w:rFonts w:cs="Arial" w:ascii="Arial" w:hAnsi="Arial"/>
        </w:rPr>
        <w:t>dos</w:t>
      </w:r>
      <w:r>
        <w:rPr>
          <w:rFonts w:cs="Arial" w:ascii="Arial" w:hAnsi="Arial"/>
          <w:spacing w:val="1"/>
        </w:rPr>
        <w:t xml:space="preserve"> </w:t>
      </w:r>
      <w:r>
        <w:rPr>
          <w:rFonts w:cs="Arial" w:ascii="Arial" w:hAnsi="Arial"/>
        </w:rPr>
        <w:t>lotes</w:t>
      </w:r>
      <w:r>
        <w:rPr>
          <w:rFonts w:cs="Arial" w:ascii="Arial" w:hAnsi="Arial"/>
          <w:spacing w:val="1"/>
        </w:rPr>
        <w:t xml:space="preserve"> </w:t>
      </w:r>
      <w:r>
        <w:rPr>
          <w:rFonts w:cs="Arial" w:ascii="Arial" w:hAnsi="Arial"/>
        </w:rPr>
        <w:t>se</w:t>
      </w:r>
      <w:r>
        <w:rPr>
          <w:rFonts w:cs="Arial" w:ascii="Arial" w:hAnsi="Arial"/>
          <w:spacing w:val="1"/>
        </w:rPr>
        <w:t xml:space="preserve"> </w:t>
      </w:r>
      <w:r>
        <w:rPr>
          <w:rFonts w:cs="Arial" w:ascii="Arial" w:hAnsi="Arial"/>
        </w:rPr>
        <w:t>sujeita</w:t>
      </w:r>
      <w:r>
        <w:rPr>
          <w:rFonts w:cs="Arial" w:ascii="Arial" w:hAnsi="Arial"/>
          <w:spacing w:val="1"/>
        </w:rPr>
        <w:t xml:space="preserve"> </w:t>
      </w:r>
      <w:r>
        <w:rPr>
          <w:rFonts w:cs="Arial" w:ascii="Arial" w:hAnsi="Arial"/>
        </w:rPr>
        <w:t>a</w:t>
      </w:r>
      <w:r>
        <w:rPr>
          <w:rFonts w:cs="Arial" w:ascii="Arial" w:hAnsi="Arial"/>
          <w:spacing w:val="1"/>
        </w:rPr>
        <w:t xml:space="preserve"> </w:t>
      </w:r>
      <w:r>
        <w:rPr>
          <w:rFonts w:cs="Arial" w:ascii="Arial" w:hAnsi="Arial"/>
        </w:rPr>
        <w:t>correções</w:t>
      </w:r>
      <w:r>
        <w:rPr>
          <w:rFonts w:cs="Arial" w:ascii="Arial" w:hAnsi="Arial"/>
          <w:spacing w:val="1"/>
        </w:rPr>
        <w:t xml:space="preserve"> </w:t>
      </w:r>
      <w:r>
        <w:rPr>
          <w:rFonts w:cs="Arial" w:ascii="Arial" w:hAnsi="Arial"/>
        </w:rPr>
        <w:t>apregoadas</w:t>
      </w:r>
      <w:r>
        <w:rPr>
          <w:rFonts w:cs="Arial" w:ascii="Arial" w:hAnsi="Arial"/>
          <w:spacing w:val="1"/>
        </w:rPr>
        <w:t xml:space="preserve"> </w:t>
      </w:r>
      <w:r>
        <w:rPr>
          <w:rFonts w:cs="Arial" w:ascii="Arial" w:hAnsi="Arial"/>
        </w:rPr>
        <w:t>no</w:t>
      </w:r>
      <w:r>
        <w:rPr>
          <w:rFonts w:cs="Arial" w:ascii="Arial" w:hAnsi="Arial"/>
          <w:spacing w:val="1"/>
        </w:rPr>
        <w:t xml:space="preserve"> </w:t>
      </w:r>
      <w:r>
        <w:rPr>
          <w:rFonts w:cs="Arial" w:ascii="Arial" w:hAnsi="Arial"/>
        </w:rPr>
        <w:t>momento</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leilão,</w:t>
      </w:r>
      <w:r>
        <w:rPr>
          <w:rFonts w:cs="Arial" w:ascii="Arial" w:hAnsi="Arial"/>
          <w:spacing w:val="1"/>
        </w:rPr>
        <w:t xml:space="preserve"> </w:t>
      </w:r>
      <w:r>
        <w:rPr>
          <w:rFonts w:cs="Arial" w:ascii="Arial" w:hAnsi="Arial"/>
        </w:rPr>
        <w:t>para</w:t>
      </w:r>
      <w:r>
        <w:rPr>
          <w:rFonts w:cs="Arial" w:ascii="Arial" w:hAnsi="Arial"/>
          <w:spacing w:val="-52"/>
        </w:rPr>
        <w:t xml:space="preserve"> </w:t>
      </w:r>
      <w:r>
        <w:rPr>
          <w:rFonts w:cs="Arial" w:ascii="Arial" w:hAnsi="Arial"/>
        </w:rPr>
        <w:t>cobertura</w:t>
      </w:r>
      <w:r>
        <w:rPr>
          <w:rFonts w:cs="Arial" w:ascii="Arial" w:hAnsi="Arial"/>
          <w:spacing w:val="-3"/>
        </w:rPr>
        <w:t xml:space="preserve"> </w:t>
      </w:r>
      <w:r>
        <w:rPr>
          <w:rFonts w:cs="Arial" w:ascii="Arial" w:hAnsi="Arial"/>
        </w:rPr>
        <w:t>de</w:t>
      </w:r>
      <w:r>
        <w:rPr>
          <w:rFonts w:cs="Arial" w:ascii="Arial" w:hAnsi="Arial"/>
          <w:spacing w:val="-2"/>
        </w:rPr>
        <w:t xml:space="preserve"> </w:t>
      </w:r>
      <w:r>
        <w:rPr>
          <w:rFonts w:cs="Arial" w:ascii="Arial" w:hAnsi="Arial"/>
        </w:rPr>
        <w:t>omissões</w:t>
      </w:r>
      <w:r>
        <w:rPr>
          <w:rFonts w:cs="Arial" w:ascii="Arial" w:hAnsi="Arial"/>
          <w:spacing w:val="-3"/>
        </w:rPr>
        <w:t xml:space="preserve"> </w:t>
      </w:r>
      <w:r>
        <w:rPr>
          <w:rFonts w:cs="Arial" w:ascii="Arial" w:hAnsi="Arial"/>
        </w:rPr>
        <w:t>ou eliminação</w:t>
      </w:r>
      <w:r>
        <w:rPr>
          <w:rFonts w:cs="Arial" w:ascii="Arial" w:hAnsi="Arial"/>
          <w:spacing w:val="-2"/>
        </w:rPr>
        <w:t xml:space="preserve"> </w:t>
      </w:r>
      <w:r>
        <w:rPr>
          <w:rFonts w:cs="Arial" w:ascii="Arial" w:hAnsi="Arial"/>
        </w:rPr>
        <w:t>de</w:t>
      </w:r>
      <w:r>
        <w:rPr>
          <w:rFonts w:cs="Arial" w:ascii="Arial" w:hAnsi="Arial"/>
          <w:spacing w:val="-2"/>
        </w:rPr>
        <w:t xml:space="preserve"> </w:t>
      </w:r>
      <w:r>
        <w:rPr>
          <w:rFonts w:cs="Arial" w:ascii="Arial" w:hAnsi="Arial"/>
        </w:rPr>
        <w:t>distorções,</w:t>
      </w:r>
      <w:r>
        <w:rPr>
          <w:rFonts w:cs="Arial" w:ascii="Arial" w:hAnsi="Arial"/>
          <w:spacing w:val="-1"/>
        </w:rPr>
        <w:t xml:space="preserve"> </w:t>
      </w:r>
      <w:r>
        <w:rPr>
          <w:rFonts w:cs="Arial" w:ascii="Arial" w:hAnsi="Arial"/>
        </w:rPr>
        <w:t>acaso verificadas.</w:t>
      </w:r>
    </w:p>
    <w:p>
      <w:pPr>
        <w:pStyle w:val="ListParagraph"/>
        <w:numPr>
          <w:ilvl w:val="1"/>
          <w:numId w:val="1"/>
        </w:numPr>
        <w:tabs>
          <w:tab w:val="clear" w:pos="720"/>
          <w:tab w:val="left" w:pos="754" w:leader="none"/>
        </w:tabs>
        <w:spacing w:lineRule="auto" w:line="276" w:before="147" w:after="0"/>
        <w:ind w:left="0" w:right="126" w:hanging="0"/>
        <w:rPr>
          <w:rFonts w:ascii="Arial" w:hAnsi="Arial" w:cs="Arial"/>
        </w:rPr>
      </w:pPr>
      <w:r>
        <w:rPr>
          <w:rFonts w:cs="Arial" w:ascii="Arial" w:hAnsi="Arial"/>
        </w:rPr>
        <w:t>A</w:t>
      </w:r>
      <w:r>
        <w:rPr>
          <w:rFonts w:cs="Arial" w:ascii="Arial" w:hAnsi="Arial"/>
          <w:spacing w:val="1"/>
        </w:rPr>
        <w:t xml:space="preserve"> </w:t>
      </w:r>
      <w:r>
        <w:rPr>
          <w:rFonts w:cs="Arial" w:ascii="Arial" w:hAnsi="Arial"/>
        </w:rPr>
        <w:t>BLL</w:t>
      </w:r>
      <w:r>
        <w:rPr>
          <w:rFonts w:cs="Arial" w:ascii="Arial" w:hAnsi="Arial"/>
          <w:spacing w:val="1"/>
        </w:rPr>
        <w:t xml:space="preserve"> </w:t>
      </w:r>
      <w:r>
        <w:rPr>
          <w:rFonts w:cs="Arial" w:ascii="Arial" w:hAnsi="Arial"/>
        </w:rPr>
        <w:t>não</w:t>
      </w:r>
      <w:r>
        <w:rPr>
          <w:rFonts w:cs="Arial" w:ascii="Arial" w:hAnsi="Arial"/>
          <w:spacing w:val="1"/>
        </w:rPr>
        <w:t xml:space="preserve"> </w:t>
      </w:r>
      <w:r>
        <w:rPr>
          <w:rFonts w:cs="Arial" w:ascii="Arial" w:hAnsi="Arial"/>
        </w:rPr>
        <w:t>se</w:t>
      </w:r>
      <w:r>
        <w:rPr>
          <w:rFonts w:cs="Arial" w:ascii="Arial" w:hAnsi="Arial"/>
          <w:spacing w:val="1"/>
        </w:rPr>
        <w:t xml:space="preserve"> </w:t>
      </w:r>
      <w:r>
        <w:rPr>
          <w:rFonts w:cs="Arial" w:ascii="Arial" w:hAnsi="Arial"/>
        </w:rPr>
        <w:t>responsabiliza</w:t>
      </w:r>
      <w:r>
        <w:rPr>
          <w:rFonts w:cs="Arial" w:ascii="Arial" w:hAnsi="Arial"/>
          <w:spacing w:val="-9"/>
        </w:rPr>
        <w:t xml:space="preserve"> </w:t>
      </w:r>
      <w:r>
        <w:rPr>
          <w:rFonts w:cs="Arial" w:ascii="Arial" w:hAnsi="Arial"/>
        </w:rPr>
        <w:t>por</w:t>
      </w:r>
      <w:r>
        <w:rPr>
          <w:rFonts w:cs="Arial" w:ascii="Arial" w:hAnsi="Arial"/>
          <w:spacing w:val="-7"/>
        </w:rPr>
        <w:t xml:space="preserve"> </w:t>
      </w:r>
      <w:r>
        <w:rPr>
          <w:rFonts w:cs="Arial" w:ascii="Arial" w:hAnsi="Arial"/>
        </w:rPr>
        <w:t>prejuízos</w:t>
      </w:r>
      <w:r>
        <w:rPr>
          <w:rFonts w:cs="Arial" w:ascii="Arial" w:hAnsi="Arial"/>
          <w:spacing w:val="-9"/>
        </w:rPr>
        <w:t xml:space="preserve"> </w:t>
      </w:r>
      <w:r>
        <w:rPr>
          <w:rFonts w:cs="Arial" w:ascii="Arial" w:hAnsi="Arial"/>
        </w:rPr>
        <w:t>ou</w:t>
      </w:r>
      <w:r>
        <w:rPr>
          <w:rFonts w:cs="Arial" w:ascii="Arial" w:hAnsi="Arial"/>
          <w:spacing w:val="-9"/>
        </w:rPr>
        <w:t xml:space="preserve"> </w:t>
      </w:r>
      <w:r>
        <w:rPr>
          <w:rFonts w:cs="Arial" w:ascii="Arial" w:hAnsi="Arial"/>
        </w:rPr>
        <w:t>quaisquer</w:t>
      </w:r>
      <w:r>
        <w:rPr>
          <w:rFonts w:cs="Arial" w:ascii="Arial" w:hAnsi="Arial"/>
          <w:spacing w:val="-10"/>
        </w:rPr>
        <w:t xml:space="preserve"> </w:t>
      </w:r>
      <w:r>
        <w:rPr>
          <w:rFonts w:cs="Arial" w:ascii="Arial" w:hAnsi="Arial"/>
        </w:rPr>
        <w:t>tipos</w:t>
      </w:r>
      <w:r>
        <w:rPr>
          <w:rFonts w:cs="Arial" w:ascii="Arial" w:hAnsi="Arial"/>
          <w:spacing w:val="-9"/>
        </w:rPr>
        <w:t xml:space="preserve"> </w:t>
      </w:r>
      <w:r>
        <w:rPr>
          <w:rFonts w:cs="Arial" w:ascii="Arial" w:hAnsi="Arial"/>
        </w:rPr>
        <w:t>de</w:t>
      </w:r>
      <w:r>
        <w:rPr>
          <w:rFonts w:cs="Arial" w:ascii="Arial" w:hAnsi="Arial"/>
          <w:spacing w:val="-7"/>
        </w:rPr>
        <w:t xml:space="preserve"> </w:t>
      </w:r>
      <w:r>
        <w:rPr>
          <w:rFonts w:cs="Arial" w:ascii="Arial" w:hAnsi="Arial"/>
        </w:rPr>
        <w:t>danos</w:t>
      </w:r>
      <w:r>
        <w:rPr>
          <w:rFonts w:cs="Arial" w:ascii="Arial" w:hAnsi="Arial"/>
          <w:spacing w:val="-9"/>
        </w:rPr>
        <w:t xml:space="preserve"> </w:t>
      </w:r>
      <w:r>
        <w:rPr>
          <w:rFonts w:cs="Arial" w:ascii="Arial" w:hAnsi="Arial"/>
        </w:rPr>
        <w:t>advindos</w:t>
      </w:r>
      <w:r>
        <w:rPr>
          <w:rFonts w:cs="Arial" w:ascii="Arial" w:hAnsi="Arial"/>
          <w:spacing w:val="-10"/>
        </w:rPr>
        <w:t xml:space="preserve"> </w:t>
      </w:r>
      <w:r>
        <w:rPr>
          <w:rFonts w:cs="Arial" w:ascii="Arial" w:hAnsi="Arial"/>
        </w:rPr>
        <w:t>das</w:t>
      </w:r>
      <w:r>
        <w:rPr>
          <w:rFonts w:cs="Arial" w:ascii="Arial" w:hAnsi="Arial"/>
          <w:spacing w:val="-8"/>
        </w:rPr>
        <w:t xml:space="preserve"> </w:t>
      </w:r>
      <w:r>
        <w:rPr>
          <w:rFonts w:cs="Arial" w:ascii="Arial" w:hAnsi="Arial"/>
        </w:rPr>
        <w:t>transações</w:t>
      </w:r>
      <w:r>
        <w:rPr>
          <w:rFonts w:cs="Arial" w:ascii="Arial" w:hAnsi="Arial"/>
          <w:spacing w:val="-9"/>
        </w:rPr>
        <w:t xml:space="preserve"> </w:t>
      </w:r>
      <w:r>
        <w:rPr>
          <w:rFonts w:cs="Arial" w:ascii="Arial" w:hAnsi="Arial"/>
        </w:rPr>
        <w:t>efetuadas</w:t>
      </w:r>
      <w:r>
        <w:rPr>
          <w:rFonts w:cs="Arial" w:ascii="Arial" w:hAnsi="Arial"/>
          <w:spacing w:val="-8"/>
        </w:rPr>
        <w:t xml:space="preserve"> </w:t>
      </w:r>
      <w:r>
        <w:rPr>
          <w:rFonts w:cs="Arial" w:ascii="Arial" w:hAnsi="Arial"/>
        </w:rPr>
        <w:t>entre</w:t>
      </w:r>
      <w:r>
        <w:rPr>
          <w:rFonts w:cs="Arial" w:ascii="Arial" w:hAnsi="Arial"/>
          <w:spacing w:val="-52"/>
        </w:rPr>
        <w:t xml:space="preserve"> </w:t>
      </w:r>
      <w:r>
        <w:rPr>
          <w:rFonts w:cs="Arial" w:ascii="Arial" w:hAnsi="Arial"/>
        </w:rPr>
        <w:t>os arrematantes e o Município de Itatiba atuando sempre e tão somente como provedor de</w:t>
      </w:r>
      <w:r>
        <w:rPr>
          <w:rFonts w:cs="Arial" w:ascii="Arial" w:hAnsi="Arial"/>
          <w:spacing w:val="1"/>
        </w:rPr>
        <w:t xml:space="preserve"> </w:t>
      </w:r>
      <w:r>
        <w:rPr>
          <w:rFonts w:cs="Arial" w:ascii="Arial" w:hAnsi="Arial"/>
          <w:spacing w:val="-1"/>
        </w:rPr>
        <w:t>Sistema</w:t>
      </w:r>
      <w:r>
        <w:rPr>
          <w:rFonts w:cs="Arial" w:ascii="Arial" w:hAnsi="Arial"/>
          <w:spacing w:val="-10"/>
        </w:rPr>
        <w:t xml:space="preserve"> </w:t>
      </w:r>
      <w:r>
        <w:rPr>
          <w:rFonts w:cs="Arial" w:ascii="Arial" w:hAnsi="Arial"/>
          <w:spacing w:val="-1"/>
        </w:rPr>
        <w:t>Eletrônico</w:t>
      </w:r>
      <w:r>
        <w:rPr>
          <w:rFonts w:cs="Arial" w:ascii="Arial" w:hAnsi="Arial"/>
          <w:spacing w:val="-9"/>
        </w:rPr>
        <w:t xml:space="preserve"> </w:t>
      </w:r>
      <w:r>
        <w:rPr>
          <w:rFonts w:cs="Arial" w:ascii="Arial" w:hAnsi="Arial"/>
          <w:spacing w:val="-1"/>
        </w:rPr>
        <w:t>para</w:t>
      </w:r>
      <w:r>
        <w:rPr>
          <w:rFonts w:cs="Arial" w:ascii="Arial" w:hAnsi="Arial"/>
          <w:spacing w:val="-13"/>
        </w:rPr>
        <w:t xml:space="preserve"> </w:t>
      </w:r>
      <w:r>
        <w:rPr>
          <w:rFonts w:cs="Arial" w:ascii="Arial" w:hAnsi="Arial"/>
          <w:spacing w:val="-1"/>
        </w:rPr>
        <w:t>divulgação</w:t>
      </w:r>
      <w:r>
        <w:rPr>
          <w:rFonts w:cs="Arial" w:ascii="Arial" w:hAnsi="Arial"/>
          <w:spacing w:val="-8"/>
        </w:rPr>
        <w:t xml:space="preserve"> </w:t>
      </w:r>
      <w:r>
        <w:rPr>
          <w:rFonts w:cs="Arial" w:ascii="Arial" w:hAnsi="Arial"/>
          <w:spacing w:val="-1"/>
        </w:rPr>
        <w:t>e</w:t>
      </w:r>
      <w:r>
        <w:rPr>
          <w:rFonts w:cs="Arial" w:ascii="Arial" w:hAnsi="Arial"/>
          <w:spacing w:val="-10"/>
        </w:rPr>
        <w:t xml:space="preserve"> </w:t>
      </w:r>
      <w:r>
        <w:rPr>
          <w:rFonts w:cs="Arial" w:ascii="Arial" w:hAnsi="Arial"/>
          <w:spacing w:val="-1"/>
        </w:rPr>
        <w:t>realização</w:t>
      </w:r>
      <w:r>
        <w:rPr>
          <w:rFonts w:cs="Arial" w:ascii="Arial" w:hAnsi="Arial"/>
          <w:spacing w:val="-12"/>
        </w:rPr>
        <w:t xml:space="preserve"> </w:t>
      </w:r>
      <w:r>
        <w:rPr>
          <w:rFonts w:cs="Arial" w:ascii="Arial" w:hAnsi="Arial"/>
          <w:spacing w:val="-1"/>
        </w:rPr>
        <w:t>dos</w:t>
      </w:r>
      <w:r>
        <w:rPr>
          <w:rFonts w:cs="Arial" w:ascii="Arial" w:hAnsi="Arial"/>
          <w:spacing w:val="-11"/>
        </w:rPr>
        <w:t xml:space="preserve"> </w:t>
      </w:r>
      <w:r>
        <w:rPr>
          <w:rFonts w:cs="Arial" w:ascii="Arial" w:hAnsi="Arial"/>
          <w:spacing w:val="-1"/>
        </w:rPr>
        <w:t>leilões</w:t>
      </w:r>
      <w:r>
        <w:rPr>
          <w:rFonts w:cs="Arial" w:ascii="Arial" w:hAnsi="Arial"/>
          <w:spacing w:val="-10"/>
        </w:rPr>
        <w:t xml:space="preserve"> </w:t>
      </w:r>
      <w:r>
        <w:rPr>
          <w:rFonts w:cs="Arial" w:ascii="Arial" w:hAnsi="Arial"/>
        </w:rPr>
        <w:t>oficiais,</w:t>
      </w:r>
      <w:r>
        <w:rPr>
          <w:rFonts w:cs="Arial" w:ascii="Arial" w:hAnsi="Arial"/>
          <w:spacing w:val="-10"/>
        </w:rPr>
        <w:t xml:space="preserve"> </w:t>
      </w:r>
      <w:r>
        <w:rPr>
          <w:rFonts w:cs="Arial" w:ascii="Arial" w:hAnsi="Arial"/>
        </w:rPr>
        <w:t>limitando-se</w:t>
      </w:r>
      <w:r>
        <w:rPr>
          <w:rFonts w:cs="Arial" w:ascii="Arial" w:hAnsi="Arial"/>
          <w:spacing w:val="-11"/>
        </w:rPr>
        <w:t xml:space="preserve"> </w:t>
      </w:r>
      <w:r>
        <w:rPr>
          <w:rFonts w:cs="Arial" w:ascii="Arial" w:hAnsi="Arial"/>
        </w:rPr>
        <w:t>a</w:t>
      </w:r>
      <w:r>
        <w:rPr>
          <w:rFonts w:cs="Arial" w:ascii="Arial" w:hAnsi="Arial"/>
          <w:spacing w:val="-10"/>
        </w:rPr>
        <w:t xml:space="preserve"> </w:t>
      </w:r>
      <w:r>
        <w:rPr>
          <w:rFonts w:cs="Arial" w:ascii="Arial" w:hAnsi="Arial"/>
        </w:rPr>
        <w:t>veicular</w:t>
      </w:r>
      <w:r>
        <w:rPr>
          <w:rFonts w:cs="Arial" w:ascii="Arial" w:hAnsi="Arial"/>
          <w:spacing w:val="-10"/>
        </w:rPr>
        <w:t xml:space="preserve"> </w:t>
      </w:r>
      <w:r>
        <w:rPr>
          <w:rFonts w:cs="Arial" w:ascii="Arial" w:hAnsi="Arial"/>
        </w:rPr>
        <w:t>os</w:t>
      </w:r>
      <w:r>
        <w:rPr>
          <w:rFonts w:cs="Arial" w:ascii="Arial" w:hAnsi="Arial"/>
          <w:spacing w:val="-12"/>
        </w:rPr>
        <w:t xml:space="preserve"> </w:t>
      </w:r>
      <w:r>
        <w:rPr>
          <w:rFonts w:cs="Arial" w:ascii="Arial" w:hAnsi="Arial"/>
        </w:rPr>
        <w:t>dados</w:t>
      </w:r>
      <w:r>
        <w:rPr>
          <w:rFonts w:cs="Arial" w:ascii="Arial" w:hAnsi="Arial"/>
          <w:spacing w:val="-52"/>
        </w:rPr>
        <w:t xml:space="preserve"> </w:t>
      </w:r>
      <w:r>
        <w:rPr>
          <w:rFonts w:cs="Arial" w:ascii="Arial" w:hAnsi="Arial"/>
          <w:spacing w:val="-1"/>
        </w:rPr>
        <w:t>relativos</w:t>
      </w:r>
      <w:r>
        <w:rPr>
          <w:rFonts w:cs="Arial" w:ascii="Arial" w:hAnsi="Arial"/>
          <w:spacing w:val="-11"/>
        </w:rPr>
        <w:t xml:space="preserve"> </w:t>
      </w:r>
      <w:r>
        <w:rPr>
          <w:rFonts w:cs="Arial" w:ascii="Arial" w:hAnsi="Arial"/>
          <w:spacing w:val="-1"/>
        </w:rPr>
        <w:t>aos</w:t>
      </w:r>
      <w:r>
        <w:rPr>
          <w:rFonts w:cs="Arial" w:ascii="Arial" w:hAnsi="Arial"/>
          <w:spacing w:val="-12"/>
        </w:rPr>
        <w:t xml:space="preserve"> </w:t>
      </w:r>
      <w:r>
        <w:rPr>
          <w:rFonts w:cs="Arial" w:ascii="Arial" w:hAnsi="Arial"/>
          <w:spacing w:val="-1"/>
        </w:rPr>
        <w:t>bens</w:t>
      </w:r>
      <w:r>
        <w:rPr>
          <w:rFonts w:cs="Arial" w:ascii="Arial" w:hAnsi="Arial"/>
          <w:spacing w:val="-12"/>
        </w:rPr>
        <w:t xml:space="preserve"> </w:t>
      </w:r>
      <w:r>
        <w:rPr>
          <w:rFonts w:cs="Arial" w:ascii="Arial" w:hAnsi="Arial"/>
          <w:spacing w:val="-1"/>
        </w:rPr>
        <w:t>(descrição,</w:t>
      </w:r>
      <w:r>
        <w:rPr>
          <w:rFonts w:cs="Arial" w:ascii="Arial" w:hAnsi="Arial"/>
          <w:spacing w:val="-11"/>
        </w:rPr>
        <w:t xml:space="preserve"> </w:t>
      </w:r>
      <w:r>
        <w:rPr>
          <w:rFonts w:cs="Arial" w:ascii="Arial" w:hAnsi="Arial"/>
          <w:spacing w:val="-1"/>
        </w:rPr>
        <w:t>informações,</w:t>
      </w:r>
      <w:r>
        <w:rPr>
          <w:rFonts w:cs="Arial" w:ascii="Arial" w:hAnsi="Arial"/>
          <w:spacing w:val="-12"/>
        </w:rPr>
        <w:t xml:space="preserve"> </w:t>
      </w:r>
      <w:r>
        <w:rPr>
          <w:rFonts w:cs="Arial" w:ascii="Arial" w:hAnsi="Arial"/>
          <w:spacing w:val="-1"/>
        </w:rPr>
        <w:t>apresentação</w:t>
      </w:r>
      <w:r>
        <w:rPr>
          <w:rFonts w:cs="Arial" w:ascii="Arial" w:hAnsi="Arial"/>
          <w:spacing w:val="-11"/>
        </w:rPr>
        <w:t xml:space="preserve"> </w:t>
      </w:r>
      <w:r>
        <w:rPr>
          <w:rFonts w:cs="Arial" w:ascii="Arial" w:hAnsi="Arial"/>
          <w:spacing w:val="-1"/>
        </w:rPr>
        <w:t>e</w:t>
      </w:r>
      <w:r>
        <w:rPr>
          <w:rFonts w:cs="Arial" w:ascii="Arial" w:hAnsi="Arial"/>
          <w:spacing w:val="-11"/>
        </w:rPr>
        <w:t xml:space="preserve"> </w:t>
      </w:r>
      <w:r>
        <w:rPr>
          <w:rFonts w:cs="Arial" w:ascii="Arial" w:hAnsi="Arial"/>
          <w:spacing w:val="-1"/>
        </w:rPr>
        <w:t>publicidade),</w:t>
      </w:r>
      <w:r>
        <w:rPr>
          <w:rFonts w:cs="Arial" w:ascii="Arial" w:hAnsi="Arial"/>
          <w:spacing w:val="-12"/>
        </w:rPr>
        <w:t xml:space="preserve"> </w:t>
      </w:r>
      <w:r>
        <w:rPr>
          <w:rFonts w:cs="Arial" w:ascii="Arial" w:hAnsi="Arial"/>
          <w:spacing w:val="-1"/>
        </w:rPr>
        <w:t>fornecidos</w:t>
      </w:r>
      <w:r>
        <w:rPr>
          <w:rFonts w:cs="Arial" w:ascii="Arial" w:hAnsi="Arial"/>
          <w:spacing w:val="-14"/>
        </w:rPr>
        <w:t xml:space="preserve"> </w:t>
      </w:r>
      <w:r>
        <w:rPr>
          <w:rFonts w:cs="Arial" w:ascii="Arial" w:hAnsi="Arial"/>
          <w:spacing w:val="-1"/>
        </w:rPr>
        <w:t>pelo</w:t>
      </w:r>
      <w:r>
        <w:rPr>
          <w:rFonts w:cs="Arial" w:ascii="Arial" w:hAnsi="Arial"/>
          <w:spacing w:val="-10"/>
        </w:rPr>
        <w:t xml:space="preserve"> </w:t>
      </w:r>
      <w:r>
        <w:rPr>
          <w:rFonts w:cs="Arial" w:ascii="Arial" w:hAnsi="Arial"/>
        </w:rPr>
        <w:t>Município</w:t>
      </w:r>
      <w:r>
        <w:rPr>
          <w:rFonts w:cs="Arial" w:ascii="Arial" w:hAnsi="Arial"/>
          <w:spacing w:val="-51"/>
        </w:rPr>
        <w:t xml:space="preserve"> </w:t>
      </w:r>
      <w:r>
        <w:rPr>
          <w:rFonts w:cs="Arial" w:ascii="Arial" w:hAnsi="Arial"/>
        </w:rPr>
        <w:t>de</w:t>
      </w:r>
      <w:r>
        <w:rPr>
          <w:rFonts w:cs="Arial" w:ascii="Arial" w:hAnsi="Arial"/>
          <w:spacing w:val="1"/>
        </w:rPr>
        <w:t xml:space="preserve"> </w:t>
      </w:r>
      <w:r>
        <w:rPr>
          <w:rFonts w:cs="Arial" w:ascii="Arial" w:hAnsi="Arial"/>
        </w:rPr>
        <w:t>Itatiba.</w:t>
      </w:r>
    </w:p>
    <w:p>
      <w:pPr>
        <w:pStyle w:val="ListParagraph"/>
        <w:numPr>
          <w:ilvl w:val="1"/>
          <w:numId w:val="1"/>
        </w:numPr>
        <w:tabs>
          <w:tab w:val="clear" w:pos="720"/>
          <w:tab w:val="left" w:pos="754" w:leader="none"/>
        </w:tabs>
        <w:spacing w:lineRule="auto" w:line="276" w:before="147" w:after="0"/>
        <w:ind w:left="0" w:right="126" w:hanging="0"/>
        <w:rPr>
          <w:rFonts w:ascii="Arial" w:hAnsi="Arial" w:cs="Arial"/>
        </w:rPr>
      </w:pPr>
      <w:r>
        <w:rPr>
          <w:rFonts w:cs="Arial" w:ascii="Arial" w:hAnsi="Arial"/>
        </w:rPr>
        <w:t>Os casos omissos serão resolvidos pelo Servidor Municipal designado com</w:t>
      </w:r>
      <w:r>
        <w:rPr>
          <w:rFonts w:cs="Arial" w:ascii="Arial" w:hAnsi="Arial"/>
          <w:spacing w:val="-1"/>
        </w:rPr>
        <w:t xml:space="preserve"> </w:t>
      </w:r>
      <w:r>
        <w:rPr>
          <w:rFonts w:cs="Arial" w:ascii="Arial" w:hAnsi="Arial"/>
        </w:rPr>
        <w:t>base</w:t>
      </w:r>
      <w:r>
        <w:rPr>
          <w:rFonts w:cs="Arial" w:ascii="Arial" w:hAnsi="Arial"/>
          <w:spacing w:val="3"/>
        </w:rPr>
        <w:t xml:space="preserve"> </w:t>
      </w:r>
      <w:r>
        <w:rPr>
          <w:rFonts w:cs="Arial" w:ascii="Arial" w:hAnsi="Arial"/>
        </w:rPr>
        <w:t>na</w:t>
      </w:r>
      <w:r>
        <w:rPr>
          <w:rFonts w:cs="Arial" w:ascii="Arial" w:hAnsi="Arial"/>
          <w:spacing w:val="-4"/>
        </w:rPr>
        <w:t xml:space="preserve"> </w:t>
      </w:r>
      <w:r>
        <w:rPr>
          <w:rFonts w:cs="Arial" w:ascii="Arial" w:hAnsi="Arial"/>
        </w:rPr>
        <w:t>Lei</w:t>
      </w:r>
      <w:r>
        <w:rPr>
          <w:rFonts w:cs="Arial" w:ascii="Arial" w:hAnsi="Arial"/>
          <w:spacing w:val="-4"/>
        </w:rPr>
        <w:t xml:space="preserve"> </w:t>
      </w:r>
      <w:r>
        <w:rPr>
          <w:rFonts w:cs="Arial" w:ascii="Arial" w:hAnsi="Arial"/>
        </w:rPr>
        <w:t>14.133/21.</w:t>
      </w:r>
    </w:p>
    <w:p>
      <w:pPr>
        <w:pStyle w:val="ListParagraph"/>
        <w:tabs>
          <w:tab w:val="clear" w:pos="720"/>
          <w:tab w:val="left" w:pos="754" w:leader="none"/>
        </w:tabs>
        <w:spacing w:lineRule="auto" w:line="276" w:before="147" w:after="0"/>
        <w:ind w:left="0" w:right="126" w:hanging="0"/>
        <w:rPr>
          <w:rFonts w:ascii="Arial" w:hAnsi="Arial" w:cs="Arial"/>
        </w:rPr>
      </w:pPr>
      <w:r>
        <w:rPr>
          <w:rFonts w:cs="Arial" w:ascii="Arial" w:hAnsi="Arial"/>
        </w:rPr>
      </w:r>
    </w:p>
    <w:p>
      <w:pPr>
        <w:pStyle w:val="Corpodotexto"/>
        <w:spacing w:lineRule="auto" w:line="276" w:before="12" w:after="0"/>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center"/>
        <w:rPr>
          <w:rFonts w:ascii="Arial" w:hAnsi="Arial" w:cs="Arial"/>
          <w:b w:val="false"/>
          <w:bCs w:val="false"/>
          <w:sz w:val="22"/>
          <w:szCs w:val="22"/>
        </w:rPr>
      </w:pPr>
      <w:r>
        <w:rPr>
          <w:rFonts w:cs="Arial" w:ascii="Arial" w:hAnsi="Arial"/>
          <w:b w:val="false"/>
          <w:bCs w:val="false"/>
          <w:sz w:val="22"/>
          <w:szCs w:val="22"/>
        </w:rPr>
        <w:t xml:space="preserve">Itatiba/SP, </w:t>
      </w:r>
      <w:r>
        <w:rPr>
          <w:rFonts w:cs="Arial" w:ascii="Arial" w:hAnsi="Arial"/>
          <w:b w:val="false"/>
          <w:bCs w:val="false"/>
          <w:sz w:val="22"/>
          <w:szCs w:val="22"/>
        </w:rPr>
        <w:t>02 de outubro</w:t>
      </w:r>
      <w:r>
        <w:rPr>
          <w:rFonts w:cs="Arial" w:ascii="Arial" w:hAnsi="Arial"/>
          <w:b w:val="false"/>
          <w:bCs w:val="false"/>
          <w:sz w:val="22"/>
          <w:szCs w:val="22"/>
        </w:rPr>
        <w:t xml:space="preserve"> de 2024.</w:t>
      </w:r>
    </w:p>
    <w:p>
      <w:pPr>
        <w:pStyle w:val="Ttulo1"/>
        <w:spacing w:lineRule="auto" w:line="276" w:before="38" w:after="0"/>
        <w:ind w:left="0" w:right="930" w:hanging="0"/>
        <w:jc w:val="center"/>
        <w:rPr>
          <w:rFonts w:ascii="Arial" w:hAnsi="Arial" w:cs="Arial"/>
          <w:b w:val="false"/>
          <w:bCs w:val="false"/>
          <w:sz w:val="22"/>
          <w:szCs w:val="22"/>
        </w:rPr>
      </w:pPr>
      <w:r>
        <w:rPr>
          <w:rFonts w:cs="Arial" w:ascii="Arial" w:hAnsi="Arial"/>
          <w:b w:val="false"/>
          <w:bCs w:val="false"/>
          <w:sz w:val="22"/>
          <w:szCs w:val="22"/>
        </w:rPr>
      </w:r>
    </w:p>
    <w:p>
      <w:pPr>
        <w:pStyle w:val="Ttulo1"/>
        <w:spacing w:lineRule="auto" w:line="276" w:before="38" w:after="0"/>
        <w:ind w:left="438" w:right="930" w:hanging="0"/>
        <w:jc w:val="center"/>
        <w:rPr>
          <w:rFonts w:ascii="Arial" w:hAnsi="Arial" w:cs="Arial"/>
          <w:b w:val="false"/>
          <w:bCs w:val="false"/>
          <w:sz w:val="22"/>
          <w:szCs w:val="22"/>
        </w:rPr>
      </w:pPr>
      <w:r>
        <w:rPr>
          <w:rFonts w:cs="Arial" w:ascii="Arial" w:hAnsi="Arial"/>
          <w:b w:val="false"/>
          <w:bCs w:val="false"/>
          <w:sz w:val="22"/>
          <w:szCs w:val="22"/>
        </w:rPr>
      </w:r>
    </w:p>
    <w:p>
      <w:pPr>
        <w:pStyle w:val="Ttulo1"/>
        <w:spacing w:lineRule="auto" w:line="276" w:before="38" w:after="0"/>
        <w:ind w:left="438" w:right="930" w:hanging="0"/>
        <w:jc w:val="center"/>
        <w:rPr>
          <w:rFonts w:ascii="Arial" w:hAnsi="Arial" w:cs="Arial"/>
          <w:b w:val="false"/>
          <w:bCs w:val="false"/>
          <w:sz w:val="22"/>
          <w:szCs w:val="22"/>
        </w:rPr>
      </w:pPr>
      <w:r>
        <w:rPr>
          <w:rFonts w:cs="Arial" w:ascii="Arial" w:hAnsi="Arial"/>
          <w:b w:val="false"/>
          <w:bCs w:val="false"/>
          <w:sz w:val="22"/>
          <w:szCs w:val="22"/>
        </w:rPr>
      </w:r>
    </w:p>
    <w:p>
      <w:pPr>
        <w:pStyle w:val="Ttulo1"/>
        <w:spacing w:lineRule="auto" w:line="276" w:before="38" w:after="0"/>
        <w:ind w:left="0" w:right="930" w:hanging="0"/>
        <w:jc w:val="center"/>
        <w:rPr>
          <w:rFonts w:ascii="Arial" w:hAnsi="Arial" w:cs="Arial"/>
          <w:sz w:val="22"/>
          <w:szCs w:val="22"/>
        </w:rPr>
      </w:pPr>
      <w:r>
        <w:rPr>
          <w:rFonts w:cs="Arial" w:ascii="Arial" w:hAnsi="Arial"/>
          <w:sz w:val="22"/>
          <w:szCs w:val="22"/>
        </w:rPr>
        <w:t>MARCELLO CYRILLO</w:t>
      </w:r>
    </w:p>
    <w:p>
      <w:pPr>
        <w:pStyle w:val="Ttulo1"/>
        <w:spacing w:lineRule="auto" w:line="276" w:before="38" w:after="0"/>
        <w:ind w:left="0" w:right="930" w:hanging="0"/>
        <w:jc w:val="center"/>
        <w:rPr>
          <w:rFonts w:ascii="Arial" w:hAnsi="Arial" w:cs="Arial"/>
          <w:sz w:val="22"/>
          <w:szCs w:val="22"/>
        </w:rPr>
      </w:pPr>
      <w:r>
        <w:rPr>
          <w:rFonts w:cs="Arial" w:ascii="Arial" w:hAnsi="Arial"/>
          <w:sz w:val="22"/>
          <w:szCs w:val="22"/>
        </w:rPr>
        <w:t>Secretário de Esportes</w:t>
      </w:r>
    </w:p>
    <w:p>
      <w:pPr>
        <w:pStyle w:val="Ttulo1"/>
        <w:spacing w:lineRule="auto" w:line="276" w:before="38" w:after="0"/>
        <w:ind w:left="0" w:right="930" w:hanging="0"/>
        <w:jc w:val="center"/>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center"/>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center"/>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center"/>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center"/>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center"/>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center"/>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center"/>
        <w:rPr>
          <w:rFonts w:ascii="Arial" w:hAnsi="Arial" w:cs="Arial"/>
          <w:b w:val="false"/>
          <w:bCs w:val="false"/>
          <w:sz w:val="22"/>
          <w:szCs w:val="22"/>
        </w:rPr>
      </w:pPr>
      <w:r>
        <w:rPr>
          <w:rFonts w:cs="Arial" w:ascii="Arial" w:hAnsi="Arial"/>
          <w:b w:val="false"/>
          <w:bCs w:val="false"/>
          <w:sz w:val="22"/>
          <w:szCs w:val="22"/>
        </w:rPr>
      </w:r>
    </w:p>
    <w:p>
      <w:pPr>
        <w:pStyle w:val="Ttulo1"/>
        <w:spacing w:lineRule="auto" w:line="276" w:before="38" w:after="0"/>
        <w:ind w:left="0" w:right="930" w:hanging="0"/>
        <w:jc w:val="center"/>
        <w:rPr>
          <w:rFonts w:ascii="Arial" w:hAnsi="Arial" w:cs="Arial"/>
          <w:sz w:val="22"/>
          <w:szCs w:val="22"/>
        </w:rPr>
      </w:pPr>
      <w:r>
        <w:rPr>
          <w:rFonts w:cs="Arial" w:ascii="Arial" w:hAnsi="Arial"/>
          <w:sz w:val="22"/>
          <w:szCs w:val="22"/>
        </w:rPr>
        <w:t>ANEXO I</w:t>
      </w:r>
    </w:p>
    <w:p>
      <w:pPr>
        <w:pStyle w:val="Normal"/>
        <w:spacing w:lineRule="auto" w:line="276" w:before="146" w:after="0"/>
        <w:ind w:right="931" w:hanging="0"/>
        <w:jc w:val="center"/>
        <w:rPr>
          <w:rFonts w:ascii="Arial" w:hAnsi="Arial" w:cs="Arial"/>
          <w:b/>
        </w:rPr>
      </w:pPr>
      <w:r>
        <w:rPr>
          <w:rFonts w:cs="Arial" w:ascii="Arial" w:hAnsi="Arial"/>
          <w:b/>
        </w:rPr>
        <w:t>TERMO DE REFERÊNCIA</w:t>
      </w:r>
    </w:p>
    <w:p>
      <w:pPr>
        <w:pStyle w:val="Normal"/>
        <w:spacing w:lineRule="auto" w:line="276" w:before="146" w:after="0"/>
        <w:ind w:right="931" w:hanging="0"/>
        <w:rPr>
          <w:rFonts w:ascii="Arial" w:hAnsi="Arial" w:cs="Arial"/>
          <w:b/>
        </w:rPr>
      </w:pPr>
      <w:r>
        <w:rPr>
          <w:rFonts w:cs="Arial" w:ascii="Arial" w:hAnsi="Arial"/>
          <w:b/>
        </w:rPr>
      </w:r>
    </w:p>
    <w:p>
      <w:pPr>
        <w:pStyle w:val="Normal"/>
        <w:spacing w:lineRule="auto" w:line="276"/>
        <w:jc w:val="center"/>
        <w:rPr>
          <w:rFonts w:ascii="Arial" w:hAnsi="Arial" w:cs="Arial"/>
        </w:rPr>
      </w:pPr>
      <w:r>
        <w:rPr>
          <w:rFonts w:cs="Arial" w:ascii="Arial" w:hAnsi="Arial"/>
        </w:rPr>
      </w:r>
    </w:p>
    <w:p>
      <w:pPr>
        <w:pStyle w:val="Normal"/>
        <w:spacing w:lineRule="auto" w:line="276"/>
        <w:jc w:val="center"/>
        <w:rPr>
          <w:rFonts w:ascii="Arial" w:hAnsi="Arial" w:cs="Arial"/>
          <w:b/>
          <w:bCs/>
        </w:rPr>
      </w:pPr>
      <w:r>
        <w:rPr>
          <w:rFonts w:cs="Arial" w:ascii="Arial" w:hAnsi="Arial"/>
          <w:b/>
          <w:bCs/>
        </w:rPr>
        <w:t>PERMISSÃO DE USO DO ESPAÇO RESERVADO PARA O LANCHONETE DO CELF - JARDIM DAS NAÇÕES E PARQUE SAN FRANCISCO</w:t>
      </w:r>
    </w:p>
    <w:p>
      <w:pPr>
        <w:pStyle w:val="Normal"/>
        <w:spacing w:lineRule="auto" w:line="276"/>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 xml:space="preserve">1 – OBJETO </w:t>
      </w:r>
    </w:p>
    <w:p>
      <w:pPr>
        <w:pStyle w:val="Normal"/>
        <w:spacing w:lineRule="auto" w:line="276"/>
        <w:jc w:val="both"/>
        <w:rPr>
          <w:rFonts w:ascii="Arial" w:hAnsi="Arial" w:cs="Arial"/>
        </w:rPr>
      </w:pPr>
      <w:r>
        <w:rPr>
          <w:rFonts w:cs="Arial" w:ascii="Arial" w:hAnsi="Arial"/>
        </w:rPr>
        <w:t>1.1 – Permissão de uso, a título oneroso do espaço público reservado para o funcionamento de lanchonete, nas dependências do CELF (Centro Esportivo de Lazer da Família), localizado na Avenida Vicente Catalani, s/nº, Jardim das Nações e Rua Mario Vitielo, s/nº, Parque San Francisco, conforme tabela abaixo:</w:t>
      </w:r>
    </w:p>
    <w:p>
      <w:pPr>
        <w:pStyle w:val="Normal"/>
        <w:spacing w:lineRule="auto" w:line="276"/>
        <w:jc w:val="both"/>
        <w:rPr>
          <w:rFonts w:ascii="Arial" w:hAnsi="Arial" w:cs="Arial"/>
        </w:rPr>
      </w:pPr>
      <w:r>
        <w:rPr>
          <w:rFonts w:cs="Arial" w:ascii="Arial" w:hAnsi="Arial"/>
        </w:rPr>
      </w:r>
    </w:p>
    <w:tbl>
      <w:tblPr>
        <w:tblStyle w:val="TableNormal"/>
        <w:tblW w:w="9497" w:type="dxa"/>
        <w:jc w:val="left"/>
        <w:tblInd w:w="-5" w:type="dxa"/>
        <w:tblLayout w:type="fixed"/>
        <w:tblCellMar>
          <w:top w:w="0" w:type="dxa"/>
          <w:left w:w="5" w:type="dxa"/>
          <w:bottom w:w="0" w:type="dxa"/>
          <w:right w:w="5" w:type="dxa"/>
        </w:tblCellMar>
        <w:tblLook w:firstRow="1" w:noVBand="0" w:lastRow="1" w:firstColumn="1" w:lastColumn="1" w:noHBand="0" w:val="01e0"/>
      </w:tblPr>
      <w:tblGrid>
        <w:gridCol w:w="1007"/>
        <w:gridCol w:w="3145"/>
        <w:gridCol w:w="1141"/>
        <w:gridCol w:w="1998"/>
        <w:gridCol w:w="2206"/>
      </w:tblGrid>
      <w:tr>
        <w:trPr>
          <w:trHeight w:val="438" w:hRule="atLeast"/>
        </w:trPr>
        <w:tc>
          <w:tcPr>
            <w:tcW w:w="1007"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center"/>
              <w:rPr>
                <w:rFonts w:ascii="Arial" w:hAnsi="Arial" w:cs="Arial"/>
                <w:b/>
                <w:sz w:val="18"/>
                <w:szCs w:val="18"/>
              </w:rPr>
            </w:pPr>
            <w:r>
              <w:rPr>
                <w:rFonts w:cs="Arial" w:ascii="Arial" w:hAnsi="Arial"/>
                <w:b/>
                <w:kern w:val="0"/>
                <w:sz w:val="18"/>
                <w:szCs w:val="18"/>
                <w:lang w:eastAsia="en-US" w:bidi="ar-SA"/>
              </w:rPr>
              <w:t>LOTE</w:t>
            </w:r>
          </w:p>
        </w:tc>
        <w:tc>
          <w:tcPr>
            <w:tcW w:w="3145"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left"/>
              <w:rPr>
                <w:rFonts w:ascii="Arial" w:hAnsi="Arial" w:cs="Arial"/>
                <w:b/>
                <w:sz w:val="18"/>
                <w:szCs w:val="18"/>
              </w:rPr>
            </w:pPr>
            <w:r>
              <w:rPr>
                <w:rFonts w:cs="Arial" w:ascii="Arial" w:hAnsi="Arial"/>
                <w:b/>
                <w:kern w:val="0"/>
                <w:sz w:val="18"/>
                <w:szCs w:val="18"/>
                <w:lang w:eastAsia="en-US" w:bidi="ar-SA"/>
              </w:rPr>
              <w:t>Descrição</w:t>
            </w:r>
            <w:r>
              <w:rPr>
                <w:rFonts w:cs="Arial" w:ascii="Arial" w:hAnsi="Arial"/>
                <w:b/>
                <w:spacing w:val="-4"/>
                <w:kern w:val="0"/>
                <w:sz w:val="18"/>
                <w:szCs w:val="18"/>
                <w:lang w:eastAsia="en-US" w:bidi="ar-SA"/>
              </w:rPr>
              <w:t xml:space="preserve"> </w:t>
            </w:r>
            <w:r>
              <w:rPr>
                <w:rFonts w:cs="Arial" w:ascii="Arial" w:hAnsi="Arial"/>
                <w:b/>
                <w:kern w:val="0"/>
                <w:sz w:val="18"/>
                <w:szCs w:val="18"/>
                <w:lang w:eastAsia="en-US" w:bidi="ar-SA"/>
              </w:rPr>
              <w:t>do</w:t>
            </w:r>
            <w:r>
              <w:rPr>
                <w:rFonts w:cs="Arial" w:ascii="Arial" w:hAnsi="Arial"/>
                <w:b/>
                <w:spacing w:val="-4"/>
                <w:kern w:val="0"/>
                <w:sz w:val="18"/>
                <w:szCs w:val="18"/>
                <w:lang w:eastAsia="en-US" w:bidi="ar-SA"/>
              </w:rPr>
              <w:t xml:space="preserve"> </w:t>
            </w:r>
            <w:r>
              <w:rPr>
                <w:rFonts w:cs="Arial" w:ascii="Arial" w:hAnsi="Arial"/>
                <w:b/>
                <w:kern w:val="0"/>
                <w:sz w:val="18"/>
                <w:szCs w:val="18"/>
                <w:lang w:eastAsia="en-US" w:bidi="ar-SA"/>
              </w:rPr>
              <w:t>Objeto</w:t>
            </w:r>
          </w:p>
        </w:tc>
        <w:tc>
          <w:tcPr>
            <w:tcW w:w="1141"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left"/>
              <w:rPr>
                <w:rFonts w:ascii="Arial" w:hAnsi="Arial" w:cs="Arial"/>
                <w:b/>
                <w:sz w:val="18"/>
                <w:szCs w:val="18"/>
              </w:rPr>
            </w:pPr>
            <w:r>
              <w:rPr>
                <w:rFonts w:cs="Arial" w:ascii="Arial" w:hAnsi="Arial"/>
                <w:b/>
                <w:kern w:val="0"/>
                <w:sz w:val="18"/>
                <w:szCs w:val="18"/>
                <w:lang w:eastAsia="en-US" w:bidi="ar-SA"/>
              </w:rPr>
              <w:t>Quantidade</w:t>
            </w:r>
          </w:p>
        </w:tc>
        <w:tc>
          <w:tcPr>
            <w:tcW w:w="1998"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left"/>
              <w:rPr>
                <w:rFonts w:ascii="Arial" w:hAnsi="Arial" w:cs="Arial"/>
                <w:b/>
                <w:sz w:val="18"/>
                <w:szCs w:val="18"/>
              </w:rPr>
            </w:pPr>
            <w:r>
              <w:rPr>
                <w:rFonts w:cs="Arial" w:ascii="Arial" w:hAnsi="Arial"/>
                <w:b/>
                <w:kern w:val="0"/>
                <w:sz w:val="18"/>
                <w:szCs w:val="18"/>
                <w:lang w:eastAsia="en-US" w:bidi="ar-SA"/>
              </w:rPr>
              <w:t>Local</w:t>
            </w:r>
            <w:r>
              <w:rPr>
                <w:rFonts w:cs="Arial" w:ascii="Arial" w:hAnsi="Arial"/>
                <w:b/>
                <w:spacing w:val="-5"/>
                <w:kern w:val="0"/>
                <w:sz w:val="18"/>
                <w:szCs w:val="18"/>
                <w:lang w:eastAsia="en-US" w:bidi="ar-SA"/>
              </w:rPr>
              <w:t xml:space="preserve"> </w:t>
            </w:r>
            <w:r>
              <w:rPr>
                <w:rFonts w:cs="Arial" w:ascii="Arial" w:hAnsi="Arial"/>
                <w:b/>
                <w:kern w:val="0"/>
                <w:sz w:val="18"/>
                <w:szCs w:val="18"/>
                <w:lang w:eastAsia="en-US" w:bidi="ar-SA"/>
              </w:rPr>
              <w:t>do</w:t>
            </w:r>
            <w:r>
              <w:rPr>
                <w:rFonts w:cs="Arial" w:ascii="Arial" w:hAnsi="Arial"/>
                <w:b/>
                <w:spacing w:val="-4"/>
                <w:kern w:val="0"/>
                <w:sz w:val="18"/>
                <w:szCs w:val="18"/>
                <w:lang w:eastAsia="en-US" w:bidi="ar-SA"/>
              </w:rPr>
              <w:t xml:space="preserve"> </w:t>
            </w:r>
            <w:r>
              <w:rPr>
                <w:rFonts w:cs="Arial" w:ascii="Arial" w:hAnsi="Arial"/>
                <w:b/>
                <w:kern w:val="0"/>
                <w:sz w:val="18"/>
                <w:szCs w:val="18"/>
                <w:lang w:eastAsia="en-US" w:bidi="ar-SA"/>
              </w:rPr>
              <w:t>objeto</w:t>
            </w:r>
          </w:p>
        </w:tc>
        <w:tc>
          <w:tcPr>
            <w:tcW w:w="2206"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center"/>
              <w:rPr>
                <w:rFonts w:ascii="Arial" w:hAnsi="Arial" w:cs="Arial"/>
                <w:b/>
                <w:sz w:val="18"/>
                <w:szCs w:val="18"/>
              </w:rPr>
            </w:pPr>
            <w:r>
              <w:rPr>
                <w:rFonts w:cs="Arial" w:ascii="Arial" w:hAnsi="Arial"/>
                <w:b/>
                <w:kern w:val="0"/>
                <w:sz w:val="18"/>
                <w:szCs w:val="18"/>
                <w:lang w:eastAsia="en-US" w:bidi="ar-SA"/>
              </w:rPr>
              <w:t>Valor</w:t>
            </w:r>
            <w:r>
              <w:rPr>
                <w:rFonts w:cs="Arial" w:ascii="Arial" w:hAnsi="Arial"/>
                <w:b/>
                <w:spacing w:val="-5"/>
                <w:kern w:val="0"/>
                <w:sz w:val="18"/>
                <w:szCs w:val="18"/>
                <w:lang w:eastAsia="en-US" w:bidi="ar-SA"/>
              </w:rPr>
              <w:t xml:space="preserve"> </w:t>
            </w:r>
            <w:r>
              <w:rPr>
                <w:rFonts w:cs="Arial" w:ascii="Arial" w:hAnsi="Arial"/>
                <w:b/>
                <w:kern w:val="0"/>
                <w:sz w:val="18"/>
                <w:szCs w:val="18"/>
                <w:lang w:eastAsia="en-US" w:bidi="ar-SA"/>
              </w:rPr>
              <w:t>mínimo</w:t>
            </w:r>
            <w:r>
              <w:rPr>
                <w:rFonts w:cs="Arial" w:ascii="Arial" w:hAnsi="Arial"/>
                <w:b/>
                <w:spacing w:val="-5"/>
                <w:kern w:val="0"/>
                <w:sz w:val="18"/>
                <w:szCs w:val="18"/>
                <w:lang w:eastAsia="en-US" w:bidi="ar-SA"/>
              </w:rPr>
              <w:t xml:space="preserve"> </w:t>
            </w:r>
            <w:r>
              <w:rPr>
                <w:rFonts w:cs="Arial" w:ascii="Arial" w:hAnsi="Arial"/>
                <w:b/>
                <w:kern w:val="0"/>
                <w:sz w:val="18"/>
                <w:szCs w:val="18"/>
                <w:lang w:eastAsia="en-US" w:bidi="ar-SA"/>
              </w:rPr>
              <w:t>mensal</w:t>
            </w:r>
          </w:p>
        </w:tc>
      </w:tr>
      <w:tr>
        <w:trPr>
          <w:trHeight w:val="477" w:hRule="atLeast"/>
        </w:trPr>
        <w:tc>
          <w:tcPr>
            <w:tcW w:w="10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center"/>
              <w:rPr>
                <w:rFonts w:ascii="Arial" w:hAnsi="Arial" w:cs="Arial"/>
                <w:sz w:val="18"/>
                <w:szCs w:val="18"/>
              </w:rPr>
            </w:pPr>
            <w:r>
              <w:rPr>
                <w:rFonts w:cs="Arial" w:ascii="Arial" w:hAnsi="Arial"/>
                <w:kern w:val="0"/>
                <w:sz w:val="18"/>
                <w:szCs w:val="18"/>
                <w:lang w:eastAsia="en-US" w:bidi="ar-SA"/>
              </w:rPr>
              <w:t>01</w:t>
            </w:r>
          </w:p>
        </w:tc>
        <w:tc>
          <w:tcPr>
            <w:tcW w:w="31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Área de lazer do Jardim das Nações</w:t>
            </w:r>
          </w:p>
        </w:tc>
        <w:tc>
          <w:tcPr>
            <w:tcW w:w="11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24 meses</w:t>
            </w:r>
          </w:p>
        </w:tc>
        <w:tc>
          <w:tcPr>
            <w:tcW w:w="199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Avenida Vicente Catalani, Jd das Nações</w:t>
            </w:r>
          </w:p>
        </w:tc>
        <w:tc>
          <w:tcPr>
            <w:tcW w:w="22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center"/>
              <w:rPr>
                <w:rFonts w:ascii="Arial" w:hAnsi="Arial" w:cs="Arial"/>
                <w:sz w:val="18"/>
                <w:szCs w:val="18"/>
              </w:rPr>
            </w:pPr>
            <w:r>
              <w:rPr>
                <w:rFonts w:cs="Arial" w:ascii="Arial" w:hAnsi="Arial"/>
                <w:kern w:val="0"/>
                <w:sz w:val="18"/>
                <w:szCs w:val="18"/>
                <w:lang w:eastAsia="en-US" w:bidi="ar-SA"/>
              </w:rPr>
              <w:t>R$ 840,87</w:t>
            </w:r>
          </w:p>
        </w:tc>
      </w:tr>
      <w:tr>
        <w:trPr>
          <w:trHeight w:val="474" w:hRule="atLeast"/>
        </w:trPr>
        <w:tc>
          <w:tcPr>
            <w:tcW w:w="10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center"/>
              <w:rPr>
                <w:rFonts w:ascii="Arial" w:hAnsi="Arial" w:cs="Arial"/>
                <w:sz w:val="18"/>
                <w:szCs w:val="18"/>
              </w:rPr>
            </w:pPr>
            <w:r>
              <w:rPr>
                <w:rFonts w:cs="Arial" w:ascii="Arial" w:hAnsi="Arial"/>
                <w:kern w:val="0"/>
                <w:sz w:val="18"/>
                <w:szCs w:val="18"/>
                <w:lang w:eastAsia="en-US" w:bidi="ar-SA"/>
              </w:rPr>
              <w:t>02</w:t>
            </w:r>
          </w:p>
        </w:tc>
        <w:tc>
          <w:tcPr>
            <w:tcW w:w="31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Área de lazer do Parque San Francisco</w:t>
            </w:r>
          </w:p>
        </w:tc>
        <w:tc>
          <w:tcPr>
            <w:tcW w:w="11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24 meses</w:t>
            </w:r>
          </w:p>
        </w:tc>
        <w:tc>
          <w:tcPr>
            <w:tcW w:w="199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Rua Mário Vitello – San Francisco</w:t>
            </w:r>
          </w:p>
        </w:tc>
        <w:tc>
          <w:tcPr>
            <w:tcW w:w="22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center"/>
              <w:rPr>
                <w:rFonts w:ascii="Arial" w:hAnsi="Arial" w:cs="Arial"/>
                <w:sz w:val="18"/>
                <w:szCs w:val="18"/>
              </w:rPr>
            </w:pPr>
            <w:r>
              <w:rPr>
                <w:rFonts w:cs="Arial" w:ascii="Arial" w:hAnsi="Arial"/>
                <w:kern w:val="0"/>
                <w:sz w:val="18"/>
                <w:szCs w:val="18"/>
                <w:lang w:eastAsia="en-US" w:bidi="ar-SA"/>
              </w:rPr>
              <w:t>R$</w:t>
            </w:r>
            <w:r>
              <w:rPr>
                <w:rFonts w:cs="Arial" w:ascii="Arial" w:hAnsi="Arial"/>
                <w:spacing w:val="-3"/>
                <w:kern w:val="0"/>
                <w:sz w:val="18"/>
                <w:szCs w:val="18"/>
                <w:lang w:eastAsia="en-US" w:bidi="ar-SA"/>
              </w:rPr>
              <w:t xml:space="preserve"> </w:t>
            </w:r>
            <w:r>
              <w:rPr>
                <w:rFonts w:cs="Arial" w:ascii="Arial" w:hAnsi="Arial"/>
                <w:kern w:val="0"/>
                <w:sz w:val="18"/>
                <w:szCs w:val="18"/>
                <w:lang w:eastAsia="en-US" w:bidi="ar-SA"/>
              </w:rPr>
              <w:t>783,39</w:t>
            </w:r>
          </w:p>
        </w:tc>
      </w:tr>
    </w:tbl>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2 – EXECUÇÃO DOS SERVIÇOS</w:t>
      </w:r>
    </w:p>
    <w:p>
      <w:pPr>
        <w:pStyle w:val="Normal"/>
        <w:spacing w:lineRule="auto" w:line="276"/>
        <w:jc w:val="both"/>
        <w:rPr>
          <w:rFonts w:ascii="Arial" w:hAnsi="Arial" w:cs="Arial"/>
        </w:rPr>
      </w:pPr>
      <w:r>
        <w:rPr>
          <w:rFonts w:cs="Arial" w:ascii="Arial" w:hAnsi="Arial"/>
        </w:rPr>
        <w:t>2.1 - Os serviços a serem executados deverão obedecer rigorosamente às normas e códigos aplicáveis ao serviço em pauta. Deverão ser consideradas, juntamente com o que se estipulam neste documento, todas as normas inerentes à utilização, do INMETRO, assim como as normas relativas aos serviços de industrialização e preparação de alimentos, compreendendo entre outras:</w:t>
      </w:r>
    </w:p>
    <w:p>
      <w:pPr>
        <w:pStyle w:val="Normal"/>
        <w:widowControl/>
        <w:numPr>
          <w:ilvl w:val="0"/>
          <w:numId w:val="6"/>
        </w:numPr>
        <w:spacing w:lineRule="auto" w:line="276"/>
        <w:jc w:val="both"/>
        <w:rPr>
          <w:rFonts w:ascii="Arial" w:hAnsi="Arial" w:cs="Arial"/>
        </w:rPr>
      </w:pPr>
      <w:r>
        <w:rPr>
          <w:rFonts w:cs="Arial" w:ascii="Arial" w:hAnsi="Arial"/>
        </w:rPr>
        <w:t>Código de Defesa do Consumidor.</w:t>
      </w:r>
    </w:p>
    <w:p>
      <w:pPr>
        <w:pStyle w:val="Normal"/>
        <w:widowControl/>
        <w:numPr>
          <w:ilvl w:val="0"/>
          <w:numId w:val="6"/>
        </w:numPr>
        <w:spacing w:lineRule="auto" w:line="276"/>
        <w:rPr>
          <w:rFonts w:ascii="Arial" w:hAnsi="Arial" w:cs="Arial"/>
        </w:rPr>
      </w:pPr>
      <w:r>
        <w:rPr>
          <w:rFonts w:cs="Arial" w:ascii="Arial" w:hAnsi="Arial"/>
        </w:rPr>
        <w:t>Resolução RDC n° 216, de 15 de setembro de 2004 da ANVISA, que dispõe sobre Regulamento Técnico de Boas Práticas para Serviços de Alimentação.</w:t>
      </w:r>
    </w:p>
    <w:p>
      <w:pPr>
        <w:pStyle w:val="Normal"/>
        <w:widowControl/>
        <w:numPr>
          <w:ilvl w:val="0"/>
          <w:numId w:val="6"/>
        </w:numPr>
        <w:spacing w:lineRule="auto" w:line="276"/>
        <w:rPr>
          <w:rFonts w:ascii="Arial" w:hAnsi="Arial" w:cs="Arial"/>
        </w:rPr>
      </w:pPr>
      <w:r>
        <w:rPr>
          <w:rFonts w:cs="Arial" w:ascii="Arial" w:hAnsi="Arial"/>
        </w:rPr>
        <w:t>Portaria CVS nº 05 de 09 de abril de 2013 da VISA, que aprova o regulamento técnico sobre boas práticas para estabelecimentos comerciais de alimentos e para serviços de alimentação e o roteiro de inspeção, anexo.</w:t>
      </w:r>
    </w:p>
    <w:p>
      <w:pPr>
        <w:pStyle w:val="Normal"/>
        <w:spacing w:lineRule="auto" w:line="276"/>
        <w:jc w:val="both"/>
        <w:rPr>
          <w:rFonts w:ascii="Arial" w:hAnsi="Arial" w:cs="Arial"/>
        </w:rPr>
      </w:pPr>
      <w:r>
        <w:rPr>
          <w:rFonts w:cs="Arial" w:ascii="Arial" w:hAnsi="Arial"/>
        </w:rPr>
        <w:t>2.2 – O fornecimento ocorrerá na lanchonete, nas dependências do CELF (Centro Esportivo de Lazer da Família), localizado na Avenida Vicente Catalani, s/nº, Jardim Nações e Rua Mario Vitielo, s/nº, Parque San Francisco. – Itatiba / SP.</w:t>
      </w:r>
    </w:p>
    <w:p>
      <w:pPr>
        <w:pStyle w:val="Normal"/>
        <w:spacing w:lineRule="auto" w:line="276"/>
        <w:jc w:val="both"/>
        <w:rPr>
          <w:rFonts w:ascii="Arial" w:hAnsi="Arial" w:cs="Arial"/>
        </w:rPr>
      </w:pPr>
      <w:r>
        <w:rPr>
          <w:rFonts w:cs="Arial" w:ascii="Arial" w:hAnsi="Arial"/>
        </w:rPr>
        <w:t>2.4 - O horário de funcionamento do estabelecimento deverá ser das às 9h e 22h, nos dias úteis, e entre as 9h às 00h, aos sábados, domingos e feriados. Qualquer outra escala de horário de funcionamento deverá ser previamente autorizada pela Concedente.</w:t>
      </w:r>
    </w:p>
    <w:p>
      <w:pPr>
        <w:pStyle w:val="Normal"/>
        <w:spacing w:lineRule="auto" w:line="276"/>
        <w:ind w:left="560" w:hanging="0"/>
        <w:jc w:val="both"/>
        <w:rPr>
          <w:rFonts w:ascii="Arial" w:hAnsi="Arial" w:cs="Arial"/>
          <w:b/>
          <w:u w:val="single"/>
        </w:rPr>
      </w:pPr>
      <w:r>
        <w:rPr>
          <w:rFonts w:cs="Arial" w:ascii="Arial" w:hAnsi="Arial"/>
          <w:b/>
          <w:u w:val="single"/>
        </w:rPr>
        <w:t>2.4.1 – O estabelecimento deverá funcionar, obrigatoriamente, aos finais de semana (sábado e domingo) e feriados.</w:t>
      </w:r>
    </w:p>
    <w:p>
      <w:pPr>
        <w:pStyle w:val="Normal"/>
        <w:spacing w:lineRule="auto" w:line="276"/>
        <w:jc w:val="both"/>
        <w:rPr>
          <w:rFonts w:ascii="Arial" w:hAnsi="Arial" w:cs="Arial"/>
          <w:u w:val="single"/>
        </w:rPr>
      </w:pPr>
      <w:r>
        <w:rPr>
          <w:rFonts w:cs="Arial" w:ascii="Arial" w:hAnsi="Arial"/>
          <w:u w:val="single"/>
        </w:rPr>
      </w:r>
    </w:p>
    <w:p>
      <w:pPr>
        <w:pStyle w:val="Normal"/>
        <w:spacing w:lineRule="auto" w:line="276"/>
        <w:rPr>
          <w:rFonts w:ascii="Arial" w:hAnsi="Arial" w:cs="Arial"/>
        </w:rPr>
      </w:pPr>
      <w:r>
        <w:rPr>
          <w:rFonts w:cs="Arial" w:ascii="Arial" w:hAnsi="Arial"/>
          <w:b/>
        </w:rPr>
        <w:t>3 – PRAZOS</w:t>
      </w:r>
    </w:p>
    <w:p>
      <w:pPr>
        <w:pStyle w:val="Normal"/>
        <w:spacing w:lineRule="auto" w:line="276"/>
        <w:jc w:val="both"/>
        <w:rPr>
          <w:rFonts w:ascii="Arial" w:hAnsi="Arial" w:cs="Arial"/>
        </w:rPr>
      </w:pPr>
      <w:r>
        <w:rPr>
          <w:rFonts w:cs="Arial" w:ascii="Arial" w:hAnsi="Arial"/>
        </w:rPr>
        <w:t xml:space="preserve">3.1 – A vigência do contrato será de </w:t>
      </w:r>
      <w:r>
        <w:rPr>
          <w:rFonts w:cs="Arial" w:ascii="Arial" w:hAnsi="Arial"/>
          <w:u w:val="single"/>
        </w:rPr>
        <w:t>24 (vinte e quatro</w:t>
      </w:r>
      <w:r>
        <w:rPr>
          <w:rFonts w:cs="Arial" w:ascii="Arial" w:hAnsi="Arial"/>
        </w:rPr>
        <w:t>) meses, a contar da data da assinatura, prorrogável até o limite de 60 (sessenta) meses.</w:t>
      </w:r>
    </w:p>
    <w:p>
      <w:pPr>
        <w:pStyle w:val="Normal"/>
        <w:spacing w:lineRule="auto" w:line="276"/>
        <w:jc w:val="both"/>
        <w:rPr>
          <w:rFonts w:ascii="Arial" w:hAnsi="Arial" w:cs="Arial"/>
        </w:rPr>
      </w:pPr>
      <w:r>
        <w:rPr>
          <w:rFonts w:cs="Arial" w:ascii="Arial" w:hAnsi="Arial"/>
        </w:rPr>
        <w:t xml:space="preserve">3.2 – A instalação e o início das atividades do objeto efetivamente contratado deverão ser efetuada em até 30 (trinta) dias após assinatura do contrato, contando-se o prazo a partir da comunicação formal ao licitante vencedor. </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4 - PREÇOS</w:t>
      </w:r>
    </w:p>
    <w:p>
      <w:pPr>
        <w:pStyle w:val="Normal"/>
        <w:spacing w:lineRule="auto" w:line="276"/>
        <w:jc w:val="both"/>
        <w:rPr>
          <w:rFonts w:ascii="Arial" w:hAnsi="Arial" w:cs="Arial"/>
        </w:rPr>
      </w:pPr>
      <w:r>
        <w:rPr>
          <w:rFonts w:cs="Arial" w:ascii="Arial" w:hAnsi="Arial"/>
        </w:rPr>
        <w:t xml:space="preserve">4.1 - O preço dos produtos oferecidos não poderá ultrapassar os valores de mercado, levando sempre em conta estabelecimentos de mesmo padrão de qualidade; </w:t>
      </w:r>
    </w:p>
    <w:p>
      <w:pPr>
        <w:pStyle w:val="Normal"/>
        <w:spacing w:lineRule="auto" w:line="276"/>
        <w:jc w:val="both"/>
        <w:rPr>
          <w:rFonts w:ascii="Arial" w:hAnsi="Arial" w:cs="Arial"/>
        </w:rPr>
      </w:pPr>
      <w:r>
        <w:rPr>
          <w:rFonts w:cs="Arial" w:ascii="Arial" w:hAnsi="Arial"/>
        </w:rPr>
        <w:t xml:space="preserve">4.2 - Os preços das refeições, lanches e marmitex poderão ser reajustados anualmente, desde que devidamente justificados, levando-se em consideração o Índice Nacional de Preços ao Consumidor Amplo- IPCA e/ou legislação correlata, observado, também, o preço praticado no mercado local. </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5 – CONSIDERAÇÕES ACERCA DOS SERVIÇOS</w:t>
      </w:r>
    </w:p>
    <w:p>
      <w:pPr>
        <w:pStyle w:val="Normal"/>
        <w:spacing w:lineRule="auto" w:line="276"/>
        <w:jc w:val="both"/>
        <w:rPr>
          <w:rFonts w:ascii="Arial" w:hAnsi="Arial" w:cs="Arial"/>
        </w:rPr>
      </w:pPr>
      <w:r>
        <w:rPr>
          <w:rFonts w:cs="Arial" w:ascii="Arial" w:hAnsi="Arial"/>
          <w:b/>
        </w:rPr>
        <w:t>5.1 – Caberá à permitente:</w:t>
      </w:r>
    </w:p>
    <w:p>
      <w:pPr>
        <w:pStyle w:val="Normal"/>
        <w:spacing w:lineRule="auto" w:line="276"/>
        <w:ind w:left="426" w:hanging="0"/>
        <w:jc w:val="both"/>
        <w:rPr>
          <w:rFonts w:ascii="Arial" w:hAnsi="Arial" w:cs="Arial"/>
        </w:rPr>
      </w:pPr>
      <w:r>
        <w:rPr>
          <w:rFonts w:cs="Arial" w:ascii="Arial" w:hAnsi="Arial"/>
        </w:rPr>
        <w:t xml:space="preserve">       </w:t>
      </w:r>
      <w:r>
        <w:rPr>
          <w:rFonts w:cs="Arial" w:ascii="Arial" w:hAnsi="Arial"/>
        </w:rPr>
        <w:t>5.1.1 – A responsabilidade pelo refeitório dos funcionários indicado no item 12 (croqui) com fornecimento de móveis e equipamentos, bem como a limpeza;</w:t>
      </w:r>
    </w:p>
    <w:p>
      <w:pPr>
        <w:pStyle w:val="Normal"/>
        <w:spacing w:lineRule="auto" w:line="276"/>
        <w:ind w:left="426" w:hanging="1"/>
        <w:jc w:val="both"/>
        <w:rPr>
          <w:rFonts w:ascii="Arial" w:hAnsi="Arial" w:cs="Arial"/>
        </w:rPr>
      </w:pPr>
      <w:r>
        <w:rPr>
          <w:rFonts w:cs="Arial" w:ascii="Arial" w:hAnsi="Arial"/>
        </w:rPr>
        <w:t>5.1.2 – Permitir o livre acesso dos empregados da licitante vencedora e fornecedores para execução dos serviços no horário de funcionamento.</w:t>
      </w:r>
    </w:p>
    <w:p>
      <w:pPr>
        <w:pStyle w:val="Normal"/>
        <w:spacing w:lineRule="auto" w:line="276"/>
        <w:ind w:left="426" w:hanging="1"/>
        <w:jc w:val="both"/>
        <w:rPr>
          <w:rFonts w:ascii="Arial" w:hAnsi="Arial" w:cs="Arial"/>
        </w:rPr>
      </w:pPr>
      <w:r>
        <w:rPr>
          <w:rFonts w:cs="Arial" w:ascii="Arial" w:hAnsi="Arial"/>
        </w:rPr>
        <w:t xml:space="preserve">5.1.3 - Anotar em registro próprio todas as ocorrências relacionadas com a execução do objeto do contrato, que estejam em desacordo com o avençado, informando à Secretaria de Esportes para que sejam tomadas as devidas providências. </w:t>
      </w:r>
    </w:p>
    <w:p>
      <w:pPr>
        <w:pStyle w:val="Normal"/>
        <w:spacing w:lineRule="auto" w:line="276"/>
        <w:ind w:left="426" w:hanging="1"/>
        <w:jc w:val="both"/>
        <w:rPr>
          <w:rFonts w:ascii="Arial" w:hAnsi="Arial" w:cs="Arial"/>
        </w:rPr>
      </w:pPr>
      <w:r>
        <w:rPr>
          <w:rFonts w:cs="Arial" w:ascii="Arial" w:hAnsi="Arial"/>
        </w:rPr>
        <w:t xml:space="preserve">5.1.4 - Supervisionar a execução dos serviços por intermédio da Secretaria de Esportes.  </w:t>
      </w:r>
    </w:p>
    <w:p>
      <w:pPr>
        <w:pStyle w:val="Normal"/>
        <w:spacing w:lineRule="auto" w:line="276"/>
        <w:ind w:left="426" w:hanging="1"/>
        <w:jc w:val="both"/>
        <w:rPr>
          <w:rFonts w:ascii="Arial" w:hAnsi="Arial" w:cs="Arial"/>
        </w:rPr>
      </w:pPr>
      <w:r>
        <w:rPr>
          <w:rFonts w:cs="Arial" w:ascii="Arial" w:hAnsi="Arial"/>
        </w:rPr>
        <w:t>5.1.5 - A permissão de área com, aproximadamente, 41,43 m², para a lanchonete, contendo ponto de água e energia, após o fim do contrato estarão sujeitas à utilização a critério da PMI. (conforme croqui anexo).</w:t>
      </w:r>
    </w:p>
    <w:p>
      <w:pPr>
        <w:pStyle w:val="Normal"/>
        <w:spacing w:lineRule="auto" w:line="276"/>
        <w:ind w:left="426" w:hanging="1"/>
        <w:jc w:val="both"/>
        <w:rPr>
          <w:rFonts w:ascii="Arial" w:hAnsi="Arial" w:cs="Arial"/>
        </w:rPr>
      </w:pPr>
      <w:r>
        <w:rPr>
          <w:rFonts w:cs="Arial" w:ascii="Arial" w:hAnsi="Arial"/>
        </w:rPr>
        <w:t>5.1.6- Conferir, vistoriar e aprovar os cardápios periodicamente, os quais serão elaborados pela Permissionária.</w:t>
      </w:r>
    </w:p>
    <w:p>
      <w:pPr>
        <w:pStyle w:val="Normal"/>
        <w:spacing w:lineRule="auto" w:line="276"/>
        <w:ind w:left="426" w:hanging="1"/>
        <w:jc w:val="both"/>
        <w:rPr>
          <w:rFonts w:ascii="Arial" w:hAnsi="Arial" w:cs="Arial"/>
        </w:rPr>
      </w:pPr>
      <w:r>
        <w:rPr>
          <w:rFonts w:cs="Arial" w:ascii="Arial" w:hAnsi="Arial"/>
        </w:rPr>
        <w:t>5.1.7- Verificar as condições de higiene, limpeza e asseio dos equipamentos onde são preparados os alimentos, bem como de todas as instalações.</w:t>
      </w:r>
    </w:p>
    <w:p>
      <w:pPr>
        <w:pStyle w:val="Normal"/>
        <w:spacing w:lineRule="auto" w:line="276"/>
        <w:ind w:left="426" w:hanging="1"/>
        <w:jc w:val="both"/>
        <w:rPr>
          <w:rFonts w:ascii="Arial" w:hAnsi="Arial" w:cs="Arial"/>
        </w:rPr>
      </w:pPr>
      <w:r>
        <w:rPr>
          <w:rFonts w:cs="Arial" w:ascii="Arial" w:hAnsi="Arial"/>
        </w:rPr>
        <w:t>5.1.8- Examinar a quantidade e a qualidade das refeições preparadas pela Permissionária.</w:t>
      </w:r>
    </w:p>
    <w:p>
      <w:pPr>
        <w:pStyle w:val="Normal"/>
        <w:spacing w:lineRule="auto" w:line="276"/>
        <w:ind w:left="426" w:hanging="1"/>
        <w:jc w:val="both"/>
        <w:rPr>
          <w:rFonts w:ascii="Arial" w:hAnsi="Arial" w:cs="Arial"/>
        </w:rPr>
      </w:pPr>
      <w:r>
        <w:rPr>
          <w:rFonts w:cs="Arial" w:ascii="Arial" w:hAnsi="Arial"/>
        </w:rPr>
        <w:t>5.1.9- Verificar a qualidade de atendimento aos usuários e fornecedores.</w:t>
      </w:r>
    </w:p>
    <w:p>
      <w:pPr>
        <w:pStyle w:val="Normal"/>
        <w:spacing w:lineRule="auto" w:line="276"/>
        <w:ind w:left="426" w:hanging="1"/>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5.2 – Caberá à permissionária:</w:t>
      </w:r>
    </w:p>
    <w:p>
      <w:pPr>
        <w:pStyle w:val="Normal"/>
        <w:spacing w:lineRule="auto" w:line="276"/>
        <w:ind w:left="567" w:hanging="0"/>
        <w:jc w:val="both"/>
        <w:rPr>
          <w:rFonts w:ascii="Arial" w:hAnsi="Arial" w:cs="Arial"/>
        </w:rPr>
      </w:pPr>
      <w:r>
        <w:rPr>
          <w:rFonts w:cs="Arial" w:ascii="Arial" w:hAnsi="Arial"/>
        </w:rPr>
        <w:t>5.2.1 – INSTALAÇÕES FÍSICAS:</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5.2.1.1 – O local poderá ser utilizado pela permissionária no horário que deverá ser das às 9h e 22h, nos dias úteis, e entre as 9h às 00h, aos sábados, domingos e feriados. Qualquer outra escala de horário de funcionamento deverá ser previamente autorizada pela Concedente.</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5.2.1.2 – O local após o término do contrato, deverá ser entregue à PMI totalmente limpo e com o piso livre de gorduras.</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5.2.1.3 – A PMI poderá designar outra área para o funcionamento do restaurante, assegurados, no mínimo os tamanhos previstos no subitem 5.1.5.</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5.2.1.4 – Quaisquer adaptações nas instalações físicas dependerão de prévia autorização da PMI e correrão às expensas da permissionária.</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5.2.1.5 - As despesas de água/luz das dependências internas da lanchonete. Substituições, remanejamentos ou acréscimo de pontos elétricos e lâmpadas assim como de todos os dispositivos componentes das instalações hidráulicas e outras.</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5.2.1.6 - Deverá comunicar previamente a PMI para que esta autorize as providências em relação às substituições, remanejamentos ou acréscimo de pontos elétricos e lâmpadas assim como de todos os dispositivos componentes das instalações hidráulicas e outras.</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5.2.1.7 – Correrão ainda por conta da permissionária todos os ajustes acaso necessários ao pleno funcionamento do restaurante e da lanchonete, tais como:</w:t>
      </w:r>
    </w:p>
    <w:p>
      <w:pPr>
        <w:pStyle w:val="Normal"/>
        <w:widowControl/>
        <w:numPr>
          <w:ilvl w:val="0"/>
          <w:numId w:val="5"/>
        </w:numPr>
        <w:tabs>
          <w:tab w:val="clear" w:pos="720"/>
          <w:tab w:val="left" w:pos="360" w:leader="none"/>
          <w:tab w:val="left" w:pos="1495" w:leader="none"/>
        </w:tabs>
        <w:spacing w:lineRule="auto" w:line="276"/>
        <w:ind w:left="1276" w:hanging="0"/>
        <w:jc w:val="both"/>
        <w:rPr>
          <w:rFonts w:ascii="Arial" w:hAnsi="Arial" w:cs="Arial"/>
        </w:rPr>
      </w:pPr>
      <w:r>
        <w:rPr>
          <w:rFonts w:cs="Arial" w:ascii="Arial" w:hAnsi="Arial"/>
        </w:rPr>
        <w:t>Adaptação da coifa,</w:t>
      </w:r>
    </w:p>
    <w:p>
      <w:pPr>
        <w:pStyle w:val="Normal"/>
        <w:widowControl/>
        <w:numPr>
          <w:ilvl w:val="0"/>
          <w:numId w:val="5"/>
        </w:numPr>
        <w:tabs>
          <w:tab w:val="clear" w:pos="720"/>
          <w:tab w:val="left" w:pos="360" w:leader="none"/>
          <w:tab w:val="left" w:pos="1495" w:leader="none"/>
        </w:tabs>
        <w:spacing w:lineRule="auto" w:line="276"/>
        <w:ind w:left="1276" w:hanging="0"/>
        <w:jc w:val="both"/>
        <w:rPr>
          <w:rFonts w:ascii="Arial" w:hAnsi="Arial" w:cs="Arial"/>
        </w:rPr>
      </w:pPr>
      <w:r>
        <w:rPr>
          <w:rFonts w:cs="Arial" w:ascii="Arial" w:hAnsi="Arial"/>
        </w:rPr>
        <w:t>Adaptação do coletor de gorduras;</w:t>
      </w:r>
    </w:p>
    <w:p>
      <w:pPr>
        <w:pStyle w:val="Normal"/>
        <w:widowControl/>
        <w:numPr>
          <w:ilvl w:val="0"/>
          <w:numId w:val="5"/>
        </w:numPr>
        <w:tabs>
          <w:tab w:val="clear" w:pos="720"/>
          <w:tab w:val="left" w:pos="360" w:leader="none"/>
          <w:tab w:val="left" w:pos="1495" w:leader="none"/>
        </w:tabs>
        <w:spacing w:lineRule="auto" w:line="276"/>
        <w:ind w:left="1276" w:hanging="0"/>
        <w:jc w:val="both"/>
        <w:rPr>
          <w:rFonts w:ascii="Arial" w:hAnsi="Arial" w:cs="Arial"/>
        </w:rPr>
      </w:pPr>
      <w:r>
        <w:rPr>
          <w:rFonts w:cs="Arial" w:ascii="Arial" w:hAnsi="Arial"/>
        </w:rPr>
        <w:t>Adaptação e instalação de balcões;</w:t>
      </w:r>
    </w:p>
    <w:p>
      <w:pPr>
        <w:pStyle w:val="Normal"/>
        <w:widowControl/>
        <w:numPr>
          <w:ilvl w:val="0"/>
          <w:numId w:val="5"/>
        </w:numPr>
        <w:tabs>
          <w:tab w:val="clear" w:pos="720"/>
          <w:tab w:val="left" w:pos="360" w:leader="none"/>
          <w:tab w:val="left" w:pos="1495" w:leader="none"/>
        </w:tabs>
        <w:spacing w:lineRule="auto" w:line="276"/>
        <w:ind w:left="1276" w:hanging="0"/>
        <w:jc w:val="both"/>
        <w:rPr>
          <w:rFonts w:ascii="Arial" w:hAnsi="Arial" w:cs="Arial"/>
        </w:rPr>
      </w:pPr>
      <w:r>
        <w:rPr>
          <w:rFonts w:cs="Arial" w:ascii="Arial" w:hAnsi="Arial"/>
        </w:rPr>
        <w:t>Adaptação para o fornecimento de gás;</w:t>
      </w:r>
    </w:p>
    <w:p>
      <w:pPr>
        <w:pStyle w:val="Normal"/>
        <w:widowControl/>
        <w:numPr>
          <w:ilvl w:val="0"/>
          <w:numId w:val="5"/>
        </w:numPr>
        <w:tabs>
          <w:tab w:val="clear" w:pos="720"/>
          <w:tab w:val="left" w:pos="360" w:leader="none"/>
          <w:tab w:val="left" w:pos="1495" w:leader="none"/>
        </w:tabs>
        <w:spacing w:lineRule="auto" w:line="276"/>
        <w:ind w:left="1276" w:hanging="0"/>
        <w:jc w:val="both"/>
        <w:rPr>
          <w:rFonts w:ascii="Arial" w:hAnsi="Arial" w:cs="Arial"/>
        </w:rPr>
      </w:pPr>
      <w:r>
        <w:rPr>
          <w:rFonts w:cs="Arial" w:ascii="Arial" w:hAnsi="Arial"/>
        </w:rPr>
        <w:t>Instalação de fogões;</w:t>
      </w:r>
    </w:p>
    <w:p>
      <w:pPr>
        <w:pStyle w:val="Normal"/>
        <w:widowControl/>
        <w:numPr>
          <w:ilvl w:val="0"/>
          <w:numId w:val="5"/>
        </w:numPr>
        <w:tabs>
          <w:tab w:val="clear" w:pos="720"/>
          <w:tab w:val="left" w:pos="360" w:leader="none"/>
          <w:tab w:val="left" w:pos="1495" w:leader="none"/>
        </w:tabs>
        <w:spacing w:lineRule="auto" w:line="276"/>
        <w:ind w:left="1276" w:hanging="0"/>
        <w:jc w:val="both"/>
        <w:rPr>
          <w:rFonts w:ascii="Arial" w:hAnsi="Arial" w:cs="Arial"/>
        </w:rPr>
      </w:pPr>
      <w:r>
        <w:rPr>
          <w:rFonts w:cs="Arial" w:ascii="Arial" w:hAnsi="Arial"/>
        </w:rPr>
        <w:t>Instalação de freezers;</w:t>
      </w:r>
    </w:p>
    <w:p>
      <w:pPr>
        <w:pStyle w:val="Normal"/>
        <w:widowControl/>
        <w:numPr>
          <w:ilvl w:val="0"/>
          <w:numId w:val="5"/>
        </w:numPr>
        <w:tabs>
          <w:tab w:val="clear" w:pos="720"/>
          <w:tab w:val="left" w:pos="360" w:leader="none"/>
          <w:tab w:val="left" w:pos="1495" w:leader="none"/>
        </w:tabs>
        <w:spacing w:lineRule="auto" w:line="276"/>
        <w:ind w:left="1276" w:hanging="0"/>
        <w:jc w:val="both"/>
        <w:rPr>
          <w:rFonts w:ascii="Arial" w:hAnsi="Arial" w:cs="Arial"/>
        </w:rPr>
      </w:pPr>
      <w:r>
        <w:rPr>
          <w:rFonts w:cs="Arial" w:ascii="Arial" w:hAnsi="Arial"/>
        </w:rPr>
        <w:t xml:space="preserve">Instalação de equipamentos </w:t>
      </w:r>
    </w:p>
    <w:p>
      <w:pPr>
        <w:pStyle w:val="Normal"/>
        <w:widowControl/>
        <w:numPr>
          <w:ilvl w:val="0"/>
          <w:numId w:val="5"/>
        </w:numPr>
        <w:tabs>
          <w:tab w:val="clear" w:pos="720"/>
          <w:tab w:val="left" w:pos="360" w:leader="none"/>
          <w:tab w:val="left" w:pos="1495" w:leader="none"/>
        </w:tabs>
        <w:spacing w:lineRule="auto" w:line="276"/>
        <w:ind w:left="1276" w:hanging="0"/>
        <w:jc w:val="both"/>
        <w:rPr>
          <w:rFonts w:ascii="Arial" w:hAnsi="Arial" w:cs="Arial"/>
        </w:rPr>
      </w:pPr>
      <w:r>
        <w:rPr>
          <w:rFonts w:cs="Arial" w:ascii="Arial" w:hAnsi="Arial"/>
        </w:rPr>
        <w:t xml:space="preserve">Mesas e cadeiras para praça de alimentação </w:t>
      </w:r>
    </w:p>
    <w:p>
      <w:pPr>
        <w:pStyle w:val="Normal"/>
        <w:widowControl/>
        <w:numPr>
          <w:ilvl w:val="0"/>
          <w:numId w:val="5"/>
        </w:numPr>
        <w:tabs>
          <w:tab w:val="clear" w:pos="720"/>
          <w:tab w:val="left" w:pos="360" w:leader="none"/>
          <w:tab w:val="left" w:pos="1495" w:leader="none"/>
        </w:tabs>
        <w:spacing w:lineRule="auto" w:line="276"/>
        <w:ind w:left="1276" w:hanging="0"/>
        <w:jc w:val="both"/>
        <w:rPr>
          <w:rFonts w:ascii="Arial" w:hAnsi="Arial" w:cs="Arial"/>
        </w:rPr>
      </w:pPr>
      <w:r>
        <w:rPr>
          <w:rFonts w:cs="Arial" w:ascii="Arial" w:hAnsi="Arial"/>
        </w:rPr>
        <w:t>Outros.</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5.2.1.8 – A colocação placas, letreiros, cartazes ou equipamentos na área externa do restaurante e da lanchonete somente poderão ser feitos com prévia autorização da PMI.</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5.2.1.9 – A permissionária será responsável pela limpeza e manutenção preventiva e corretiva das instalações físicas fornecidas pela PMI, devendo mantê-las em perfeito estado e funcionamento.</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5.2.1.10 – Ao término do contrato a permissionária estará sujeita à conferência das instalações físicas para verificação das condições que lhe foram entregues pela PMI. Caso sejam encontrados danos ou avarias, a permissionária deverá promover os reparos necessários, sob pena de aplicação de penalidade.</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5.2.1.11 – A permissionária deverá conservar as áreas anexas, manter o banheiro limpo, fornecer insumos como papel higiênico e afins.</w:t>
      </w:r>
    </w:p>
    <w:p>
      <w:pPr>
        <w:pStyle w:val="Normal"/>
        <w:spacing w:lineRule="auto" w:line="276"/>
        <w:ind w:left="426" w:firstLine="141"/>
        <w:jc w:val="both"/>
        <w:rPr>
          <w:rFonts w:ascii="Arial" w:hAnsi="Arial" w:cs="Arial"/>
        </w:rPr>
      </w:pPr>
      <w:r>
        <w:rPr>
          <w:rFonts w:cs="Arial" w:ascii="Arial" w:hAnsi="Arial"/>
        </w:rPr>
        <w:t>5.2.2 – EQUIPAMENTOS E UTENSÍLIOS:</w:t>
      </w:r>
    </w:p>
    <w:p>
      <w:pPr>
        <w:pStyle w:val="Normal"/>
        <w:spacing w:lineRule="auto" w:line="276"/>
        <w:ind w:left="1276" w:hanging="0"/>
        <w:jc w:val="both"/>
        <w:rPr>
          <w:rFonts w:ascii="Arial" w:hAnsi="Arial" w:cs="Arial"/>
        </w:rPr>
      </w:pPr>
      <w:r>
        <w:rPr>
          <w:rFonts w:cs="Arial" w:ascii="Arial" w:hAnsi="Arial"/>
        </w:rPr>
        <w:t>5.2.2.1 – Fornecer todos os utensílios e equipamentos de copa e cozinha necessários para a prestação dos serviços.</w:t>
      </w:r>
    </w:p>
    <w:p>
      <w:pPr>
        <w:pStyle w:val="Normal"/>
        <w:spacing w:lineRule="auto" w:line="276"/>
        <w:ind w:left="1276" w:hanging="0"/>
        <w:jc w:val="both"/>
        <w:rPr>
          <w:rFonts w:ascii="Arial" w:hAnsi="Arial" w:cs="Arial"/>
        </w:rPr>
      </w:pPr>
      <w:r>
        <w:rPr>
          <w:rFonts w:cs="Arial" w:ascii="Arial" w:hAnsi="Arial"/>
        </w:rPr>
        <w:t xml:space="preserve">5.2.2.2 – Manutenção preventiva, corretiva e substituição de todos os equipamentos e utensílios necessários à preparação da alimentação, assim como a aquisição do gás serão de inteira responsabilidade da permissionária. </w:t>
      </w:r>
    </w:p>
    <w:p>
      <w:pPr>
        <w:pStyle w:val="Normal"/>
        <w:spacing w:lineRule="auto" w:line="276"/>
        <w:ind w:left="1276" w:hanging="0"/>
        <w:jc w:val="both"/>
        <w:rPr>
          <w:rFonts w:ascii="Arial" w:hAnsi="Arial" w:cs="Arial"/>
        </w:rPr>
      </w:pPr>
      <w:r>
        <w:rPr>
          <w:rFonts w:cs="Arial" w:ascii="Arial" w:hAnsi="Arial"/>
        </w:rPr>
        <w:t>5.2.2.3 – Fornecer equipamentos necessários à exposição ou distribuição de alimentos preparados sob temperaturas controladas, esses deverão ser devidamente dimensionados e estar em adequado estado de higiene, conservação e funcionamento. A temperatura desses equipamentos deve ser regularmente monitorada.</w:t>
      </w:r>
    </w:p>
    <w:p>
      <w:pPr>
        <w:pStyle w:val="Normal"/>
        <w:spacing w:lineRule="auto" w:line="276"/>
        <w:ind w:left="1276" w:hanging="0"/>
        <w:jc w:val="both"/>
        <w:rPr>
          <w:rFonts w:ascii="Arial" w:hAnsi="Arial" w:cs="Arial"/>
        </w:rPr>
      </w:pPr>
      <w:r>
        <w:rPr>
          <w:rFonts w:cs="Arial" w:ascii="Arial" w:hAnsi="Arial"/>
        </w:rPr>
        <w:t xml:space="preserve">5.2.2.4 – Manter, a área de preparo, a área de serviços gerais e área externa rigorosamente limpos e arrumados, bem como mesas, cadeiras, paredes, janelas, portas e pisos dentro do padrão de limpeza e de higiene, notadamente no período de maior índice de utilização e frequência, providenciando a higienização, desinfecção e imunização das áreas e instalações utilizadas, independentemente dos serviços realizados pela Administração, não podendo utilizar produto químico nocivo ao ser humano. Deverá também, preservar de qualquer contaminação os alimentos, mantendo-os acondicionados em locais protegidos, sem exposição ao ar livre. </w:t>
      </w:r>
    </w:p>
    <w:p>
      <w:pPr>
        <w:pStyle w:val="Normal"/>
        <w:spacing w:lineRule="auto" w:line="276"/>
        <w:ind w:left="1276" w:hanging="0"/>
        <w:jc w:val="both"/>
        <w:rPr>
          <w:rFonts w:ascii="Arial" w:hAnsi="Arial" w:cs="Arial"/>
        </w:rPr>
      </w:pPr>
      <w:r>
        <w:rPr>
          <w:rFonts w:cs="Arial" w:ascii="Arial" w:hAnsi="Arial"/>
        </w:rPr>
        <w:t xml:space="preserve">5.2.2.5 – Os talheres para refeições deverão ser fornecidos dentro de rigorosos padrões de higiene, embalados e acompanhados de guardanapos de papel. </w:t>
      </w:r>
    </w:p>
    <w:p>
      <w:pPr>
        <w:pStyle w:val="Normal"/>
        <w:spacing w:lineRule="auto" w:line="276"/>
        <w:ind w:left="1276" w:hanging="0"/>
        <w:jc w:val="both"/>
        <w:rPr>
          <w:rFonts w:ascii="Arial" w:hAnsi="Arial" w:cs="Arial"/>
        </w:rPr>
      </w:pPr>
      <w:r>
        <w:rPr>
          <w:rFonts w:cs="Arial" w:ascii="Arial" w:hAnsi="Arial"/>
        </w:rPr>
        <w:t>5.2.2.6 – Pratos, copos e demais vasilhames deverão ser substituídos quando apresentarem fissuras, bordas danificadas ou qualquer outra deterioração resultante do uso.</w:t>
      </w:r>
    </w:p>
    <w:p>
      <w:pPr>
        <w:pStyle w:val="Normal"/>
        <w:spacing w:lineRule="auto" w:line="276"/>
        <w:ind w:left="1276" w:hanging="0"/>
        <w:jc w:val="both"/>
        <w:rPr>
          <w:rFonts w:ascii="Arial" w:hAnsi="Arial" w:cs="Arial"/>
        </w:rPr>
      </w:pPr>
      <w:r>
        <w:rPr>
          <w:rFonts w:cs="Arial" w:ascii="Arial" w:hAnsi="Arial"/>
        </w:rPr>
        <w:t>5.2.2.7 – Durante todo o almoço, e nos intervalos dos turnos, as mesas deverão ser limpas, arrumadas e supridas para nova utilização;</w:t>
      </w:r>
    </w:p>
    <w:p>
      <w:pPr>
        <w:pStyle w:val="Normal"/>
        <w:spacing w:lineRule="auto" w:line="276"/>
        <w:ind w:left="1276" w:hanging="0"/>
        <w:jc w:val="both"/>
        <w:rPr>
          <w:rFonts w:ascii="Arial" w:hAnsi="Arial" w:cs="Arial"/>
        </w:rPr>
      </w:pPr>
      <w:r>
        <w:rPr>
          <w:rFonts w:cs="Arial" w:ascii="Arial" w:hAnsi="Arial"/>
        </w:rPr>
        <w:t>5.2.2.8 – O quantitativo de equipamentos, móveis e ou utensílios disponíveis deverão ser compatíveis com o volume, diversidade e complexidade das preparações alimentícias.</w:t>
      </w:r>
    </w:p>
    <w:p>
      <w:pPr>
        <w:pStyle w:val="Normal"/>
        <w:spacing w:lineRule="auto" w:line="276"/>
        <w:ind w:left="567" w:hanging="0"/>
        <w:jc w:val="both"/>
        <w:rPr>
          <w:rFonts w:ascii="Arial" w:hAnsi="Arial" w:cs="Arial"/>
        </w:rPr>
      </w:pPr>
      <w:r>
        <w:rPr>
          <w:rFonts w:cs="Arial" w:ascii="Arial" w:hAnsi="Arial"/>
        </w:rPr>
        <w:t>5.2.3 – MÃO DE OBRA:</w:t>
      </w:r>
    </w:p>
    <w:p>
      <w:pPr>
        <w:pStyle w:val="Normal"/>
        <w:spacing w:lineRule="auto" w:line="276"/>
        <w:ind w:left="1276" w:hanging="0"/>
        <w:jc w:val="both"/>
        <w:rPr>
          <w:rFonts w:ascii="Arial" w:hAnsi="Arial" w:cs="Arial"/>
        </w:rPr>
      </w:pPr>
      <w:r>
        <w:rPr>
          <w:rFonts w:cs="Arial" w:ascii="Arial" w:hAnsi="Arial"/>
        </w:rPr>
        <w:t>5.2.3.1 – Cabe a permissionária o controle da saúde periodicamente dos manipuladores, realizando os registros necessários. Deverão ser afastados quando apresentar lesões ou enfermidades que possam comprometer a qualidade higiênico-sanitária.</w:t>
      </w:r>
    </w:p>
    <w:p>
      <w:pPr>
        <w:pStyle w:val="Normal"/>
        <w:spacing w:lineRule="auto" w:line="276"/>
        <w:ind w:left="1276" w:hanging="0"/>
        <w:jc w:val="both"/>
        <w:rPr>
          <w:rFonts w:ascii="Arial" w:hAnsi="Arial" w:cs="Arial"/>
        </w:rPr>
      </w:pPr>
      <w:r>
        <w:rPr>
          <w:rFonts w:cs="Arial" w:ascii="Arial" w:hAnsi="Arial"/>
        </w:rPr>
        <w:t xml:space="preserve">5.2.3.2 – Apresentar a lista geral de seus empregados, com dados pessoais de identificação, ficha de registro, atestado de saúde ocupacional (ASO), e, comunicar por escrito eventuais alterações ou substituições. </w:t>
      </w:r>
    </w:p>
    <w:p>
      <w:pPr>
        <w:pStyle w:val="Normal"/>
        <w:spacing w:lineRule="auto" w:line="276"/>
        <w:ind w:left="1276" w:hanging="0"/>
        <w:jc w:val="both"/>
        <w:rPr>
          <w:rFonts w:ascii="Arial" w:hAnsi="Arial" w:cs="Arial"/>
        </w:rPr>
      </w:pPr>
      <w:r>
        <w:rPr>
          <w:rFonts w:cs="Arial" w:ascii="Arial" w:hAnsi="Arial"/>
        </w:rPr>
        <w:t xml:space="preserve">5.2.3.3 – Manter o seu pessoal devidamente uniformizado e identificado por crachá, zelando para que os mesmos se mantenham sempre com boa apresentação, limpos e asseados, devendo substituir imediatamente qualquer de seus empregados ou prepostos que sejam considerados inconvenientes à boa ordem e às normas disciplinares da permitente ou que deixem de observar as regras de cortesia no trato com os usuários do refeitório. </w:t>
      </w:r>
    </w:p>
    <w:p>
      <w:pPr>
        <w:pStyle w:val="Normal"/>
        <w:spacing w:lineRule="auto" w:line="276"/>
        <w:ind w:left="1276" w:hanging="0"/>
        <w:jc w:val="both"/>
        <w:rPr>
          <w:rFonts w:ascii="Arial" w:hAnsi="Arial" w:cs="Arial"/>
        </w:rPr>
      </w:pPr>
      <w:r>
        <w:rPr>
          <w:rFonts w:cs="Arial" w:ascii="Arial" w:hAnsi="Arial"/>
        </w:rPr>
        <w:t>5.2.3.4 – Os uniformes utilizados pelo pessoal da permissionária, e a serem fornecidos por esta, deverão estar limpos, em perfeito estado de conservação e serem trocados, no mínimo, diariamente. Deverão ser diferenciados os de preparo de alimentos dos de serviço e utilizados exclusivamente dentro de sua área de atuação, conforme Resolução própria da ANVISA.</w:t>
      </w:r>
    </w:p>
    <w:p>
      <w:pPr>
        <w:pStyle w:val="Normal"/>
        <w:spacing w:lineRule="auto" w:line="276"/>
        <w:ind w:left="1276" w:hanging="0"/>
        <w:jc w:val="both"/>
        <w:rPr>
          <w:rFonts w:ascii="Arial" w:hAnsi="Arial" w:cs="Arial"/>
        </w:rPr>
      </w:pPr>
      <w:r>
        <w:rPr>
          <w:rFonts w:cs="Arial" w:ascii="Arial" w:hAnsi="Arial"/>
        </w:rPr>
        <w:t xml:space="preserve">5.2.3.5 – Assumir total e exclusivamente a responsabilidade por quaisquer ônus ou encargos relacionados com os seus empregados, na prestação dos serviços objeto do contrato, sejam eles decorrentes da Legislação Trabalhista, Social e Previdenciária, incluídas as indenizações por eventuais acidentes, moléstias e outras de natureza profissional e/ou ocupacional. </w:t>
      </w:r>
    </w:p>
    <w:p>
      <w:pPr>
        <w:pStyle w:val="Normal"/>
        <w:spacing w:lineRule="auto" w:line="276"/>
        <w:ind w:left="1276" w:hanging="0"/>
        <w:jc w:val="both"/>
        <w:rPr>
          <w:rFonts w:ascii="Arial" w:hAnsi="Arial" w:cs="Arial"/>
        </w:rPr>
      </w:pPr>
      <w:r>
        <w:rPr>
          <w:rFonts w:cs="Arial" w:ascii="Arial" w:hAnsi="Arial"/>
        </w:rPr>
        <w:t>5.2.3.6 – O quantitativo de funcionários deverá ser compatível com o volume, diversidade e complexidade das preparações alimentícias.</w:t>
      </w:r>
      <w:r>
        <w:rPr>
          <w:rFonts w:cs="Arial" w:ascii="Arial" w:hAnsi="Arial"/>
          <w:b/>
        </w:rPr>
        <w:t xml:space="preserve"> </w:t>
      </w:r>
    </w:p>
    <w:p>
      <w:pPr>
        <w:pStyle w:val="Normal"/>
        <w:spacing w:lineRule="auto" w:line="276"/>
        <w:ind w:left="1276" w:hanging="0"/>
        <w:jc w:val="both"/>
        <w:rPr>
          <w:rFonts w:ascii="Arial" w:hAnsi="Arial" w:cs="Arial"/>
        </w:rPr>
      </w:pPr>
      <w:r>
        <w:rPr>
          <w:rFonts w:cs="Arial" w:ascii="Arial" w:hAnsi="Arial"/>
        </w:rPr>
        <w:t xml:space="preserve">5.2.3.7 – Designar um Encarregado Geral para as seguintes tarefas: coordenar, comandar e fiscalizar o bom andamento dos serviços; cuidar da disciplina, controlar a frequência, a apresentação pessoal dos empregados; fiscalizar o uso dos equipamentos, bem como estar sempre em contato com a Comissão designada para supervisionar a execução o Contrato. </w:t>
      </w:r>
    </w:p>
    <w:p>
      <w:pPr>
        <w:pStyle w:val="Normal"/>
        <w:spacing w:lineRule="auto" w:line="276"/>
        <w:ind w:left="567" w:hanging="0"/>
        <w:jc w:val="both"/>
        <w:rPr>
          <w:rFonts w:ascii="Arial" w:hAnsi="Arial" w:cs="Arial"/>
        </w:rPr>
      </w:pPr>
      <w:r>
        <w:rPr>
          <w:rFonts w:cs="Arial" w:ascii="Arial" w:hAnsi="Arial"/>
        </w:rPr>
        <w:t>5.2.4 – NORMAS DE SAÚDE, LIMPEZA E HIGIENE:</w:t>
      </w:r>
    </w:p>
    <w:p>
      <w:pPr>
        <w:pStyle w:val="Normal"/>
        <w:spacing w:lineRule="auto" w:line="276"/>
        <w:ind w:left="1276" w:hanging="0"/>
        <w:jc w:val="both"/>
        <w:rPr>
          <w:rFonts w:ascii="Arial" w:hAnsi="Arial" w:cs="Arial"/>
        </w:rPr>
      </w:pPr>
      <w:r>
        <w:rPr>
          <w:rFonts w:cs="Arial" w:ascii="Arial" w:hAnsi="Arial"/>
        </w:rPr>
        <w:t>5.2.4.1 - A permissionária deverá observar as normas recomendáveis de saúde, limpeza e higiene especificadas abaixo:</w:t>
      </w:r>
    </w:p>
    <w:p>
      <w:pPr>
        <w:pStyle w:val="Normal"/>
        <w:spacing w:lineRule="auto" w:line="276"/>
        <w:ind w:left="1276" w:hanging="0"/>
        <w:jc w:val="both"/>
        <w:rPr>
          <w:rFonts w:ascii="Arial" w:hAnsi="Arial" w:cs="Arial"/>
        </w:rPr>
      </w:pPr>
      <w:r>
        <w:rPr>
          <w:rFonts w:cs="Arial" w:ascii="Arial" w:hAnsi="Arial"/>
        </w:rPr>
        <w:t>- armazenamento de alimentos no freezer, em embalagem apropriada;</w:t>
      </w:r>
    </w:p>
    <w:p>
      <w:pPr>
        <w:pStyle w:val="Normal"/>
        <w:spacing w:lineRule="auto" w:line="276"/>
        <w:ind w:left="1276" w:hanging="0"/>
        <w:jc w:val="both"/>
        <w:rPr>
          <w:rFonts w:ascii="Arial" w:hAnsi="Arial" w:cs="Arial"/>
        </w:rPr>
      </w:pPr>
      <w:r>
        <w:rPr>
          <w:rFonts w:cs="Arial" w:ascii="Arial" w:hAnsi="Arial"/>
        </w:rPr>
        <w:t>- utilização de lixeiras com tampa e pedal, bem como de sacos de lixo adequados ao acondicionamento de resíduos orgânicos;</w:t>
      </w:r>
    </w:p>
    <w:p>
      <w:pPr>
        <w:pStyle w:val="Normal"/>
        <w:spacing w:lineRule="auto" w:line="276"/>
        <w:ind w:left="1276" w:hanging="0"/>
        <w:jc w:val="both"/>
        <w:rPr>
          <w:rFonts w:ascii="Arial" w:hAnsi="Arial" w:cs="Arial"/>
        </w:rPr>
      </w:pPr>
      <w:r>
        <w:rPr>
          <w:rFonts w:cs="Arial" w:ascii="Arial" w:hAnsi="Arial"/>
        </w:rPr>
        <w:t>- armazenamento de alimentos e produtos de limpeza de forma adequada;</w:t>
      </w:r>
    </w:p>
    <w:p>
      <w:pPr>
        <w:pStyle w:val="Normal"/>
        <w:spacing w:lineRule="auto" w:line="276"/>
        <w:ind w:left="1276" w:hanging="0"/>
        <w:jc w:val="both"/>
        <w:rPr>
          <w:rFonts w:ascii="Arial" w:hAnsi="Arial" w:cs="Arial"/>
        </w:rPr>
      </w:pPr>
      <w:r>
        <w:rPr>
          <w:rFonts w:cs="Arial" w:ascii="Arial" w:hAnsi="Arial"/>
        </w:rPr>
        <w:t>- existência de rotinas de procedimentos para higienização de alimentos, utensílios e equipamentos, afixados em local visível;</w:t>
      </w:r>
    </w:p>
    <w:p>
      <w:pPr>
        <w:pStyle w:val="Normal"/>
        <w:spacing w:lineRule="auto" w:line="276"/>
        <w:ind w:left="1276" w:hanging="0"/>
        <w:jc w:val="both"/>
        <w:rPr>
          <w:rFonts w:ascii="Arial" w:hAnsi="Arial" w:cs="Arial"/>
        </w:rPr>
      </w:pPr>
      <w:r>
        <w:rPr>
          <w:rFonts w:cs="Arial" w:ascii="Arial" w:hAnsi="Arial"/>
        </w:rPr>
        <w:t>5.2.4.2 – Será de inteira responsabilidade da permissionária:</w:t>
      </w:r>
    </w:p>
    <w:p>
      <w:pPr>
        <w:pStyle w:val="Normal"/>
        <w:spacing w:lineRule="auto" w:line="276"/>
        <w:ind w:left="1276" w:hanging="0"/>
        <w:jc w:val="both"/>
        <w:rPr>
          <w:rFonts w:ascii="Arial" w:hAnsi="Arial" w:cs="Arial"/>
        </w:rPr>
      </w:pPr>
      <w:r>
        <w:rPr>
          <w:rFonts w:cs="Arial" w:ascii="Arial" w:hAnsi="Arial"/>
        </w:rPr>
        <w:t>- limpeza diária da área externa (área de carga e descarga</w:t>
      </w:r>
      <w:r>
        <w:rPr>
          <w:rFonts w:cs="Arial" w:ascii="Arial" w:hAnsi="Arial"/>
          <w:u w:val="single"/>
        </w:rPr>
        <w:t>), inclusive com pintura da parede,</w:t>
      </w:r>
      <w:r>
        <w:rPr>
          <w:rFonts w:cs="Arial" w:ascii="Arial" w:hAnsi="Arial"/>
        </w:rPr>
        <w:t xml:space="preserve"> quando assim o for solicitado pela PMI, bem como a conservação das paredes;</w:t>
      </w:r>
    </w:p>
    <w:p>
      <w:pPr>
        <w:pStyle w:val="Normal"/>
        <w:spacing w:lineRule="auto" w:line="276"/>
        <w:ind w:left="1276" w:hanging="0"/>
        <w:jc w:val="both"/>
        <w:rPr>
          <w:rFonts w:ascii="Arial" w:hAnsi="Arial" w:cs="Arial"/>
        </w:rPr>
      </w:pPr>
      <w:r>
        <w:rPr>
          <w:rFonts w:cs="Arial" w:ascii="Arial" w:hAnsi="Arial"/>
        </w:rPr>
        <w:t>- limpeza da chaminé da coifa, de forma a evitar danos às paredes internas e externas, pisos, equipamentos, entre outros;</w:t>
      </w:r>
    </w:p>
    <w:p>
      <w:pPr>
        <w:pStyle w:val="Normal"/>
        <w:spacing w:lineRule="auto" w:line="276"/>
        <w:ind w:left="1276" w:hanging="0"/>
        <w:jc w:val="both"/>
        <w:rPr>
          <w:rFonts w:ascii="Arial" w:hAnsi="Arial" w:cs="Arial"/>
        </w:rPr>
      </w:pPr>
      <w:r>
        <w:rPr>
          <w:rFonts w:cs="Arial" w:ascii="Arial" w:hAnsi="Arial"/>
        </w:rPr>
        <w:t xml:space="preserve">- </w:t>
      </w:r>
      <w:r>
        <w:rPr>
          <w:rFonts w:cs="Arial" w:ascii="Arial" w:hAnsi="Arial"/>
          <w:u w:val="single"/>
        </w:rPr>
        <w:t>pintura das áreas destinadas à implantação dos serviços;</w:t>
      </w:r>
    </w:p>
    <w:p>
      <w:pPr>
        <w:pStyle w:val="Normal"/>
        <w:spacing w:lineRule="auto" w:line="276"/>
        <w:ind w:left="1276" w:hanging="0"/>
        <w:jc w:val="both"/>
        <w:rPr>
          <w:rFonts w:ascii="Arial" w:hAnsi="Arial" w:cs="Arial"/>
        </w:rPr>
      </w:pPr>
      <w:r>
        <w:rPr>
          <w:rFonts w:cs="Arial" w:ascii="Arial" w:hAnsi="Arial"/>
        </w:rPr>
        <w:t>- limpeza e conservação dos pisos;</w:t>
      </w:r>
    </w:p>
    <w:p>
      <w:pPr>
        <w:pStyle w:val="Normal"/>
        <w:spacing w:lineRule="auto" w:line="276"/>
        <w:ind w:left="1276" w:hanging="0"/>
        <w:jc w:val="both"/>
        <w:rPr>
          <w:rFonts w:ascii="Arial" w:hAnsi="Arial" w:cs="Arial"/>
        </w:rPr>
      </w:pPr>
      <w:r>
        <w:rPr>
          <w:rFonts w:cs="Arial" w:ascii="Arial" w:hAnsi="Arial"/>
        </w:rPr>
        <w:t>- limpeza e conservação da área de cozinha, restaurante/lanchonete;</w:t>
      </w:r>
    </w:p>
    <w:p>
      <w:pPr>
        <w:pStyle w:val="Normal"/>
        <w:spacing w:lineRule="auto" w:line="276"/>
        <w:ind w:left="1276" w:hanging="0"/>
        <w:jc w:val="both"/>
        <w:rPr>
          <w:rFonts w:ascii="Arial" w:hAnsi="Arial" w:cs="Arial"/>
        </w:rPr>
      </w:pPr>
      <w:r>
        <w:rPr>
          <w:rFonts w:cs="Arial" w:ascii="Arial" w:hAnsi="Arial"/>
        </w:rPr>
        <w:t>- conservação de instalações elétricas (tomadas e interruptores);</w:t>
      </w:r>
    </w:p>
    <w:p>
      <w:pPr>
        <w:pStyle w:val="Normal"/>
        <w:spacing w:lineRule="auto" w:line="276"/>
        <w:ind w:left="1276" w:hanging="0"/>
        <w:jc w:val="both"/>
        <w:rPr>
          <w:rFonts w:ascii="Arial" w:hAnsi="Arial" w:cs="Arial"/>
        </w:rPr>
      </w:pPr>
      <w:r>
        <w:rPr>
          <w:rFonts w:cs="Arial" w:ascii="Arial" w:hAnsi="Arial"/>
        </w:rPr>
        <w:t>- conservação e limpeza do revestimento das paredes;</w:t>
      </w:r>
    </w:p>
    <w:p>
      <w:pPr>
        <w:pStyle w:val="Normal"/>
        <w:spacing w:lineRule="auto" w:line="276"/>
        <w:ind w:left="1276" w:hanging="0"/>
        <w:jc w:val="both"/>
        <w:rPr>
          <w:rFonts w:ascii="Arial" w:hAnsi="Arial" w:cs="Arial"/>
        </w:rPr>
      </w:pPr>
      <w:r>
        <w:rPr>
          <w:rFonts w:cs="Arial" w:ascii="Arial" w:hAnsi="Arial"/>
        </w:rPr>
        <w:t xml:space="preserve">- limpeza </w:t>
      </w:r>
      <w:r>
        <w:rPr>
          <w:rFonts w:cs="Arial" w:ascii="Arial" w:hAnsi="Arial"/>
          <w:u w:val="single"/>
        </w:rPr>
        <w:t>das canaletas de esgoto</w:t>
      </w:r>
      <w:r>
        <w:rPr>
          <w:rFonts w:cs="Arial" w:ascii="Arial" w:hAnsi="Arial"/>
        </w:rPr>
        <w:t xml:space="preserve"> e de ralos;</w:t>
      </w:r>
    </w:p>
    <w:p>
      <w:pPr>
        <w:pStyle w:val="Normal"/>
        <w:spacing w:lineRule="auto" w:line="276"/>
        <w:ind w:left="1276" w:hanging="0"/>
        <w:jc w:val="both"/>
        <w:rPr>
          <w:rFonts w:ascii="Arial" w:hAnsi="Arial" w:cs="Arial"/>
        </w:rPr>
      </w:pPr>
      <w:r>
        <w:rPr>
          <w:rFonts w:cs="Arial" w:ascii="Arial" w:hAnsi="Arial"/>
        </w:rPr>
        <w:t>- limpeza semanal das caixas de gordura.</w:t>
      </w:r>
    </w:p>
    <w:p>
      <w:pPr>
        <w:pStyle w:val="Normal"/>
        <w:spacing w:lineRule="auto" w:line="276"/>
        <w:ind w:left="1276" w:hanging="0"/>
        <w:jc w:val="both"/>
        <w:rPr>
          <w:rFonts w:ascii="Arial" w:hAnsi="Arial" w:cs="Arial"/>
        </w:rPr>
      </w:pPr>
      <w:r>
        <w:rPr>
          <w:rFonts w:cs="Arial" w:ascii="Arial" w:hAnsi="Arial"/>
        </w:rPr>
        <w:t>5.2.4.3 - Retirar quantas vezes se fizer necessário e no horário adequado, o lixo resultante de suas atividades, devidamente acondicionados em sacos plásticos, conforme normas técnicas de higiene (sempre com o auxílio de luvas), objetivando evitar a proliferação de insetos, roedores, microorganismos e propagação de odores desagradáveis, bem como adquirir contentor para coleta de resíduo, contêineres de plástico para acondicionamento de lixo seco (com divisores para recicláveis) e orgânico, cabendo, também a aquisição de carrinhos e demais materiais necessários a esses serviços</w:t>
      </w:r>
    </w:p>
    <w:p>
      <w:pPr>
        <w:pStyle w:val="Normal"/>
        <w:spacing w:lineRule="auto" w:line="276"/>
        <w:ind w:left="1276" w:hanging="0"/>
        <w:jc w:val="both"/>
        <w:rPr>
          <w:rFonts w:ascii="Arial" w:hAnsi="Arial" w:cs="Arial"/>
        </w:rPr>
      </w:pPr>
      <w:r>
        <w:rPr>
          <w:rFonts w:cs="Arial" w:ascii="Arial" w:hAnsi="Arial"/>
        </w:rPr>
        <w:t>5.2.4.3 – A permissionária deverá providenciar, no mínimo, dedetização semestral das áreas destinadas à implantação dos serviços, o que deverá ser comunicado à PMI com antecedência mínima de 15 (quinze) dias.</w:t>
      </w:r>
    </w:p>
    <w:p>
      <w:pPr>
        <w:pStyle w:val="Normal"/>
        <w:spacing w:lineRule="auto" w:line="276"/>
        <w:ind w:left="567" w:hanging="0"/>
        <w:jc w:val="both"/>
        <w:rPr>
          <w:rFonts w:ascii="Arial" w:hAnsi="Arial" w:cs="Arial"/>
        </w:rPr>
      </w:pPr>
      <w:r>
        <w:rPr>
          <w:rFonts w:cs="Arial" w:ascii="Arial" w:hAnsi="Arial"/>
        </w:rPr>
        <w:t>5.2.5 – QUALIDADE DOS ALIMENTOS:</w:t>
      </w:r>
    </w:p>
    <w:p>
      <w:pPr>
        <w:pStyle w:val="Normal"/>
        <w:spacing w:lineRule="auto" w:line="276"/>
        <w:ind w:left="1276" w:hanging="0"/>
        <w:jc w:val="both"/>
        <w:rPr>
          <w:rFonts w:ascii="Arial" w:hAnsi="Arial" w:cs="Arial"/>
        </w:rPr>
      </w:pPr>
      <w:r>
        <w:rPr>
          <w:rFonts w:cs="Arial" w:ascii="Arial" w:hAnsi="Arial"/>
        </w:rPr>
        <w:t>5.2.5.1 – Os alimentos preparados para consumo imediato devem obedecer aos critérios de tempos x temperaturas, dispostos na Portaria CVS nº 05 de 09/04/2013- ANVISA, Seção V- Distribuição de Alimentos Preparados. Os alimentos que não observarem esses critérios devem ser desprezados.</w:t>
      </w:r>
    </w:p>
    <w:p>
      <w:pPr>
        <w:pStyle w:val="Normal"/>
        <w:spacing w:lineRule="auto" w:line="276"/>
        <w:ind w:left="1276" w:hanging="0"/>
        <w:jc w:val="both"/>
        <w:rPr>
          <w:rFonts w:ascii="Arial" w:hAnsi="Arial" w:cs="Arial"/>
        </w:rPr>
      </w:pPr>
      <w:r>
        <w:rPr>
          <w:rFonts w:cs="Arial" w:ascii="Arial" w:hAnsi="Arial"/>
        </w:rPr>
        <w:t>5.2.5.2- O preparo de quaisquer alimentos, em todas as suas fases, deverá ser efetuado dentro das melhores técnicas de culinária e de rigorosos padrões de higiene e limpeza, utilizando alimentos de primeira qualidade.</w:t>
      </w:r>
    </w:p>
    <w:p>
      <w:pPr>
        <w:pStyle w:val="Normal"/>
        <w:spacing w:lineRule="auto" w:line="276"/>
        <w:ind w:left="1276" w:hanging="0"/>
        <w:jc w:val="both"/>
        <w:rPr>
          <w:rFonts w:ascii="Arial" w:hAnsi="Arial" w:cs="Arial"/>
        </w:rPr>
      </w:pPr>
      <w:r>
        <w:rPr>
          <w:rFonts w:cs="Arial" w:ascii="Arial" w:hAnsi="Arial"/>
        </w:rPr>
        <w:t>5.2.5.3- As operações de servir e entregar alimentos deverão ser efetuados com higiene e esmero, dentro dos procedimentos compatíveis com cada tipo de serviço estabelecido.</w:t>
      </w:r>
    </w:p>
    <w:p>
      <w:pPr>
        <w:pStyle w:val="Normal"/>
        <w:spacing w:lineRule="auto" w:line="276"/>
        <w:ind w:left="567" w:hanging="0"/>
        <w:jc w:val="both"/>
        <w:rPr>
          <w:rFonts w:ascii="Arial" w:hAnsi="Arial" w:cs="Arial"/>
        </w:rPr>
      </w:pPr>
      <w:r>
        <w:rPr>
          <w:rFonts w:cs="Arial" w:ascii="Arial" w:hAnsi="Arial"/>
        </w:rPr>
        <w:t>5.2.6 - DAS CONDIÇÕES GERAIS DOS SERVIÇOS:</w:t>
      </w:r>
    </w:p>
    <w:p>
      <w:pPr>
        <w:pStyle w:val="Normal"/>
        <w:spacing w:lineRule="auto" w:line="276"/>
        <w:ind w:left="567" w:hanging="0"/>
        <w:jc w:val="both"/>
        <w:rPr>
          <w:rFonts w:ascii="Arial" w:hAnsi="Arial" w:cs="Arial"/>
        </w:rPr>
      </w:pPr>
      <w:r>
        <w:rPr>
          <w:rFonts w:cs="Arial" w:ascii="Arial" w:hAnsi="Arial"/>
        </w:rPr>
        <w:t>5.2.6.1- Comunicar por escrito qualquer anormalidade de caráter urgente, tão logo verificada na execução dos serviços, e prestar os esclarecimentos julgados necessários junto à Comissão designada para supervisionar a execução do Contrato.</w:t>
      </w:r>
    </w:p>
    <w:p>
      <w:pPr>
        <w:pStyle w:val="Normal"/>
        <w:spacing w:lineRule="auto" w:line="276"/>
        <w:ind w:left="567" w:hanging="0"/>
        <w:jc w:val="both"/>
        <w:rPr>
          <w:rFonts w:ascii="Arial" w:hAnsi="Arial" w:cs="Arial"/>
        </w:rPr>
      </w:pPr>
      <w:r>
        <w:rPr>
          <w:rFonts w:cs="Arial" w:ascii="Arial" w:hAnsi="Arial"/>
        </w:rPr>
        <w:t>5.2.6.2- A variação dos cardápios deverá ser feita de modo a não alterar os preços das refeições.</w:t>
      </w:r>
    </w:p>
    <w:p>
      <w:pPr>
        <w:pStyle w:val="Normal"/>
        <w:spacing w:lineRule="auto" w:line="276"/>
        <w:ind w:left="567" w:hanging="0"/>
        <w:jc w:val="both"/>
        <w:rPr>
          <w:rFonts w:ascii="Arial" w:hAnsi="Arial" w:cs="Arial"/>
        </w:rPr>
      </w:pPr>
      <w:r>
        <w:rPr>
          <w:rFonts w:cs="Arial" w:ascii="Arial" w:hAnsi="Arial"/>
        </w:rPr>
        <w:t>5.2.6.4-A permissionária deverá disponibilizar aos usuários: açúcar, adoçante, catchup, mostarda, pimenta, maionese, molho rose, etc. que deverão ser industrializados e conservados de forma adequada: açucareiros, paliteiros e porta guardanapos.</w:t>
      </w:r>
    </w:p>
    <w:p>
      <w:pPr>
        <w:pStyle w:val="Normal"/>
        <w:spacing w:lineRule="auto" w:line="276"/>
        <w:ind w:left="567" w:hanging="0"/>
        <w:jc w:val="both"/>
        <w:rPr>
          <w:rFonts w:ascii="Arial" w:hAnsi="Arial" w:cs="Arial"/>
        </w:rPr>
      </w:pPr>
      <w:r>
        <w:rPr>
          <w:rFonts w:cs="Arial" w:ascii="Arial" w:hAnsi="Arial"/>
        </w:rPr>
        <w:t>5.2.6.5- A permissionária deverá oferecer cardápios de mesa ou afixados em placas, quadros ou totens, em locais visíveis e com informações sobre os itens comercializados e os respectivos preços.</w:t>
      </w:r>
    </w:p>
    <w:p>
      <w:pPr>
        <w:pStyle w:val="Normal"/>
        <w:spacing w:lineRule="auto" w:line="276"/>
        <w:ind w:left="567" w:hanging="0"/>
        <w:jc w:val="both"/>
        <w:rPr>
          <w:rFonts w:ascii="Arial" w:hAnsi="Arial" w:cs="Arial"/>
        </w:rPr>
      </w:pPr>
      <w:r>
        <w:rPr>
          <w:rFonts w:cs="Arial" w:ascii="Arial" w:hAnsi="Arial"/>
        </w:rPr>
        <w:t>5.2.6.6- A permissionária, desde que respeite as condições mínimas estabelecidas no cardápio (item11), poderá oferecer outras alternativas quanto as refeições e lanches, sem prejuízo de restrições impostas neste instrumento.</w:t>
      </w:r>
    </w:p>
    <w:p>
      <w:pPr>
        <w:pStyle w:val="Normal"/>
        <w:spacing w:lineRule="auto" w:line="276"/>
        <w:ind w:left="567" w:hanging="0"/>
        <w:jc w:val="both"/>
        <w:rPr>
          <w:rFonts w:ascii="Arial" w:hAnsi="Arial" w:cs="Arial"/>
        </w:rPr>
      </w:pPr>
      <w:r>
        <w:rPr>
          <w:rFonts w:cs="Arial" w:ascii="Arial" w:hAnsi="Arial"/>
        </w:rPr>
        <w:t>5.2.6.7- Os vasilhames recolhidos das mesas deverão ser manipulados em local próprio e reservado.</w:t>
      </w:r>
    </w:p>
    <w:p>
      <w:pPr>
        <w:pStyle w:val="Normal"/>
        <w:spacing w:lineRule="auto" w:line="276"/>
        <w:ind w:left="567" w:hanging="0"/>
        <w:jc w:val="both"/>
        <w:rPr>
          <w:rFonts w:ascii="Arial" w:hAnsi="Arial" w:cs="Arial"/>
        </w:rPr>
      </w:pPr>
      <w:r>
        <w:rPr>
          <w:rFonts w:cs="Arial" w:ascii="Arial" w:hAnsi="Arial"/>
        </w:rPr>
        <w:t>5.2.6.8- Não poderá a Permissionária utilizar-se das dependências da Permitente para estocar, preparar ou fornecer alimentos para outro restaurante, ainda que matriz ou filial sua.</w:t>
      </w:r>
    </w:p>
    <w:p>
      <w:pPr>
        <w:pStyle w:val="Normal"/>
        <w:spacing w:lineRule="auto" w:line="276"/>
        <w:ind w:left="567" w:hanging="0"/>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6 – DO GESTOR DO CONTRATO / FISCALIZAÇÃO</w:t>
      </w:r>
    </w:p>
    <w:p>
      <w:pPr>
        <w:pStyle w:val="Normal"/>
        <w:spacing w:lineRule="auto" w:line="276"/>
        <w:jc w:val="both"/>
        <w:rPr>
          <w:rFonts w:ascii="Arial" w:hAnsi="Arial" w:cs="Arial"/>
        </w:rPr>
      </w:pPr>
      <w:r>
        <w:rPr>
          <w:rFonts w:cs="Arial" w:ascii="Arial" w:hAnsi="Arial"/>
        </w:rPr>
        <w:t>6.1 - A fiscalização dos serviços de que trata este ato licitatório será exercida administrativamente pela Secretaria da Administração, que terá dentre outras, as seguintes incumbências:</w:t>
      </w:r>
    </w:p>
    <w:p>
      <w:pPr>
        <w:pStyle w:val="Normal"/>
        <w:spacing w:lineRule="auto" w:line="276"/>
        <w:jc w:val="both"/>
        <w:rPr>
          <w:rFonts w:ascii="Arial" w:hAnsi="Arial" w:cs="Arial"/>
        </w:rPr>
      </w:pPr>
      <w:r>
        <w:rPr>
          <w:rFonts w:cs="Arial" w:ascii="Arial" w:hAnsi="Arial"/>
        </w:rPr>
        <w:t xml:space="preserve">         </w:t>
      </w:r>
      <w:r>
        <w:rPr>
          <w:rFonts w:cs="Arial" w:ascii="Arial" w:hAnsi="Arial"/>
        </w:rPr>
        <w:t>6.1.1 - Observar se os cardápios estão sendo fornecidos conforme proposto;</w:t>
      </w:r>
    </w:p>
    <w:p>
      <w:pPr>
        <w:pStyle w:val="Normal"/>
        <w:spacing w:lineRule="auto" w:line="276"/>
        <w:ind w:left="567" w:hanging="0"/>
        <w:jc w:val="both"/>
        <w:rPr>
          <w:rFonts w:ascii="Arial" w:hAnsi="Arial" w:cs="Arial"/>
        </w:rPr>
      </w:pPr>
      <w:r>
        <w:rPr>
          <w:rFonts w:cs="Arial" w:ascii="Arial" w:hAnsi="Arial"/>
        </w:rPr>
        <w:t xml:space="preserve">         </w:t>
      </w:r>
      <w:r>
        <w:rPr>
          <w:rFonts w:cs="Arial" w:ascii="Arial" w:hAnsi="Arial"/>
        </w:rPr>
        <w:t>6.1.2 - Verificar a qualidade dos alimentos, utensílios e equipamentos utilizados, e ainda suas condições higiênico-sanitárias;</w:t>
      </w:r>
    </w:p>
    <w:p>
      <w:pPr>
        <w:pStyle w:val="Normal"/>
        <w:spacing w:lineRule="auto" w:line="276"/>
        <w:jc w:val="both"/>
        <w:rPr>
          <w:rFonts w:ascii="Arial" w:hAnsi="Arial" w:cs="Arial"/>
        </w:rPr>
      </w:pPr>
      <w:r>
        <w:rPr>
          <w:rFonts w:cs="Arial" w:ascii="Arial" w:hAnsi="Arial"/>
        </w:rPr>
        <w:t xml:space="preserve">         </w:t>
      </w:r>
      <w:r>
        <w:rPr>
          <w:rFonts w:cs="Arial" w:ascii="Arial" w:hAnsi="Arial"/>
        </w:rPr>
        <w:t>6.1.3 - Verificar os hábitos de higiene do pessoal da firma vencedora;</w:t>
      </w:r>
    </w:p>
    <w:p>
      <w:pPr>
        <w:pStyle w:val="Normal"/>
        <w:spacing w:lineRule="auto" w:line="276"/>
        <w:jc w:val="both"/>
        <w:rPr>
          <w:rFonts w:ascii="Arial" w:hAnsi="Arial" w:cs="Arial"/>
        </w:rPr>
      </w:pPr>
      <w:r>
        <w:rPr>
          <w:rFonts w:cs="Arial" w:ascii="Arial" w:hAnsi="Arial"/>
        </w:rPr>
        <w:t xml:space="preserve">         </w:t>
      </w:r>
      <w:r>
        <w:rPr>
          <w:rFonts w:cs="Arial" w:ascii="Arial" w:hAnsi="Arial"/>
        </w:rPr>
        <w:t>6.1.4 - Exigir pontualidade no cumprimento dos horários estabelecidos; e</w:t>
      </w:r>
    </w:p>
    <w:p>
      <w:pPr>
        <w:pStyle w:val="Normal"/>
        <w:spacing w:lineRule="auto" w:line="276"/>
        <w:jc w:val="both"/>
        <w:rPr>
          <w:rFonts w:ascii="Arial" w:hAnsi="Arial" w:cs="Arial"/>
        </w:rPr>
      </w:pPr>
      <w:r>
        <w:rPr>
          <w:rFonts w:cs="Arial" w:ascii="Arial" w:hAnsi="Arial"/>
        </w:rPr>
        <w:t xml:space="preserve">         </w:t>
      </w:r>
      <w:r>
        <w:rPr>
          <w:rFonts w:cs="Arial" w:ascii="Arial" w:hAnsi="Arial"/>
        </w:rPr>
        <w:t xml:space="preserve">6.1.5 - Relatar as ocorrências que exijam a comunicação às autoridades sanitárias. </w:t>
      </w:r>
    </w:p>
    <w:p>
      <w:pPr>
        <w:pStyle w:val="Normal"/>
        <w:spacing w:lineRule="auto" w:line="276"/>
        <w:jc w:val="both"/>
        <w:rPr>
          <w:rFonts w:ascii="Arial" w:hAnsi="Arial" w:cs="Arial"/>
        </w:rPr>
      </w:pPr>
      <w:r>
        <w:rPr>
          <w:rFonts w:cs="Arial" w:ascii="Arial" w:hAnsi="Arial"/>
        </w:rPr>
        <w:t>6.2 – A Fiscalização não aceitará, sob nenhum pretexto, a transferência de qualquer responsabilidade da empresa em razão dos serviços executados para outras entidades.</w:t>
      </w:r>
    </w:p>
    <w:p>
      <w:pPr>
        <w:pStyle w:val="Normal"/>
        <w:spacing w:lineRule="auto" w:line="276"/>
        <w:jc w:val="both"/>
        <w:rPr>
          <w:rFonts w:ascii="Arial" w:hAnsi="Arial" w:cs="Arial"/>
        </w:rPr>
      </w:pPr>
      <w:r>
        <w:rPr>
          <w:rFonts w:cs="Arial" w:ascii="Arial" w:hAnsi="Arial"/>
        </w:rPr>
        <w:t>6.3 – A presença da Fiscalização não exclui nem reduz a responsabilidade da empresa, inclusive perante terceiros por qualquer irregularidade, ou ainda, resultante de intoxicação alimentar e, na ocorrência desta, não implica em co-responsabilidade desta Prefeitura.</w:t>
      </w:r>
    </w:p>
    <w:p>
      <w:pPr>
        <w:pStyle w:val="Normal"/>
        <w:spacing w:lineRule="auto" w:line="276"/>
        <w:jc w:val="both"/>
        <w:rPr>
          <w:rFonts w:ascii="Arial" w:hAnsi="Arial" w:cs="Arial"/>
        </w:rPr>
      </w:pPr>
      <w:r>
        <w:rPr>
          <w:rFonts w:cs="Arial" w:ascii="Arial" w:hAnsi="Arial"/>
          <w:b/>
          <w:u w:val="single"/>
        </w:rPr>
        <w:t xml:space="preserve">6.4 – A PMI poderá realizar, periodicamente, através de sua Comissão de Fiscalização da Lanchonete, pesquisa de satisfação com o objetivo de avaliar a qualidade do serviço prestado pela permissionária. O resultado da pesquisa poderá, a critério da PMI, servir de parâmetro para renovação contratual e ainda para aplicação das penalidades cabíveis.  </w:t>
      </w:r>
    </w:p>
    <w:p>
      <w:pPr>
        <w:pStyle w:val="Normal"/>
        <w:spacing w:lineRule="auto" w:line="276"/>
        <w:jc w:val="both"/>
        <w:rPr>
          <w:rFonts w:ascii="Arial" w:hAnsi="Arial" w:cs="Arial"/>
          <w:u w:val="single"/>
        </w:rPr>
      </w:pPr>
      <w:r>
        <w:rPr>
          <w:rFonts w:cs="Arial" w:ascii="Arial" w:hAnsi="Arial"/>
          <w:u w:val="single"/>
        </w:rPr>
      </w:r>
    </w:p>
    <w:p>
      <w:pPr>
        <w:pStyle w:val="Normal"/>
        <w:spacing w:lineRule="auto" w:line="276"/>
        <w:jc w:val="both"/>
        <w:rPr>
          <w:rFonts w:ascii="Arial" w:hAnsi="Arial" w:cs="Arial"/>
        </w:rPr>
      </w:pPr>
      <w:r>
        <w:rPr>
          <w:rFonts w:cs="Arial" w:ascii="Arial" w:hAnsi="Arial"/>
          <w:b/>
        </w:rPr>
        <w:t>7 – DOS CRITÉRIOS DE ADJUDICAÇÃO</w:t>
      </w:r>
    </w:p>
    <w:p>
      <w:pPr>
        <w:pStyle w:val="Normal"/>
        <w:spacing w:lineRule="auto" w:line="276"/>
        <w:ind w:right="-54" w:hanging="0"/>
        <w:jc w:val="both"/>
        <w:rPr>
          <w:rFonts w:ascii="Arial" w:hAnsi="Arial" w:cs="Arial"/>
        </w:rPr>
      </w:pPr>
      <w:r>
        <w:rPr>
          <w:rFonts w:cs="Arial" w:ascii="Arial" w:hAnsi="Arial"/>
        </w:rPr>
        <w:t>7.1 – O critério de seleção da empresa vencedora será o de MAIOR OFERTA, referente ao valor mensal, conforme segue:</w:t>
      </w:r>
    </w:p>
    <w:p>
      <w:pPr>
        <w:pStyle w:val="Normal"/>
        <w:spacing w:lineRule="auto" w:line="276"/>
        <w:ind w:left="390" w:right="-54" w:hanging="0"/>
        <w:jc w:val="both"/>
        <w:rPr>
          <w:rFonts w:ascii="Arial" w:hAnsi="Arial" w:cs="Arial"/>
          <w:color w:val="ED0000"/>
        </w:rPr>
      </w:pPr>
      <w:r>
        <w:rPr>
          <w:rFonts w:cs="Arial" w:ascii="Arial" w:hAnsi="Arial"/>
          <w:color w:val="ED0000"/>
        </w:rPr>
      </w:r>
    </w:p>
    <w:tbl>
      <w:tblPr>
        <w:tblStyle w:val="TableNormal"/>
        <w:tblW w:w="9497" w:type="dxa"/>
        <w:jc w:val="left"/>
        <w:tblInd w:w="-5" w:type="dxa"/>
        <w:tblLayout w:type="fixed"/>
        <w:tblCellMar>
          <w:top w:w="0" w:type="dxa"/>
          <w:left w:w="5" w:type="dxa"/>
          <w:bottom w:w="0" w:type="dxa"/>
          <w:right w:w="5" w:type="dxa"/>
        </w:tblCellMar>
        <w:tblLook w:firstRow="1" w:noVBand="0" w:lastRow="1" w:firstColumn="1" w:lastColumn="1" w:noHBand="0" w:val="01e0"/>
      </w:tblPr>
      <w:tblGrid>
        <w:gridCol w:w="1007"/>
        <w:gridCol w:w="3145"/>
        <w:gridCol w:w="1141"/>
        <w:gridCol w:w="1998"/>
        <w:gridCol w:w="2206"/>
      </w:tblGrid>
      <w:tr>
        <w:trPr>
          <w:trHeight w:val="438" w:hRule="atLeast"/>
        </w:trPr>
        <w:tc>
          <w:tcPr>
            <w:tcW w:w="1007"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center"/>
              <w:rPr>
                <w:rFonts w:ascii="Arial" w:hAnsi="Arial" w:cs="Arial"/>
                <w:b/>
                <w:sz w:val="18"/>
                <w:szCs w:val="18"/>
              </w:rPr>
            </w:pPr>
            <w:r>
              <w:rPr>
                <w:rFonts w:cs="Arial" w:ascii="Arial" w:hAnsi="Arial"/>
                <w:b/>
                <w:kern w:val="0"/>
                <w:sz w:val="18"/>
                <w:szCs w:val="18"/>
                <w:lang w:eastAsia="en-US" w:bidi="ar-SA"/>
              </w:rPr>
              <w:t>LOTE</w:t>
            </w:r>
          </w:p>
        </w:tc>
        <w:tc>
          <w:tcPr>
            <w:tcW w:w="3145"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left"/>
              <w:rPr>
                <w:rFonts w:ascii="Arial" w:hAnsi="Arial" w:cs="Arial"/>
                <w:b/>
                <w:sz w:val="18"/>
                <w:szCs w:val="18"/>
              </w:rPr>
            </w:pPr>
            <w:r>
              <w:rPr>
                <w:rFonts w:cs="Arial" w:ascii="Arial" w:hAnsi="Arial"/>
                <w:b/>
                <w:kern w:val="0"/>
                <w:sz w:val="18"/>
                <w:szCs w:val="18"/>
                <w:lang w:eastAsia="en-US" w:bidi="ar-SA"/>
              </w:rPr>
              <w:t>Descrição</w:t>
            </w:r>
            <w:r>
              <w:rPr>
                <w:rFonts w:cs="Arial" w:ascii="Arial" w:hAnsi="Arial"/>
                <w:b/>
                <w:spacing w:val="-4"/>
                <w:kern w:val="0"/>
                <w:sz w:val="18"/>
                <w:szCs w:val="18"/>
                <w:lang w:eastAsia="en-US" w:bidi="ar-SA"/>
              </w:rPr>
              <w:t xml:space="preserve"> </w:t>
            </w:r>
            <w:r>
              <w:rPr>
                <w:rFonts w:cs="Arial" w:ascii="Arial" w:hAnsi="Arial"/>
                <w:b/>
                <w:kern w:val="0"/>
                <w:sz w:val="18"/>
                <w:szCs w:val="18"/>
                <w:lang w:eastAsia="en-US" w:bidi="ar-SA"/>
              </w:rPr>
              <w:t>do</w:t>
            </w:r>
            <w:r>
              <w:rPr>
                <w:rFonts w:cs="Arial" w:ascii="Arial" w:hAnsi="Arial"/>
                <w:b/>
                <w:spacing w:val="-4"/>
                <w:kern w:val="0"/>
                <w:sz w:val="18"/>
                <w:szCs w:val="18"/>
                <w:lang w:eastAsia="en-US" w:bidi="ar-SA"/>
              </w:rPr>
              <w:t xml:space="preserve"> </w:t>
            </w:r>
            <w:r>
              <w:rPr>
                <w:rFonts w:cs="Arial" w:ascii="Arial" w:hAnsi="Arial"/>
                <w:b/>
                <w:kern w:val="0"/>
                <w:sz w:val="18"/>
                <w:szCs w:val="18"/>
                <w:lang w:eastAsia="en-US" w:bidi="ar-SA"/>
              </w:rPr>
              <w:t>Objeto</w:t>
            </w:r>
          </w:p>
        </w:tc>
        <w:tc>
          <w:tcPr>
            <w:tcW w:w="1141"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left"/>
              <w:rPr>
                <w:rFonts w:ascii="Arial" w:hAnsi="Arial" w:cs="Arial"/>
                <w:b/>
                <w:sz w:val="18"/>
                <w:szCs w:val="18"/>
              </w:rPr>
            </w:pPr>
            <w:r>
              <w:rPr>
                <w:rFonts w:cs="Arial" w:ascii="Arial" w:hAnsi="Arial"/>
                <w:b/>
                <w:kern w:val="0"/>
                <w:sz w:val="18"/>
                <w:szCs w:val="18"/>
                <w:lang w:eastAsia="en-US" w:bidi="ar-SA"/>
              </w:rPr>
              <w:t>Quantidade</w:t>
            </w:r>
          </w:p>
        </w:tc>
        <w:tc>
          <w:tcPr>
            <w:tcW w:w="1998"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left"/>
              <w:rPr>
                <w:rFonts w:ascii="Arial" w:hAnsi="Arial" w:cs="Arial"/>
                <w:b/>
                <w:sz w:val="18"/>
                <w:szCs w:val="18"/>
              </w:rPr>
            </w:pPr>
            <w:r>
              <w:rPr>
                <w:rFonts w:cs="Arial" w:ascii="Arial" w:hAnsi="Arial"/>
                <w:b/>
                <w:kern w:val="0"/>
                <w:sz w:val="18"/>
                <w:szCs w:val="18"/>
                <w:lang w:eastAsia="en-US" w:bidi="ar-SA"/>
              </w:rPr>
              <w:t>Local</w:t>
            </w:r>
            <w:r>
              <w:rPr>
                <w:rFonts w:cs="Arial" w:ascii="Arial" w:hAnsi="Arial"/>
                <w:b/>
                <w:spacing w:val="-5"/>
                <w:kern w:val="0"/>
                <w:sz w:val="18"/>
                <w:szCs w:val="18"/>
                <w:lang w:eastAsia="en-US" w:bidi="ar-SA"/>
              </w:rPr>
              <w:t xml:space="preserve"> </w:t>
            </w:r>
            <w:r>
              <w:rPr>
                <w:rFonts w:cs="Arial" w:ascii="Arial" w:hAnsi="Arial"/>
                <w:b/>
                <w:kern w:val="0"/>
                <w:sz w:val="18"/>
                <w:szCs w:val="18"/>
                <w:lang w:eastAsia="en-US" w:bidi="ar-SA"/>
              </w:rPr>
              <w:t>do</w:t>
            </w:r>
            <w:r>
              <w:rPr>
                <w:rFonts w:cs="Arial" w:ascii="Arial" w:hAnsi="Arial"/>
                <w:b/>
                <w:spacing w:val="-4"/>
                <w:kern w:val="0"/>
                <w:sz w:val="18"/>
                <w:szCs w:val="18"/>
                <w:lang w:eastAsia="en-US" w:bidi="ar-SA"/>
              </w:rPr>
              <w:t xml:space="preserve"> </w:t>
            </w:r>
            <w:r>
              <w:rPr>
                <w:rFonts w:cs="Arial" w:ascii="Arial" w:hAnsi="Arial"/>
                <w:b/>
                <w:kern w:val="0"/>
                <w:sz w:val="18"/>
                <w:szCs w:val="18"/>
                <w:lang w:eastAsia="en-US" w:bidi="ar-SA"/>
              </w:rPr>
              <w:t>objeto</w:t>
            </w:r>
          </w:p>
        </w:tc>
        <w:tc>
          <w:tcPr>
            <w:tcW w:w="2206"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center"/>
              <w:rPr>
                <w:rFonts w:ascii="Arial" w:hAnsi="Arial" w:cs="Arial"/>
                <w:b/>
                <w:sz w:val="18"/>
                <w:szCs w:val="18"/>
              </w:rPr>
            </w:pPr>
            <w:r>
              <w:rPr>
                <w:rFonts w:cs="Arial" w:ascii="Arial" w:hAnsi="Arial"/>
                <w:b/>
                <w:kern w:val="0"/>
                <w:sz w:val="18"/>
                <w:szCs w:val="18"/>
                <w:lang w:eastAsia="en-US" w:bidi="ar-SA"/>
              </w:rPr>
              <w:t>Valor</w:t>
            </w:r>
            <w:r>
              <w:rPr>
                <w:rFonts w:cs="Arial" w:ascii="Arial" w:hAnsi="Arial"/>
                <w:b/>
                <w:spacing w:val="-5"/>
                <w:kern w:val="0"/>
                <w:sz w:val="18"/>
                <w:szCs w:val="18"/>
                <w:lang w:eastAsia="en-US" w:bidi="ar-SA"/>
              </w:rPr>
              <w:t xml:space="preserve"> </w:t>
            </w:r>
            <w:r>
              <w:rPr>
                <w:rFonts w:cs="Arial" w:ascii="Arial" w:hAnsi="Arial"/>
                <w:b/>
                <w:kern w:val="0"/>
                <w:sz w:val="18"/>
                <w:szCs w:val="18"/>
                <w:lang w:eastAsia="en-US" w:bidi="ar-SA"/>
              </w:rPr>
              <w:t>mínimo</w:t>
            </w:r>
            <w:r>
              <w:rPr>
                <w:rFonts w:cs="Arial" w:ascii="Arial" w:hAnsi="Arial"/>
                <w:b/>
                <w:spacing w:val="-5"/>
                <w:kern w:val="0"/>
                <w:sz w:val="18"/>
                <w:szCs w:val="18"/>
                <w:lang w:eastAsia="en-US" w:bidi="ar-SA"/>
              </w:rPr>
              <w:t xml:space="preserve"> </w:t>
            </w:r>
            <w:r>
              <w:rPr>
                <w:rFonts w:cs="Arial" w:ascii="Arial" w:hAnsi="Arial"/>
                <w:b/>
                <w:kern w:val="0"/>
                <w:sz w:val="18"/>
                <w:szCs w:val="18"/>
                <w:lang w:eastAsia="en-US" w:bidi="ar-SA"/>
              </w:rPr>
              <w:t>mensal/ preço público</w:t>
            </w:r>
          </w:p>
        </w:tc>
      </w:tr>
      <w:tr>
        <w:trPr>
          <w:trHeight w:val="477" w:hRule="atLeast"/>
        </w:trPr>
        <w:tc>
          <w:tcPr>
            <w:tcW w:w="10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center"/>
              <w:rPr>
                <w:rFonts w:ascii="Arial" w:hAnsi="Arial" w:cs="Arial"/>
                <w:sz w:val="18"/>
                <w:szCs w:val="18"/>
              </w:rPr>
            </w:pPr>
            <w:r>
              <w:rPr>
                <w:rFonts w:cs="Arial" w:ascii="Arial" w:hAnsi="Arial"/>
                <w:kern w:val="0"/>
                <w:sz w:val="18"/>
                <w:szCs w:val="18"/>
                <w:lang w:eastAsia="en-US" w:bidi="ar-SA"/>
              </w:rPr>
              <w:t>01</w:t>
            </w:r>
          </w:p>
        </w:tc>
        <w:tc>
          <w:tcPr>
            <w:tcW w:w="31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Área de lazer do Jardim das Nações</w:t>
            </w:r>
          </w:p>
        </w:tc>
        <w:tc>
          <w:tcPr>
            <w:tcW w:w="11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24 meses</w:t>
            </w:r>
          </w:p>
        </w:tc>
        <w:tc>
          <w:tcPr>
            <w:tcW w:w="199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Avenida Vicente Catalani, Jd das Nações</w:t>
            </w:r>
          </w:p>
        </w:tc>
        <w:tc>
          <w:tcPr>
            <w:tcW w:w="22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center"/>
              <w:rPr>
                <w:rFonts w:ascii="Arial" w:hAnsi="Arial" w:cs="Arial"/>
                <w:sz w:val="18"/>
                <w:szCs w:val="18"/>
              </w:rPr>
            </w:pPr>
            <w:r>
              <w:rPr>
                <w:rFonts w:cs="Arial" w:ascii="Arial" w:hAnsi="Arial"/>
                <w:kern w:val="0"/>
                <w:sz w:val="18"/>
                <w:szCs w:val="18"/>
                <w:lang w:eastAsia="en-US" w:bidi="ar-SA"/>
              </w:rPr>
              <w:t>R$ 840,87</w:t>
            </w:r>
          </w:p>
        </w:tc>
      </w:tr>
      <w:tr>
        <w:trPr>
          <w:trHeight w:val="474" w:hRule="atLeast"/>
        </w:trPr>
        <w:tc>
          <w:tcPr>
            <w:tcW w:w="10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center"/>
              <w:rPr>
                <w:rFonts w:ascii="Arial" w:hAnsi="Arial" w:cs="Arial"/>
                <w:sz w:val="18"/>
                <w:szCs w:val="18"/>
              </w:rPr>
            </w:pPr>
            <w:r>
              <w:rPr>
                <w:rFonts w:cs="Arial" w:ascii="Arial" w:hAnsi="Arial"/>
                <w:kern w:val="0"/>
                <w:sz w:val="18"/>
                <w:szCs w:val="18"/>
                <w:lang w:eastAsia="en-US" w:bidi="ar-SA"/>
              </w:rPr>
              <w:t>02</w:t>
            </w:r>
          </w:p>
        </w:tc>
        <w:tc>
          <w:tcPr>
            <w:tcW w:w="31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Área de lazer do Parque San Francisco</w:t>
            </w:r>
          </w:p>
        </w:tc>
        <w:tc>
          <w:tcPr>
            <w:tcW w:w="11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24 meses</w:t>
            </w:r>
          </w:p>
        </w:tc>
        <w:tc>
          <w:tcPr>
            <w:tcW w:w="199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18"/>
                <w:szCs w:val="18"/>
              </w:rPr>
            </w:pPr>
            <w:r>
              <w:rPr>
                <w:rFonts w:cs="Arial" w:ascii="Arial" w:hAnsi="Arial"/>
                <w:kern w:val="0"/>
                <w:sz w:val="18"/>
                <w:szCs w:val="18"/>
                <w:lang w:eastAsia="en-US" w:bidi="ar-SA"/>
              </w:rPr>
              <w:t>Rua Mário Vitello – San Francisco</w:t>
            </w:r>
          </w:p>
        </w:tc>
        <w:tc>
          <w:tcPr>
            <w:tcW w:w="22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center"/>
              <w:rPr>
                <w:rFonts w:ascii="Arial" w:hAnsi="Arial" w:cs="Arial"/>
                <w:sz w:val="18"/>
                <w:szCs w:val="18"/>
              </w:rPr>
            </w:pPr>
            <w:r>
              <w:rPr>
                <w:rFonts w:cs="Arial" w:ascii="Arial" w:hAnsi="Arial"/>
                <w:kern w:val="0"/>
                <w:sz w:val="18"/>
                <w:szCs w:val="18"/>
                <w:lang w:eastAsia="en-US" w:bidi="ar-SA"/>
              </w:rPr>
              <w:t>R$</w:t>
            </w:r>
            <w:r>
              <w:rPr>
                <w:rFonts w:cs="Arial" w:ascii="Arial" w:hAnsi="Arial"/>
                <w:spacing w:val="-3"/>
                <w:kern w:val="0"/>
                <w:sz w:val="18"/>
                <w:szCs w:val="18"/>
                <w:lang w:eastAsia="en-US" w:bidi="ar-SA"/>
              </w:rPr>
              <w:t xml:space="preserve"> </w:t>
            </w:r>
            <w:r>
              <w:rPr>
                <w:rFonts w:cs="Arial" w:ascii="Arial" w:hAnsi="Arial"/>
                <w:kern w:val="0"/>
                <w:sz w:val="18"/>
                <w:szCs w:val="18"/>
                <w:lang w:eastAsia="en-US" w:bidi="ar-SA"/>
              </w:rPr>
              <w:t>783,39</w:t>
            </w:r>
          </w:p>
        </w:tc>
      </w:tr>
    </w:tbl>
    <w:p>
      <w:pPr>
        <w:pStyle w:val="Normal"/>
        <w:spacing w:lineRule="auto" w:line="276"/>
        <w:ind w:left="390" w:right="-54" w:hanging="0"/>
        <w:jc w:val="both"/>
        <w:rPr>
          <w:rFonts w:ascii="Arial" w:hAnsi="Arial" w:cs="Arial"/>
          <w:color w:val="ED0000"/>
        </w:rPr>
      </w:pPr>
      <w:r>
        <w:rPr>
          <w:rFonts w:cs="Arial" w:ascii="Arial" w:hAnsi="Arial"/>
          <w:color w:val="ED0000"/>
        </w:rPr>
      </w:r>
    </w:p>
    <w:p>
      <w:pPr>
        <w:pStyle w:val="Normal"/>
        <w:spacing w:lineRule="auto" w:line="276"/>
        <w:jc w:val="both"/>
        <w:rPr>
          <w:rFonts w:ascii="Arial" w:hAnsi="Arial" w:cs="Arial"/>
          <w:color w:val="ED0000"/>
        </w:rPr>
      </w:pPr>
      <w:r>
        <w:rPr>
          <w:rFonts w:cs="Arial" w:ascii="Arial" w:hAnsi="Arial"/>
          <w:color w:val="ED0000"/>
        </w:rPr>
      </w:r>
    </w:p>
    <w:p>
      <w:pPr>
        <w:pStyle w:val="Normal"/>
        <w:spacing w:lineRule="auto" w:line="276"/>
        <w:jc w:val="both"/>
        <w:rPr>
          <w:rFonts w:ascii="Arial" w:hAnsi="Arial" w:cs="Arial"/>
        </w:rPr>
      </w:pPr>
      <w:r>
        <w:rPr>
          <w:rFonts w:cs="Arial" w:ascii="Arial" w:hAnsi="Arial"/>
          <w:b/>
        </w:rPr>
        <w:t>8 – DA DOTAÇÃO ORÇAMENTÁRIA</w:t>
      </w:r>
    </w:p>
    <w:p>
      <w:pPr>
        <w:pStyle w:val="Normal"/>
        <w:spacing w:lineRule="auto" w:line="276"/>
        <w:jc w:val="both"/>
        <w:rPr>
          <w:rFonts w:ascii="Arial" w:hAnsi="Arial" w:cs="Arial"/>
        </w:rPr>
      </w:pPr>
      <w:r>
        <w:rPr>
          <w:rFonts w:cs="Arial" w:ascii="Arial" w:hAnsi="Arial"/>
        </w:rPr>
        <w:t xml:space="preserve">8.1 – A contratação decorrente deste procedimento licitatório não envolverá recursos públicos. Dessa forma, não necessita de previsão orçamentária para tanto. </w:t>
      </w:r>
    </w:p>
    <w:p>
      <w:pPr>
        <w:pStyle w:val="Normal"/>
        <w:spacing w:lineRule="auto" w:line="276"/>
        <w:jc w:val="both"/>
        <w:rPr>
          <w:rFonts w:ascii="Arial" w:hAnsi="Arial" w:cs="Arial"/>
        </w:rPr>
      </w:pPr>
      <w:r>
        <w:rPr>
          <w:rFonts w:cs="Arial" w:ascii="Arial" w:hAnsi="Arial"/>
        </w:rPr>
      </w:r>
    </w:p>
    <w:p>
      <w:pPr>
        <w:pStyle w:val="Normal"/>
        <w:tabs>
          <w:tab w:val="clear" w:pos="720"/>
          <w:tab w:val="left" w:pos="1800" w:leader="none"/>
          <w:tab w:val="right" w:pos="5400" w:leader="none"/>
        </w:tabs>
        <w:spacing w:lineRule="auto" w:line="276"/>
        <w:jc w:val="both"/>
        <w:rPr>
          <w:rFonts w:ascii="Arial" w:hAnsi="Arial" w:cs="Arial"/>
        </w:rPr>
      </w:pPr>
      <w:r>
        <w:rPr>
          <w:rFonts w:cs="Arial" w:ascii="Arial" w:hAnsi="Arial"/>
          <w:b/>
        </w:rPr>
        <w:t xml:space="preserve">9 </w:t>
      </w:r>
      <w:r>
        <w:rPr>
          <w:rFonts w:cs="Arial" w:ascii="Arial" w:hAnsi="Arial"/>
        </w:rPr>
        <w:t>-</w:t>
      </w:r>
      <w:r>
        <w:rPr>
          <w:rFonts w:cs="Arial" w:ascii="Arial" w:hAnsi="Arial"/>
          <w:b/>
        </w:rPr>
        <w:t xml:space="preserve"> DO VALOR DA PERMISSÃO DE USO</w:t>
      </w:r>
      <w:r>
        <w:rPr>
          <w:rFonts w:cs="Arial" w:ascii="Arial" w:hAnsi="Arial"/>
        </w:rPr>
        <w:t>:</w:t>
      </w:r>
    </w:p>
    <w:p>
      <w:pPr>
        <w:pStyle w:val="Normal"/>
        <w:tabs>
          <w:tab w:val="clear" w:pos="720"/>
          <w:tab w:val="left" w:pos="1800" w:leader="none"/>
          <w:tab w:val="right" w:pos="5400" w:leader="none"/>
        </w:tabs>
        <w:spacing w:lineRule="auto" w:line="276"/>
        <w:jc w:val="both"/>
        <w:rPr>
          <w:rFonts w:ascii="Arial" w:hAnsi="Arial" w:cs="Arial"/>
        </w:rPr>
      </w:pPr>
      <w:r>
        <w:rPr>
          <w:rFonts w:cs="Arial" w:ascii="Arial" w:hAnsi="Arial"/>
        </w:rPr>
        <w:t>9.1 – Pela permissão de uso objeto do Edital, a permissionária pagará mensalmente o preço público de R$ xxx,xx (xxxxxxxxxxxxxxxxxxxxxxxxx), a ser corrigido anualmente com base na variação anual acumulada do IPCA-IBGE, a contar do início de vigência do Contrato, enquanto viger o ajuste.</w:t>
      </w:r>
    </w:p>
    <w:p>
      <w:pPr>
        <w:pStyle w:val="Normal"/>
        <w:tabs>
          <w:tab w:val="clear" w:pos="720"/>
          <w:tab w:val="left" w:pos="1800" w:leader="none"/>
          <w:tab w:val="right" w:pos="5400" w:leader="none"/>
        </w:tabs>
        <w:spacing w:lineRule="auto" w:line="276"/>
        <w:jc w:val="both"/>
        <w:rPr>
          <w:rFonts w:ascii="Arial" w:hAnsi="Arial" w:cs="Arial"/>
        </w:rPr>
      </w:pPr>
      <w:r>
        <w:rPr>
          <w:rFonts w:cs="Arial" w:ascii="Arial" w:hAnsi="Arial"/>
        </w:rPr>
        <w:t>9.2 – O valor a que refere o subitem 9.1 deverá ser depositado em conta bancária a ser indicada pela Administração, até o dia 5º dia útil de cada mês, relativamente ao mês vencido.</w:t>
      </w:r>
    </w:p>
    <w:p>
      <w:pPr>
        <w:pStyle w:val="Normal"/>
        <w:spacing w:lineRule="auto" w:line="276"/>
        <w:jc w:val="both"/>
        <w:rPr>
          <w:rFonts w:ascii="Arial" w:hAnsi="Arial" w:cs="Arial"/>
        </w:rPr>
      </w:pPr>
      <w:r>
        <w:rPr>
          <w:rFonts w:cs="Arial" w:ascii="Arial" w:hAnsi="Arial"/>
        </w:rPr>
        <w:t>9.3 – A taxa de administração será reajustada anualmente, utilizando-se como percentual o da variação do índice do IPCA-IBGE ocorrida na data limite para apresentação da proposta e o mês anterior ao do início da vigência do novo período contratual.</w:t>
      </w:r>
    </w:p>
    <w:p>
      <w:pPr>
        <w:pStyle w:val="Normal"/>
        <w:spacing w:lineRule="auto" w:line="276"/>
        <w:jc w:val="both"/>
        <w:rPr>
          <w:rFonts w:ascii="Arial" w:hAnsi="Arial" w:cs="Arial"/>
        </w:rPr>
      </w:pPr>
      <w:r>
        <w:rPr>
          <w:rFonts w:cs="Arial" w:ascii="Arial" w:hAnsi="Arial"/>
        </w:rPr>
        <w:t>9.4 – No caso de atraso no pagamento da TAXA DE ADMINISTRAÇÃO será cobrada uma multa de 10 % (dez por cento) sobre seu valor, além de juros de mora de 1% ao mês e correção monetária.</w:t>
      </w:r>
    </w:p>
    <w:p>
      <w:pPr>
        <w:pStyle w:val="Normal"/>
        <w:spacing w:lineRule="auto" w:line="276"/>
        <w:jc w:val="both"/>
        <w:rPr>
          <w:rFonts w:ascii="Arial" w:hAnsi="Arial" w:cs="Arial"/>
        </w:rPr>
      </w:pPr>
      <w:r>
        <w:rPr>
          <w:rFonts w:cs="Arial" w:ascii="Arial" w:hAnsi="Arial"/>
        </w:rPr>
        <w:t>9.5 – Em atrasos superiores a 60 (sessenta) dias, a PERMITENTE poderá rescindir o contrato com a permissionária e exigir o pagamento das taxas em atraso.</w:t>
      </w:r>
    </w:p>
    <w:p>
      <w:pPr>
        <w:pStyle w:val="Normal"/>
        <w:shd w:val="clear" w:color="auto" w:fill="FFFFFF"/>
        <w:spacing w:lineRule="auto" w:line="276"/>
        <w:jc w:val="both"/>
        <w:rPr>
          <w:rFonts w:ascii="Arial" w:hAnsi="Arial" w:cs="Arial"/>
          <w:color w:val="222222"/>
        </w:rPr>
      </w:pPr>
      <w:r>
        <w:rPr>
          <w:rFonts w:cs="Arial" w:ascii="Arial" w:hAnsi="Arial"/>
          <w:color w:val="222222"/>
        </w:rPr>
        <w:t>9.6- O prêmio a ser pago pelo licitante vencedor deverá ser pago em até 10 (dez) parcelas sem acréscimo, devendo a primeira parcela ser paga em até 05 (cinco) dias após a assinatura do termo de permissão.</w:t>
      </w:r>
    </w:p>
    <w:p>
      <w:pPr>
        <w:pStyle w:val="Normal"/>
        <w:shd w:val="clear" w:color="auto" w:fill="FFFFFF"/>
        <w:spacing w:lineRule="auto" w:line="276"/>
        <w:jc w:val="both"/>
        <w:rPr>
          <w:rFonts w:ascii="Arial" w:hAnsi="Arial" w:cs="Arial"/>
          <w:color w:val="222222"/>
        </w:rPr>
      </w:pPr>
      <w:r>
        <w:rPr>
          <w:rFonts w:cs="Arial" w:ascii="Arial" w:hAnsi="Arial"/>
          <w:color w:val="222222"/>
        </w:rPr>
        <w:t>9.7 - O preço público terá o vencimento todo 5º (quinto) dia útil do mês subsequente ao mês de referência.</w:t>
      </w:r>
    </w:p>
    <w:p>
      <w:pPr>
        <w:pStyle w:val="Normal"/>
        <w:shd w:val="clear" w:color="auto" w:fill="FFFFFF"/>
        <w:spacing w:lineRule="auto" w:line="276"/>
        <w:jc w:val="both"/>
        <w:rPr>
          <w:rFonts w:ascii="Arial" w:hAnsi="Arial" w:cs="Arial"/>
          <w:color w:val="222222"/>
        </w:rPr>
      </w:pPr>
      <w:r>
        <w:rPr>
          <w:rFonts w:cs="Arial" w:ascii="Arial" w:hAnsi="Arial"/>
          <w:color w:val="222222"/>
        </w:rPr>
        <w:t>9.8 - Em caso de atraso no pagamento, sobre o valor devido incidirá correção monetária com base no IPCA-IBGE, bem como juros de mora a razão de 1% (um por cento) ao mês, calculado "pro rata tempore" em relação do atraso verificado, sem prejuízo das multas previstas.</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 xml:space="preserve">10 - DAS DISPOSIÇÕES GERAIS: </w:t>
      </w:r>
    </w:p>
    <w:p>
      <w:pPr>
        <w:pStyle w:val="Normal"/>
        <w:spacing w:lineRule="auto" w:line="276"/>
        <w:jc w:val="both"/>
        <w:rPr>
          <w:rFonts w:ascii="Arial" w:hAnsi="Arial" w:cs="Arial"/>
        </w:rPr>
      </w:pPr>
      <w:r>
        <w:rPr>
          <w:rFonts w:cs="Arial" w:ascii="Arial" w:hAnsi="Arial"/>
        </w:rPr>
        <w:t xml:space="preserve">10.1 – Os serviços especificados no objeto desta licitação não excluem outros que porventura se façam necessários à boa execução da tarefa estabelecida pela Administração, obrigando-se a licitante vencedora a executá-los prontamente como parte integrante de suas obrigações; </w:t>
      </w:r>
    </w:p>
    <w:p>
      <w:pPr>
        <w:pStyle w:val="Normal"/>
        <w:tabs>
          <w:tab w:val="clear" w:pos="720"/>
          <w:tab w:val="left" w:pos="1800" w:leader="none"/>
          <w:tab w:val="right" w:pos="5400" w:leader="none"/>
        </w:tabs>
        <w:spacing w:lineRule="auto" w:line="276"/>
        <w:jc w:val="both"/>
        <w:rPr>
          <w:rFonts w:ascii="Arial" w:hAnsi="Arial" w:cs="Arial"/>
        </w:rPr>
      </w:pPr>
      <w:r>
        <w:rPr>
          <w:rFonts w:cs="Arial" w:ascii="Arial" w:hAnsi="Arial"/>
        </w:rPr>
        <w:t>10.2 – Ao término do Contrato, a permissionária estará sujeita à conferência das instalações físicas para verificação das condições que lhe foram entregues pela Administração. Caso sejam encontrados danos ou avarias, a permissionária deverá promover os reparos necessários, sob pena de aplicação de penalidades.</w:t>
      </w:r>
    </w:p>
    <w:p>
      <w:pPr>
        <w:pStyle w:val="Normal"/>
        <w:spacing w:lineRule="auto" w:line="276"/>
        <w:jc w:val="both"/>
        <w:rPr>
          <w:rFonts w:ascii="Arial" w:hAnsi="Arial" w:cs="Arial"/>
        </w:rPr>
      </w:pPr>
      <w:r>
        <w:rPr>
          <w:rFonts w:cs="Arial" w:ascii="Arial" w:hAnsi="Arial"/>
        </w:rPr>
        <w:t>10.3 – É expressamente proibida a venda de bebidas alcoólicas, de qualquer natureza, nas dependências da lanchonete-restaurante objeto da permissão.</w:t>
      </w:r>
    </w:p>
    <w:p>
      <w:pPr>
        <w:pStyle w:val="Normal"/>
        <w:spacing w:lineRule="auto" w:line="276"/>
        <w:jc w:val="both"/>
        <w:rPr>
          <w:rFonts w:ascii="Arial" w:hAnsi="Arial" w:cs="Arial"/>
        </w:rPr>
      </w:pPr>
      <w:r>
        <w:rPr>
          <w:rFonts w:cs="Arial" w:ascii="Arial" w:hAnsi="Arial"/>
        </w:rPr>
        <w:t>10.4- Poderá a Permissionária colocar à disposição dos usuários outros tipos de produtos além do cardápio mínimo e também suspender o fornecimento dos que não tenham aceitação junto aos usuários, desde que haja autorização prévia da Permitente.</w:t>
      </w:r>
    </w:p>
    <w:p>
      <w:pPr>
        <w:pStyle w:val="Normal"/>
        <w:spacing w:lineRule="auto" w:line="276"/>
        <w:jc w:val="both"/>
        <w:rPr>
          <w:rFonts w:ascii="Arial" w:hAnsi="Arial" w:cs="Arial"/>
        </w:rPr>
      </w:pPr>
      <w:r>
        <w:rPr>
          <w:rFonts w:cs="Arial" w:ascii="Arial" w:hAnsi="Arial"/>
        </w:rPr>
        <w:t>10.5- É vedada a cobrança de gorjeta ou taxas semelhantes.</w:t>
      </w:r>
    </w:p>
    <w:p>
      <w:pPr>
        <w:pStyle w:val="Normal"/>
        <w:spacing w:lineRule="auto" w:line="276"/>
        <w:jc w:val="both"/>
        <w:rPr>
          <w:rFonts w:ascii="Arial" w:hAnsi="Arial" w:cs="Arial"/>
        </w:rPr>
      </w:pPr>
      <w:r>
        <w:rPr>
          <w:rFonts w:cs="Arial" w:ascii="Arial" w:hAnsi="Arial"/>
        </w:rPr>
      </w:r>
    </w:p>
    <w:p>
      <w:pPr>
        <w:pStyle w:val="Normal"/>
        <w:spacing w:lineRule="auto" w:line="276"/>
        <w:rPr>
          <w:rFonts w:ascii="Arial" w:hAnsi="Arial" w:cs="Arial"/>
        </w:rPr>
      </w:pPr>
      <w:r>
        <w:rPr>
          <w:rFonts w:cs="Arial" w:ascii="Arial" w:hAnsi="Arial"/>
          <w:b/>
        </w:rPr>
        <w:t>11- CARDÁPIO</w:t>
      </w:r>
    </w:p>
    <w:p>
      <w:pPr>
        <w:pStyle w:val="Normal"/>
        <w:spacing w:lineRule="auto" w:line="276"/>
        <w:jc w:val="center"/>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 xml:space="preserve">11.1 - INDICADORES BÁSICOS PARA O CARDÁPIO DA LANCHONETE: </w:t>
      </w:r>
    </w:p>
    <w:p>
      <w:pPr>
        <w:pStyle w:val="Normal"/>
        <w:spacing w:lineRule="auto" w:line="276"/>
        <w:jc w:val="both"/>
        <w:rPr>
          <w:rFonts w:ascii="Arial" w:hAnsi="Arial" w:cs="Arial"/>
        </w:rPr>
      </w:pPr>
      <w:r>
        <w:rPr>
          <w:rFonts w:cs="Arial" w:ascii="Arial" w:hAnsi="Arial"/>
        </w:rPr>
        <w:t xml:space="preserve">11.1.1 - Itens a serem disponibilizados. </w:t>
      </w:r>
    </w:p>
    <w:p>
      <w:pPr>
        <w:pStyle w:val="Normal"/>
        <w:spacing w:lineRule="auto" w:line="276"/>
        <w:jc w:val="both"/>
        <w:rPr>
          <w:rFonts w:ascii="Arial" w:hAnsi="Arial" w:cs="Arial"/>
        </w:rPr>
      </w:pPr>
      <w:r>
        <w:rPr>
          <w:rFonts w:cs="Arial" w:ascii="Arial" w:hAnsi="Arial"/>
        </w:rPr>
        <w:t>Variedades mínimas:</w:t>
      </w:r>
    </w:p>
    <w:p>
      <w:pPr>
        <w:pStyle w:val="Normal"/>
        <w:widowControl/>
        <w:numPr>
          <w:ilvl w:val="0"/>
          <w:numId w:val="4"/>
        </w:numPr>
        <w:spacing w:lineRule="auto" w:line="276"/>
        <w:jc w:val="both"/>
        <w:rPr>
          <w:rFonts w:ascii="Arial" w:hAnsi="Arial" w:cs="Arial"/>
        </w:rPr>
      </w:pPr>
      <w:r>
        <w:rPr>
          <w:rFonts w:cs="Arial" w:ascii="Arial" w:hAnsi="Arial"/>
        </w:rPr>
        <w:t>05 (cinco) variedades de salgados, sendo no mínimo 02 (dois) assados;</w:t>
      </w:r>
    </w:p>
    <w:p>
      <w:pPr>
        <w:pStyle w:val="Normal"/>
        <w:widowControl/>
        <w:numPr>
          <w:ilvl w:val="0"/>
          <w:numId w:val="4"/>
        </w:numPr>
        <w:spacing w:lineRule="auto" w:line="276"/>
        <w:jc w:val="both"/>
        <w:rPr>
          <w:rFonts w:ascii="Arial" w:hAnsi="Arial" w:cs="Arial"/>
        </w:rPr>
      </w:pPr>
      <w:r>
        <w:rPr>
          <w:rFonts w:cs="Arial" w:ascii="Arial" w:hAnsi="Arial"/>
        </w:rPr>
        <w:t>05 (cinco) variedades de sanduíches, sendo no mínimo 01 (um) natural;</w:t>
      </w:r>
    </w:p>
    <w:p>
      <w:pPr>
        <w:pStyle w:val="Normal"/>
        <w:widowControl/>
        <w:numPr>
          <w:ilvl w:val="0"/>
          <w:numId w:val="4"/>
        </w:numPr>
        <w:spacing w:lineRule="auto" w:line="276"/>
        <w:jc w:val="both"/>
        <w:rPr>
          <w:rFonts w:ascii="Arial" w:hAnsi="Arial" w:cs="Arial"/>
        </w:rPr>
      </w:pPr>
      <w:r>
        <w:rPr>
          <w:rFonts w:cs="Arial" w:ascii="Arial" w:hAnsi="Arial"/>
        </w:rPr>
        <w:t xml:space="preserve">04 (quatro) variedades de sucos naturais; </w:t>
      </w:r>
    </w:p>
    <w:p>
      <w:pPr>
        <w:pStyle w:val="Normal"/>
        <w:widowControl/>
        <w:numPr>
          <w:ilvl w:val="0"/>
          <w:numId w:val="4"/>
        </w:numPr>
        <w:spacing w:lineRule="auto" w:line="276"/>
        <w:jc w:val="both"/>
        <w:rPr>
          <w:rFonts w:ascii="Arial" w:hAnsi="Arial" w:cs="Arial"/>
        </w:rPr>
      </w:pPr>
      <w:r>
        <w:rPr>
          <w:rFonts w:cs="Arial" w:ascii="Arial" w:hAnsi="Arial"/>
        </w:rPr>
        <w:t>02 (duas) variedades de vitaminas de frutas e</w:t>
      </w:r>
    </w:p>
    <w:p>
      <w:pPr>
        <w:pStyle w:val="Normal"/>
        <w:widowControl/>
        <w:numPr>
          <w:ilvl w:val="0"/>
          <w:numId w:val="4"/>
        </w:numPr>
        <w:spacing w:lineRule="auto" w:line="276"/>
        <w:jc w:val="both"/>
        <w:rPr>
          <w:rFonts w:ascii="Arial" w:hAnsi="Arial" w:cs="Arial"/>
        </w:rPr>
      </w:pPr>
      <w:r>
        <w:rPr>
          <w:rFonts w:cs="Arial" w:ascii="Arial" w:hAnsi="Arial"/>
        </w:rPr>
        <w:t>02 (duas) variedades de frutas in-natura.</w:t>
      </w:r>
    </w:p>
    <w:p>
      <w:pPr>
        <w:pStyle w:val="Normal"/>
        <w:tabs>
          <w:tab w:val="clear" w:pos="720"/>
          <w:tab w:val="left" w:pos="1800" w:leader="none"/>
          <w:tab w:val="right" w:pos="5400" w:leader="none"/>
        </w:tabs>
        <w:spacing w:lineRule="auto" w:line="276"/>
        <w:jc w:val="both"/>
        <w:rPr>
          <w:rFonts w:ascii="Arial" w:hAnsi="Arial" w:cs="Arial"/>
          <w:b/>
        </w:rPr>
      </w:pPr>
      <w:r>
        <w:rPr>
          <w:rFonts w:cs="Arial" w:ascii="Arial" w:hAnsi="Arial"/>
        </w:rPr>
        <w:t xml:space="preserve">11.1.2 – </w:t>
      </w:r>
      <w:r>
        <w:rPr>
          <w:rFonts w:cs="Arial" w:ascii="Arial" w:hAnsi="Arial"/>
          <w:b/>
        </w:rPr>
        <w:t xml:space="preserve">Poderá ainda ser comercializado: </w:t>
      </w:r>
      <w:r>
        <w:rPr>
          <w:rFonts w:cs="Arial" w:ascii="Arial" w:hAnsi="Arial"/>
        </w:rPr>
        <w:t>refrigerantes, picolés, sorvetes, balas, chocolates, sobremesas, refresco natural de frutas, barras de cereais, leite, café, água mineral com e sem gás, bolos em pedaços, pão de queijo, chocolates gelado e quente, chás. Demais gêneros a vir a ser comercializados deverão ter autorização prévia da contratante.</w:t>
      </w:r>
      <w:r>
        <w:br w:type="page"/>
      </w:r>
    </w:p>
    <w:p>
      <w:pPr>
        <w:pStyle w:val="Normal"/>
        <w:spacing w:lineRule="auto" w:line="276"/>
        <w:jc w:val="center"/>
        <w:rPr>
          <w:rFonts w:ascii="Arial" w:hAnsi="Arial" w:cs="Arial"/>
          <w:b/>
        </w:rPr>
      </w:pPr>
      <w:r>
        <w:rPr>
          <w:rFonts w:cs="Arial" w:ascii="Arial" w:hAnsi="Arial"/>
          <w:b/>
        </w:rPr>
        <w:t>12- CROQUI</w:t>
      </w:r>
    </w:p>
    <w:p>
      <w:pPr>
        <w:pStyle w:val="Normal"/>
        <w:spacing w:lineRule="auto" w:line="276"/>
        <w:jc w:val="center"/>
        <w:rPr>
          <w:rFonts w:ascii="Arial" w:hAnsi="Arial" w:cs="Arial"/>
          <w:b/>
        </w:rPr>
      </w:pPr>
      <w:r>
        <w:rPr>
          <w:rFonts w:cs="Arial" w:ascii="Arial" w:hAnsi="Arial"/>
          <w:b/>
        </w:rPr>
        <w:t>12.1 CELF NAÇÕES</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drawing>
          <wp:inline distT="0" distB="0" distL="0" distR="0">
            <wp:extent cx="5939790" cy="412750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1"/>
                    <a:stretch>
                      <a:fillRect/>
                    </a:stretch>
                  </pic:blipFill>
                  <pic:spPr bwMode="auto">
                    <a:xfrm>
                      <a:off x="0" y="0"/>
                      <a:ext cx="5939790" cy="4127500"/>
                    </a:xfrm>
                    <a:prstGeom prst="rect">
                      <a:avLst/>
                    </a:prstGeom>
                  </pic:spPr>
                </pic:pic>
              </a:graphicData>
            </a:graphic>
          </wp:inline>
        </w:drawing>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O espaço total da lanchonete abrange uma área de 41,43m2 e inclui as seguintes áreas distintas:</w:t>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Cozinha: Com uma área de 15,93m2. Ela está equipada com uma porta metálica de enrolar manual cega na cor branca, piso cerâmico e revestimento cerâmico até 1,5m de altura, pia com bancada em granito e torneira cromada.</w:t>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Despensa: Com 3,66m2. Ela possui uma porta e janela metálica pintada de branco, piso cerâmico e revestimento cerâmico até a altura de 1,5m.</w:t>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Lavanderia: Com 2,92m2. Possui uma porta e janela metálica pintada de branco, piso cerâmico e revestimento cerâmico até a altura de 1,5m, tanque de louça branca, torneira e válvula cromada.</w:t>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Sanitários: Com uma área de 3,20m2 cada. Eles contam com piso cerâmico, revestimento cerâmico até 1,5m de altura, bacia sanitária, pia acessível, barras de apoio, dispenser de papel toalha, dispenser de papel higiênico e saboneteira plástica para garantir a comodidade e acessibilidade de todos, portas e janelas metálicas pintadas de branco.</w:t>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O piso cerâmico e o revestimento cerâmico até a altura de 1,5m em toda a área garantem a facilidade de limpeza e manutenção seguindo as normas da Vigilância Sanitária.</w:t>
      </w:r>
    </w:p>
    <w:p>
      <w:pPr>
        <w:pStyle w:val="Normal"/>
        <w:spacing w:lineRule="auto" w:line="276"/>
        <w:jc w:val="center"/>
        <w:rPr>
          <w:rFonts w:ascii="Arial" w:hAnsi="Arial" w:cs="Arial"/>
          <w:b/>
        </w:rPr>
      </w:pPr>
      <w:r>
        <w:rPr>
          <w:rFonts w:cs="Arial" w:ascii="Arial" w:hAnsi="Arial"/>
          <w:b/>
        </w:rPr>
      </w:r>
    </w:p>
    <w:p>
      <w:pPr>
        <w:pStyle w:val="Normal"/>
        <w:spacing w:lineRule="auto" w:line="276"/>
        <w:jc w:val="center"/>
        <w:rPr>
          <w:rFonts w:ascii="Arial" w:hAnsi="Arial" w:cs="Arial"/>
          <w:b/>
        </w:rPr>
      </w:pPr>
      <w:r>
        <w:rPr>
          <w:rFonts w:cs="Arial" w:ascii="Arial" w:hAnsi="Arial"/>
          <w:b/>
        </w:rPr>
      </w:r>
    </w:p>
    <w:p>
      <w:pPr>
        <w:pStyle w:val="Normal"/>
        <w:spacing w:lineRule="auto" w:line="276"/>
        <w:jc w:val="center"/>
        <w:rPr>
          <w:rFonts w:ascii="Arial" w:hAnsi="Arial" w:cs="Arial"/>
          <w:b/>
        </w:rPr>
      </w:pPr>
      <w:r>
        <w:rPr>
          <w:rFonts w:cs="Arial" w:ascii="Arial" w:hAnsi="Arial"/>
          <w:b/>
        </w:rPr>
      </w:r>
    </w:p>
    <w:p>
      <w:pPr>
        <w:pStyle w:val="Normal"/>
        <w:spacing w:lineRule="auto" w:line="276"/>
        <w:jc w:val="center"/>
        <w:rPr>
          <w:rFonts w:ascii="Arial" w:hAnsi="Arial" w:cs="Arial"/>
          <w:b/>
        </w:rPr>
      </w:pPr>
      <w:r>
        <w:rPr>
          <w:rFonts w:cs="Arial" w:ascii="Arial" w:hAnsi="Arial"/>
          <w:b/>
        </w:rPr>
      </w:r>
    </w:p>
    <w:p>
      <w:pPr>
        <w:pStyle w:val="Normal"/>
        <w:spacing w:lineRule="auto" w:line="276"/>
        <w:jc w:val="center"/>
        <w:rPr>
          <w:rFonts w:ascii="Arial" w:hAnsi="Arial" w:cs="Arial"/>
          <w:b/>
        </w:rPr>
      </w:pPr>
      <w:r>
        <w:rPr>
          <w:rFonts w:cs="Arial" w:ascii="Arial" w:hAnsi="Arial"/>
          <w:b/>
        </w:rPr>
      </w:r>
    </w:p>
    <w:p>
      <w:pPr>
        <w:pStyle w:val="Normal"/>
        <w:spacing w:lineRule="auto" w:line="276"/>
        <w:jc w:val="center"/>
        <w:rPr>
          <w:rFonts w:ascii="Arial" w:hAnsi="Arial" w:cs="Arial"/>
          <w:b/>
        </w:rPr>
      </w:pPr>
      <w:r>
        <w:rPr>
          <w:rFonts w:cs="Arial" w:ascii="Arial" w:hAnsi="Arial"/>
          <w:b/>
        </w:rPr>
        <w:t>12.2 CELF SAN FRANCISCO</w:t>
      </w:r>
    </w:p>
    <w:p>
      <w:pPr>
        <w:pStyle w:val="Normal"/>
        <w:spacing w:lineRule="auto" w:line="276"/>
        <w:jc w:val="center"/>
        <w:rPr>
          <w:rFonts w:ascii="Arial" w:hAnsi="Arial" w:cs="Arial"/>
          <w:b/>
        </w:rPr>
      </w:pPr>
      <w:r>
        <w:rPr>
          <w:rFonts w:cs="Arial" w:ascii="Arial" w:hAnsi="Arial"/>
          <w:b/>
        </w:rPr>
      </w:r>
    </w:p>
    <w:p>
      <w:pPr>
        <w:pStyle w:val="Normal"/>
        <w:spacing w:lineRule="auto" w:line="276"/>
        <w:jc w:val="center"/>
        <w:rPr>
          <w:rFonts w:ascii="Arial" w:hAnsi="Arial" w:cs="Arial"/>
          <w:b/>
        </w:rPr>
      </w:pPr>
      <w:r>
        <w:rPr/>
        <w:drawing>
          <wp:inline distT="0" distB="0" distL="0" distR="0">
            <wp:extent cx="6120130" cy="4216400"/>
            <wp:effectExtent l="0" t="0" r="0" b="0"/>
            <wp:docPr id="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
                    <pic:cNvPicPr>
                      <a:picLocks noChangeAspect="1" noChangeArrowheads="1"/>
                    </pic:cNvPicPr>
                  </pic:nvPicPr>
                  <pic:blipFill>
                    <a:blip r:embed="rId12"/>
                    <a:stretch>
                      <a:fillRect/>
                    </a:stretch>
                  </pic:blipFill>
                  <pic:spPr bwMode="auto">
                    <a:xfrm>
                      <a:off x="0" y="0"/>
                      <a:ext cx="6120130" cy="4216400"/>
                    </a:xfrm>
                    <a:prstGeom prst="rect">
                      <a:avLst/>
                    </a:prstGeom>
                  </pic:spPr>
                </pic:pic>
              </a:graphicData>
            </a:graphic>
          </wp:inline>
        </w:drawing>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O espaço total da lanchonete abrange uma área de 41,43m2 e inclui as seguintes áreas distintas:</w:t>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Cozinha: Com uma área de 15,93m2. Ela está equipada com uma porta metálica de enrolar manual cega na cor branca, piso cerâmico e revestimento cerâmico até 1,5m de altura, pia com bancada em granito e torneira cromada.</w:t>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Despensa: Com 3,66m2. Ela possui uma porta e janela metálica pintada de branco, piso cerâmico e revestimento cerâmico até a altura de 1,5m.</w:t>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Lavanderia: Com 2,92m2. Possui uma porta e janela metálica pintada de branco, piso cerâmico e revestimento cerâmico até a altura de 1,5m, tanque de louça branca, torneira e válvula cromada.</w:t>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Sanitários: Com uma área de 3,20m2 cada. Eles contam com piso cerâmico, revestimento cerâmico até 1,5m de altura, bacia sanitária, pia acessível, barras de apoio, dispenser de papel toalha, dispenser de papel higiênico e saboneteira plástica para garantir a comodidade e acessibilidade de todos, portas e janelas metálicas pintadas de branco.</w:t>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O piso cerâmico e o revestimento cerâmico até a altura de 1,5m em toda a área garantem a facilidade de limpeza e manutenção seguindo as normas da Vigilância Sanitária.</w:t>
      </w:r>
    </w:p>
    <w:p>
      <w:pPr>
        <w:pStyle w:val="Normal"/>
        <w:spacing w:lineRule="auto" w:line="276"/>
        <w:jc w:val="right"/>
        <w:rPr>
          <w:rFonts w:ascii="Arial" w:hAnsi="Arial" w:cs="Arial"/>
          <w:b/>
        </w:rPr>
      </w:pPr>
      <w:r>
        <w:rPr>
          <w:rFonts w:cs="Arial" w:ascii="Arial" w:hAnsi="Arial"/>
          <w:b/>
        </w:rPr>
      </w:r>
    </w:p>
    <w:p>
      <w:pPr>
        <w:pStyle w:val="Normal"/>
        <w:spacing w:lineRule="auto" w:line="276" w:before="146" w:after="0"/>
        <w:ind w:right="931" w:hanging="0"/>
        <w:rPr>
          <w:rFonts w:ascii="Arial" w:hAnsi="Arial" w:cs="Arial"/>
          <w:b/>
        </w:rPr>
      </w:pPr>
      <w:r>
        <w:rPr>
          <w:rFonts w:cs="Arial" w:ascii="Arial" w:hAnsi="Arial"/>
          <w:b/>
        </w:rPr>
      </w:r>
    </w:p>
    <w:p>
      <w:pPr>
        <w:pStyle w:val="Normal"/>
        <w:spacing w:lineRule="auto" w:line="276" w:before="146" w:after="0"/>
        <w:ind w:right="931" w:hanging="0"/>
        <w:rPr>
          <w:rFonts w:ascii="Arial" w:hAnsi="Arial" w:cs="Arial"/>
          <w:b/>
        </w:rPr>
      </w:pPr>
      <w:r>
        <w:rPr>
          <w:rFonts w:cs="Arial" w:ascii="Arial" w:hAnsi="Arial"/>
          <w:b/>
        </w:rPr>
      </w:r>
    </w:p>
    <w:p>
      <w:pPr>
        <w:pStyle w:val="Normal"/>
        <w:spacing w:lineRule="auto" w:line="276"/>
        <w:jc w:val="both"/>
        <w:rPr>
          <w:rFonts w:ascii="Arial" w:hAnsi="Arial" w:cs="Arial"/>
          <w:b/>
          <w:bCs/>
        </w:rPr>
      </w:pPr>
      <w:r>
        <w:rPr>
          <w:rFonts w:cs="Arial" w:ascii="Arial" w:hAnsi="Arial"/>
          <w:b/>
          <w:bCs/>
        </w:rPr>
      </w:r>
    </w:p>
    <w:p>
      <w:pPr>
        <w:pStyle w:val="Normal"/>
        <w:spacing w:lineRule="auto" w:line="276"/>
        <w:jc w:val="both"/>
        <w:rPr>
          <w:rFonts w:ascii="Arial" w:hAnsi="Arial" w:cs="Arial"/>
          <w:b/>
          <w:bCs/>
        </w:rPr>
      </w:pPr>
      <w:r>
        <w:rPr>
          <w:rFonts w:cs="Arial" w:ascii="Arial" w:hAnsi="Arial"/>
          <w:b/>
          <w:bCs/>
        </w:rPr>
        <w:t>ANEXO II</w:t>
      </w:r>
    </w:p>
    <w:p>
      <w:pPr>
        <w:pStyle w:val="Normal"/>
        <w:spacing w:lineRule="auto" w:line="276"/>
        <w:jc w:val="both"/>
        <w:rPr>
          <w:rFonts w:ascii="Arial" w:hAnsi="Arial" w:cs="Arial"/>
          <w:b/>
          <w:bCs/>
        </w:rPr>
      </w:pPr>
      <w:r>
        <w:rPr>
          <w:rFonts w:cs="Arial" w:ascii="Arial" w:hAnsi="Arial"/>
          <w:b/>
          <w:bCs/>
        </w:rPr>
      </w:r>
    </w:p>
    <w:p>
      <w:pPr>
        <w:pStyle w:val="Normal"/>
        <w:spacing w:lineRule="auto" w:line="276"/>
        <w:ind w:right="-57" w:hanging="0"/>
        <w:jc w:val="both"/>
        <w:rPr>
          <w:rFonts w:ascii="Arial" w:hAnsi="Arial" w:cs="Arial"/>
        </w:rPr>
      </w:pPr>
      <w:r>
        <w:rPr>
          <w:rFonts w:cs="Arial" w:ascii="Arial" w:hAnsi="Arial"/>
          <w:b/>
          <w:bCs/>
        </w:rPr>
        <w:t>PREFEITURA DO MUNICÍPIO DE ITATIBA</w:t>
      </w:r>
    </w:p>
    <w:p>
      <w:pPr>
        <w:pStyle w:val="Normal"/>
        <w:spacing w:lineRule="auto" w:line="276"/>
        <w:ind w:right="-57" w:hanging="0"/>
        <w:jc w:val="both"/>
        <w:rPr>
          <w:rFonts w:ascii="Arial" w:hAnsi="Arial" w:cs="Arial"/>
          <w:b/>
          <w:bCs/>
        </w:rPr>
      </w:pPr>
      <w:r>
        <w:rPr>
          <w:rFonts w:cs="Arial" w:ascii="Arial" w:hAnsi="Arial"/>
          <w:b/>
          <w:bCs/>
        </w:rPr>
        <w:t xml:space="preserve">LEILÃO Nº  </w:t>
      </w:r>
      <w:r>
        <w:rPr>
          <w:rFonts w:cs="Arial" w:ascii="Arial" w:hAnsi="Arial"/>
          <w:b/>
          <w:bCs/>
        </w:rPr>
        <w:t>02</w:t>
      </w:r>
      <w:r>
        <w:rPr>
          <w:rFonts w:cs="Arial" w:ascii="Arial" w:hAnsi="Arial"/>
          <w:b/>
          <w:bCs/>
        </w:rPr>
        <w:t>/2024</w:t>
      </w:r>
    </w:p>
    <w:p>
      <w:pPr>
        <w:pStyle w:val="Normal"/>
        <w:spacing w:lineRule="auto" w:line="276"/>
        <w:ind w:right="-57" w:hanging="0"/>
        <w:jc w:val="both"/>
        <w:rPr>
          <w:rFonts w:ascii="Arial" w:hAnsi="Arial" w:cs="Arial"/>
          <w:b/>
          <w:bCs/>
        </w:rPr>
      </w:pPr>
      <w:r>
        <w:rPr>
          <w:rFonts w:cs="Arial" w:ascii="Arial" w:hAnsi="Arial"/>
          <w:b/>
          <w:bCs/>
        </w:rPr>
        <w:t xml:space="preserve">EDITAL Nº </w:t>
      </w:r>
      <w:r>
        <w:rPr>
          <w:rFonts w:cs="Arial" w:ascii="Arial" w:hAnsi="Arial"/>
          <w:b/>
          <w:bCs/>
        </w:rPr>
        <w:t>119</w:t>
      </w:r>
      <w:r>
        <w:rPr>
          <w:rFonts w:cs="Arial" w:ascii="Arial" w:hAnsi="Arial"/>
          <w:b/>
          <w:bCs/>
        </w:rPr>
        <w:t>/2024</w:t>
      </w:r>
    </w:p>
    <w:p>
      <w:pPr>
        <w:pStyle w:val="Normal"/>
        <w:spacing w:lineRule="auto" w:line="276"/>
        <w:ind w:right="-57" w:hanging="0"/>
        <w:jc w:val="both"/>
        <w:rPr>
          <w:rFonts w:ascii="Arial" w:hAnsi="Arial" w:cs="Arial"/>
          <w:b/>
          <w:bCs/>
        </w:rPr>
      </w:pPr>
      <w:r>
        <w:rPr>
          <w:rFonts w:cs="Arial" w:ascii="Arial" w:hAnsi="Arial"/>
          <w:b/>
          <w:bCs/>
        </w:rPr>
        <w:t>Processo nº 14.342/2023</w:t>
      </w:r>
    </w:p>
    <w:p>
      <w:pPr>
        <w:pStyle w:val="Normal"/>
        <w:spacing w:lineRule="auto" w:line="276"/>
        <w:jc w:val="both"/>
        <w:rPr>
          <w:rFonts w:ascii="Arial" w:hAnsi="Arial" w:cs="Arial"/>
        </w:rPr>
      </w:pPr>
      <w:r>
        <w:rPr>
          <w:rFonts w:cs="Arial" w:ascii="Arial" w:hAnsi="Arial"/>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rPr>
      </w:pPr>
      <w:r>
        <w:rPr>
          <w:rFonts w:cs="Arial" w:ascii="Arial" w:hAnsi="Arial"/>
          <w:b/>
          <w:bCs/>
        </w:rPr>
        <w:t xml:space="preserve"> </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center"/>
        <w:rPr>
          <w:rFonts w:ascii="Arial" w:hAnsi="Arial" w:cs="Arial"/>
        </w:rPr>
      </w:pPr>
      <w:r>
        <w:rPr>
          <w:rFonts w:cs="Arial" w:ascii="Arial" w:hAnsi="Arial"/>
        </w:rPr>
        <w:t>DECLARAÇÃO</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t xml:space="preserve"> </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t xml:space="preserve">                                                                  </w:t>
      </w:r>
      <w:r>
        <w:rPr>
          <w:rFonts w:cs="Arial" w:ascii="Arial" w:hAnsi="Arial"/>
        </w:rPr>
        <w:t>Eu, ............(nome)..........., CPF: ____________representante legal da firma ..........................., CNPJ__________interessada em participar no Processo Licitatório, da PREFEITURA DO MUNICÍPIO DE ITATIBA,  DECLARO,  sob as penas da Lei,  que inexiste impedimento legal contra a firma ____________para licitar ou contratar com a Administração</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t xml:space="preserve">                 </w:t>
      </w:r>
      <w:r>
        <w:rPr>
          <w:rFonts w:cs="Arial" w:ascii="Arial" w:hAnsi="Arial"/>
        </w:rPr>
        <w:tab/>
        <w:tab/>
        <w:t xml:space="preserve">    </w:t>
        <w:tab/>
        <w:tab/>
        <w:t>..........................   , .... de ............... de 2024.</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left="1416" w:right="-54" w:firstLine="708"/>
        <w:jc w:val="both"/>
        <w:rPr>
          <w:rFonts w:ascii="Arial" w:hAnsi="Arial" w:cs="Arial"/>
        </w:rPr>
      </w:pPr>
      <w:r>
        <w:rPr>
          <w:rFonts w:cs="Arial" w:ascii="Arial" w:hAnsi="Arial"/>
        </w:rPr>
        <w:t xml:space="preserve"> </w:t>
      </w:r>
      <w:r>
        <w:rPr>
          <w:rFonts w:cs="Arial" w:ascii="Arial" w:hAnsi="Arial"/>
        </w:rPr>
        <w:tab/>
        <w:tab/>
        <w:t xml:space="preserve">_________________________________________ </w:t>
      </w:r>
    </w:p>
    <w:p>
      <w:pPr>
        <w:pStyle w:val="Normal"/>
        <w:spacing w:lineRule="auto" w:line="276"/>
        <w:ind w:left="2832" w:right="-54" w:firstLine="708"/>
        <w:jc w:val="both"/>
        <w:rPr>
          <w:rFonts w:ascii="Arial" w:hAnsi="Arial" w:cs="Arial"/>
        </w:rPr>
      </w:pPr>
      <w:r>
        <w:rPr>
          <w:rFonts w:cs="Arial" w:ascii="Arial" w:hAnsi="Arial"/>
        </w:rPr>
        <w:t>Assinatura do representante legal</w:t>
      </w:r>
    </w:p>
    <w:p>
      <w:pPr>
        <w:pStyle w:val="Normal"/>
        <w:spacing w:lineRule="auto" w:line="276"/>
        <w:ind w:left="2832" w:right="-54" w:firstLine="708"/>
        <w:jc w:val="both"/>
        <w:rPr>
          <w:rFonts w:ascii="Arial" w:hAnsi="Arial" w:cs="Arial"/>
        </w:rPr>
      </w:pPr>
      <w:r>
        <w:rPr>
          <w:rFonts w:cs="Arial" w:ascii="Arial" w:hAnsi="Arial"/>
        </w:rPr>
        <w:t>Nome</w:t>
      </w:r>
    </w:p>
    <w:p>
      <w:pPr>
        <w:pStyle w:val="Normal"/>
        <w:spacing w:lineRule="auto" w:line="276"/>
        <w:ind w:left="3540" w:right="-54" w:hanging="0"/>
        <w:jc w:val="both"/>
        <w:rPr>
          <w:rFonts w:ascii="Arial" w:hAnsi="Arial" w:cs="Arial"/>
        </w:rPr>
      </w:pPr>
      <w:r>
        <w:rPr>
          <w:rFonts w:cs="Arial" w:ascii="Arial" w:hAnsi="Arial"/>
        </w:rPr>
        <w:t>RG nº...................................</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tabs>
          <w:tab w:val="clear" w:pos="720"/>
          <w:tab w:val="left" w:pos="2304" w:leader="none"/>
        </w:tabs>
        <w:spacing w:lineRule="auto" w:line="276"/>
        <w:ind w:right="-54" w:hanging="0"/>
        <w:jc w:val="both"/>
        <w:rPr>
          <w:rFonts w:ascii="Arial" w:hAnsi="Arial" w:cs="Arial"/>
          <w:b/>
          <w:bCs/>
        </w:rPr>
      </w:pPr>
      <w:r>
        <w:rPr>
          <w:rFonts w:cs="Arial" w:ascii="Arial" w:hAnsi="Arial"/>
          <w:b/>
          <w:bCs/>
        </w:rPr>
        <w:t>ANEXO III</w:t>
      </w:r>
    </w:p>
    <w:p>
      <w:pPr>
        <w:pStyle w:val="Normal"/>
        <w:tabs>
          <w:tab w:val="clear" w:pos="720"/>
          <w:tab w:val="left" w:pos="2304" w:leader="none"/>
        </w:tabs>
        <w:spacing w:lineRule="auto" w:line="276"/>
        <w:ind w:right="-54" w:hanging="0"/>
        <w:jc w:val="both"/>
        <w:rPr>
          <w:rFonts w:ascii="Arial" w:hAnsi="Arial" w:cs="Arial"/>
          <w:b/>
          <w:bCs/>
        </w:rPr>
      </w:pPr>
      <w:r>
        <w:rPr>
          <w:rFonts w:cs="Arial" w:ascii="Arial" w:hAnsi="Arial"/>
          <w:b/>
          <w:bCs/>
        </w:rPr>
      </w:r>
    </w:p>
    <w:p>
      <w:pPr>
        <w:pStyle w:val="Normal"/>
        <w:spacing w:lineRule="auto" w:line="276"/>
        <w:ind w:right="-57" w:hanging="0"/>
        <w:jc w:val="both"/>
        <w:rPr>
          <w:rFonts w:ascii="Arial" w:hAnsi="Arial" w:cs="Arial"/>
        </w:rPr>
      </w:pPr>
      <w:r>
        <w:rPr>
          <w:rFonts w:cs="Arial" w:ascii="Arial" w:hAnsi="Arial"/>
          <w:b/>
          <w:bCs/>
        </w:rPr>
        <w:t>PREFEITURA DO MUNICÍPIO DE ITATIBA</w:t>
      </w:r>
    </w:p>
    <w:p>
      <w:pPr>
        <w:pStyle w:val="Normal"/>
        <w:spacing w:lineRule="auto" w:line="276"/>
        <w:ind w:right="-57" w:hanging="0"/>
        <w:jc w:val="both"/>
        <w:rPr>
          <w:rFonts w:ascii="Arial" w:hAnsi="Arial" w:cs="Arial"/>
          <w:b/>
          <w:bCs/>
        </w:rPr>
      </w:pPr>
      <w:r>
        <w:rPr>
          <w:rFonts w:cs="Arial" w:ascii="Arial" w:hAnsi="Arial"/>
          <w:b/>
          <w:bCs/>
        </w:rPr>
        <w:t xml:space="preserve">LEILÃO Nº  </w:t>
      </w:r>
      <w:r>
        <w:rPr>
          <w:rFonts w:cs="Arial" w:ascii="Arial" w:hAnsi="Arial"/>
          <w:b/>
          <w:bCs/>
        </w:rPr>
        <w:t>02</w:t>
      </w:r>
      <w:r>
        <w:rPr>
          <w:rFonts w:cs="Arial" w:ascii="Arial" w:hAnsi="Arial"/>
          <w:b/>
          <w:bCs/>
        </w:rPr>
        <w:t>/2024</w:t>
      </w:r>
    </w:p>
    <w:p>
      <w:pPr>
        <w:pStyle w:val="Normal"/>
        <w:spacing w:lineRule="auto" w:line="276"/>
        <w:ind w:right="-57" w:hanging="0"/>
        <w:jc w:val="both"/>
        <w:rPr>
          <w:rFonts w:ascii="Arial" w:hAnsi="Arial" w:cs="Arial"/>
          <w:b/>
          <w:bCs/>
        </w:rPr>
      </w:pPr>
      <w:r>
        <w:rPr>
          <w:rFonts w:cs="Arial" w:ascii="Arial" w:hAnsi="Arial"/>
          <w:b/>
          <w:bCs/>
        </w:rPr>
        <w:t xml:space="preserve">EDITAL Nº </w:t>
      </w:r>
      <w:r>
        <w:rPr>
          <w:rFonts w:cs="Arial" w:ascii="Arial" w:hAnsi="Arial"/>
          <w:b/>
          <w:bCs/>
        </w:rPr>
        <w:t>119</w:t>
      </w:r>
      <w:r>
        <w:rPr>
          <w:rFonts w:cs="Arial" w:ascii="Arial" w:hAnsi="Arial"/>
          <w:b/>
          <w:bCs/>
        </w:rPr>
        <w:t>/2024</w:t>
      </w:r>
    </w:p>
    <w:p>
      <w:pPr>
        <w:pStyle w:val="Normal"/>
        <w:spacing w:lineRule="auto" w:line="276"/>
        <w:ind w:right="-57" w:hanging="0"/>
        <w:jc w:val="both"/>
        <w:rPr>
          <w:rFonts w:ascii="Arial" w:hAnsi="Arial" w:cs="Arial"/>
          <w:b/>
          <w:bCs/>
        </w:rPr>
      </w:pPr>
      <w:r>
        <w:rPr>
          <w:rFonts w:cs="Arial" w:ascii="Arial" w:hAnsi="Arial"/>
          <w:b/>
          <w:bCs/>
        </w:rPr>
        <w:t>Processo nº 14.342/2023</w:t>
      </w:r>
    </w:p>
    <w:p>
      <w:pPr>
        <w:pStyle w:val="Normal"/>
        <w:spacing w:lineRule="auto" w:line="276"/>
        <w:ind w:right="-57" w:hanging="0"/>
        <w:jc w:val="both"/>
        <w:rPr>
          <w:rFonts w:ascii="Arial" w:hAnsi="Arial" w:cs="Arial"/>
          <w:b/>
          <w:u w:val="single"/>
        </w:rPr>
      </w:pPr>
      <w:r>
        <w:rPr>
          <w:rFonts w:cs="Arial" w:ascii="Arial" w:hAnsi="Arial"/>
          <w:b/>
          <w:u w:val="single"/>
        </w:rPr>
      </w:r>
    </w:p>
    <w:p>
      <w:pPr>
        <w:pStyle w:val="Normal"/>
        <w:spacing w:lineRule="auto" w:line="276"/>
        <w:ind w:right="-57" w:hanging="0"/>
        <w:jc w:val="center"/>
        <w:rPr>
          <w:rFonts w:ascii="Arial" w:hAnsi="Arial" w:cs="Arial"/>
          <w:b/>
        </w:rPr>
      </w:pPr>
      <w:r>
        <w:rPr>
          <w:rFonts w:cs="Arial" w:ascii="Arial" w:hAnsi="Arial"/>
          <w:b/>
        </w:rPr>
      </w:r>
    </w:p>
    <w:p>
      <w:pPr>
        <w:pStyle w:val="Normal"/>
        <w:spacing w:lineRule="auto" w:line="276"/>
        <w:ind w:right="-54" w:hanging="0"/>
        <w:jc w:val="center"/>
        <w:rPr>
          <w:rFonts w:ascii="Arial" w:hAnsi="Arial" w:cs="Arial"/>
        </w:rPr>
      </w:pPr>
      <w:r>
        <w:rPr>
          <w:rFonts w:cs="Arial" w:ascii="Arial" w:hAnsi="Arial"/>
        </w:rPr>
        <w:t>DECLARAÇÃO DE QUALIFICAÇÃO MICROEMPRESA</w:t>
      </w:r>
    </w:p>
    <w:p>
      <w:pPr>
        <w:pStyle w:val="Normal"/>
        <w:spacing w:lineRule="auto" w:line="276"/>
        <w:ind w:right="-54" w:hanging="0"/>
        <w:jc w:val="center"/>
        <w:rPr>
          <w:rFonts w:ascii="Arial" w:hAnsi="Arial" w:cs="Arial"/>
        </w:rPr>
      </w:pPr>
      <w:r>
        <w:rPr>
          <w:rFonts w:cs="Arial" w:ascii="Arial" w:hAnsi="Arial"/>
        </w:rPr>
        <w:t>OU</w:t>
      </w:r>
    </w:p>
    <w:p>
      <w:pPr>
        <w:pStyle w:val="Normal"/>
        <w:spacing w:lineRule="auto" w:line="276"/>
        <w:ind w:right="-54" w:hanging="0"/>
        <w:jc w:val="center"/>
        <w:rPr>
          <w:rFonts w:ascii="Arial" w:hAnsi="Arial" w:cs="Arial"/>
        </w:rPr>
      </w:pPr>
      <w:r>
        <w:rPr>
          <w:rFonts w:cs="Arial" w:ascii="Arial" w:hAnsi="Arial"/>
        </w:rPr>
        <w:t>EMPRESA DE PEQUENO PORTE</w:t>
      </w:r>
    </w:p>
    <w:p>
      <w:pPr>
        <w:pStyle w:val="Normal"/>
        <w:spacing w:lineRule="auto" w:line="276"/>
        <w:ind w:right="-54" w:hanging="0"/>
        <w:jc w:val="both"/>
        <w:rPr>
          <w:rFonts w:ascii="Arial" w:hAnsi="Arial" w:cs="Arial"/>
        </w:rPr>
      </w:pPr>
      <w:r>
        <w:rPr>
          <w:rFonts w:cs="Arial" w:ascii="Arial" w:hAnsi="Arial"/>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que esta empresa, na presente data enquadra-se como:</w:t>
      </w:r>
    </w:p>
    <w:p>
      <w:pPr>
        <w:pStyle w:val="Normal"/>
        <w:spacing w:lineRule="auto" w:line="276"/>
        <w:ind w:right="-54" w:hanging="0"/>
        <w:jc w:val="both"/>
        <w:rPr>
          <w:rFonts w:ascii="Arial" w:hAnsi="Arial" w:cs="Arial"/>
        </w:rPr>
      </w:pPr>
      <w:r>
        <w:rPr>
          <w:rFonts w:cs="Arial" w:ascii="Arial" w:hAnsi="Arial"/>
        </w:rPr>
        <w:t xml:space="preserve">(  ) MICROEMPRESA, conforme inciso I do artigo 3º da Lei Complementar nº 123, de 14.12.2006. </w:t>
      </w:r>
    </w:p>
    <w:p>
      <w:pPr>
        <w:pStyle w:val="Normal"/>
        <w:spacing w:lineRule="auto" w:line="276"/>
        <w:ind w:right="-54" w:hanging="0"/>
        <w:jc w:val="both"/>
        <w:rPr>
          <w:rFonts w:ascii="Arial" w:hAnsi="Arial" w:cs="Arial"/>
        </w:rPr>
      </w:pPr>
      <w:r>
        <w:rPr>
          <w:rFonts w:cs="Arial" w:ascii="Arial" w:hAnsi="Arial"/>
        </w:rPr>
        <w:t>(    ) EMPRESA DE PEQUENO PORTE, conforme inciso II do artigo 3º da Lei Complementar nº 123, de 14.12.2006.</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tab/>
        <w:tab/>
        <w:tab/>
        <w:tab/>
        <w:tab/>
        <w:t>..............................  , .... de ............... de 2024.</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left="3540" w:right="-54" w:hanging="0"/>
        <w:jc w:val="both"/>
        <w:rPr>
          <w:rFonts w:ascii="Arial" w:hAnsi="Arial" w:cs="Arial"/>
        </w:rPr>
      </w:pPr>
      <w:r>
        <w:rPr>
          <w:rFonts w:cs="Arial" w:ascii="Arial" w:hAnsi="Arial"/>
        </w:rPr>
        <w:t>_______________________________________</w:t>
      </w:r>
    </w:p>
    <w:p>
      <w:pPr>
        <w:pStyle w:val="Normal"/>
        <w:spacing w:lineRule="auto" w:line="276"/>
        <w:ind w:left="2832" w:right="-54" w:firstLine="708"/>
        <w:jc w:val="both"/>
        <w:rPr>
          <w:rFonts w:ascii="Arial" w:hAnsi="Arial" w:cs="Arial"/>
        </w:rPr>
      </w:pPr>
      <w:r>
        <w:rPr>
          <w:rFonts w:cs="Arial" w:ascii="Arial" w:hAnsi="Arial"/>
        </w:rPr>
        <w:t>Assinatura do representante legal</w:t>
      </w:r>
    </w:p>
    <w:p>
      <w:pPr>
        <w:pStyle w:val="Normal"/>
        <w:spacing w:lineRule="auto" w:line="276"/>
        <w:ind w:left="2832" w:right="-54" w:firstLine="708"/>
        <w:jc w:val="both"/>
        <w:rPr>
          <w:rFonts w:ascii="Arial" w:hAnsi="Arial" w:cs="Arial"/>
        </w:rPr>
      </w:pPr>
      <w:r>
        <w:rPr>
          <w:rFonts w:cs="Arial" w:ascii="Arial" w:hAnsi="Arial"/>
        </w:rPr>
        <w:t>Nome</w:t>
      </w:r>
    </w:p>
    <w:p>
      <w:pPr>
        <w:pStyle w:val="Normal"/>
        <w:spacing w:lineRule="auto" w:line="276"/>
        <w:ind w:left="2832" w:right="-54" w:firstLine="708"/>
        <w:jc w:val="both"/>
        <w:rPr>
          <w:rFonts w:ascii="Arial" w:hAnsi="Arial" w:cs="Arial"/>
        </w:rPr>
      </w:pPr>
      <w:r>
        <w:rPr>
          <w:rFonts w:cs="Arial" w:ascii="Arial" w:hAnsi="Arial"/>
        </w:rPr>
        <w:t>RG nº...................................</w:t>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t xml:space="preserve">ANEXO IV </w:t>
      </w:r>
    </w:p>
    <w:p>
      <w:pPr>
        <w:pStyle w:val="Normal"/>
        <w:spacing w:lineRule="auto" w:line="276"/>
        <w:ind w:right="-54" w:hanging="0"/>
        <w:jc w:val="both"/>
        <w:rPr>
          <w:rFonts w:ascii="Arial" w:hAnsi="Arial" w:cs="Arial"/>
          <w:b/>
          <w:bCs/>
        </w:rPr>
      </w:pPr>
      <w:r>
        <w:rPr>
          <w:rFonts w:cs="Arial" w:ascii="Arial" w:hAnsi="Arial"/>
          <w:b/>
          <w:bCs/>
        </w:rPr>
        <w:t>MODELO - Proposta</w:t>
      </w:r>
    </w:p>
    <w:p>
      <w:pPr>
        <w:pStyle w:val="Normal"/>
        <w:spacing w:lineRule="auto" w:line="276"/>
        <w:ind w:right="-54" w:hanging="0"/>
        <w:jc w:val="both"/>
        <w:rPr>
          <w:rFonts w:ascii="Arial" w:hAnsi="Arial" w:cs="Arial"/>
          <w:b/>
          <w:bCs/>
        </w:rPr>
      </w:pPr>
      <w:r>
        <w:rPr>
          <w:rFonts w:cs="Arial" w:ascii="Arial" w:hAnsi="Arial"/>
          <w:b/>
          <w:bCs/>
        </w:rPr>
        <w:t xml:space="preserve">LEILÃO nº </w:t>
      </w:r>
      <w:r>
        <w:rPr>
          <w:rFonts w:cs="Arial" w:ascii="Arial" w:hAnsi="Arial"/>
          <w:b/>
          <w:bCs/>
        </w:rPr>
        <w:t>02</w:t>
      </w:r>
      <w:r>
        <w:rPr>
          <w:rFonts w:cs="Arial" w:ascii="Arial" w:hAnsi="Arial"/>
          <w:b/>
          <w:bCs/>
        </w:rPr>
        <w:t>/2024</w:t>
      </w:r>
    </w:p>
    <w:p>
      <w:pPr>
        <w:pStyle w:val="Normal"/>
        <w:spacing w:lineRule="auto" w:line="276"/>
        <w:ind w:right="-54" w:hanging="0"/>
        <w:jc w:val="both"/>
        <w:rPr>
          <w:rFonts w:ascii="Arial" w:hAnsi="Arial" w:cs="Arial"/>
          <w:b/>
        </w:rPr>
      </w:pPr>
      <w:r>
        <w:rPr>
          <w:rFonts w:cs="Arial" w:ascii="Arial" w:hAnsi="Arial"/>
          <w:b/>
          <w:bCs/>
        </w:rPr>
        <w:t>Processo nº 14.342/2023</w:t>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rPr>
      </w:pPr>
      <w:r>
        <w:rPr>
          <w:rFonts w:cs="Arial" w:ascii="Arial" w:hAnsi="Arial"/>
          <w:b/>
        </w:rPr>
        <w:t>À</w:t>
      </w:r>
    </w:p>
    <w:p>
      <w:pPr>
        <w:pStyle w:val="Normal"/>
        <w:spacing w:lineRule="auto" w:line="276"/>
        <w:ind w:right="-54" w:hanging="0"/>
        <w:jc w:val="both"/>
        <w:rPr>
          <w:rFonts w:ascii="Arial" w:hAnsi="Arial" w:cs="Arial"/>
          <w:b/>
        </w:rPr>
      </w:pPr>
      <w:r>
        <w:rPr>
          <w:rFonts w:cs="Arial" w:ascii="Arial" w:hAnsi="Arial"/>
          <w:b/>
        </w:rPr>
        <w:t>PREFEITURA DO MUNICÍPIO DE ITATIBA</w:t>
      </w:r>
    </w:p>
    <w:p>
      <w:pPr>
        <w:pStyle w:val="Normal"/>
        <w:spacing w:lineRule="auto" w:line="276"/>
        <w:ind w:right="-54" w:hanging="0"/>
        <w:jc w:val="both"/>
        <w:rPr>
          <w:rFonts w:ascii="Arial" w:hAnsi="Arial" w:cs="Arial"/>
          <w:b/>
        </w:rPr>
      </w:pPr>
      <w:r>
        <w:rPr>
          <w:rFonts w:cs="Arial" w:ascii="Arial" w:hAnsi="Arial"/>
          <w:b/>
        </w:rPr>
      </w:r>
    </w:p>
    <w:p>
      <w:pPr>
        <w:pStyle w:val="Normal"/>
        <w:pBdr>
          <w:top w:val="single" w:sz="4" w:space="1" w:color="000000"/>
          <w:left w:val="single" w:sz="4" w:space="4" w:color="000000"/>
          <w:bottom w:val="single" w:sz="4" w:space="1" w:color="000000"/>
          <w:right w:val="single" w:sz="4" w:space="4" w:color="000000"/>
        </w:pBdr>
        <w:spacing w:lineRule="auto" w:line="276"/>
        <w:ind w:right="-57" w:hanging="0"/>
        <w:jc w:val="both"/>
        <w:rPr>
          <w:rFonts w:ascii="Arial" w:hAnsi="Arial" w:cs="Arial"/>
        </w:rPr>
      </w:pPr>
      <w:r>
        <w:rPr>
          <w:rFonts w:cs="Arial" w:ascii="Arial" w:hAnsi="Arial"/>
        </w:rPr>
        <w:t xml:space="preserve">Denominação/razão social: ____________________ CNPJ nº ________________________ Endereço:_______________________________ nº______ Complemento: _____________ Bairro: _____________ Cidade: ______________ Estado: _________ CEP ______________ </w:t>
      </w:r>
    </w:p>
    <w:p>
      <w:pPr>
        <w:pStyle w:val="Normal"/>
        <w:pBdr>
          <w:top w:val="single" w:sz="4" w:space="1" w:color="000000"/>
          <w:left w:val="single" w:sz="4" w:space="4" w:color="000000"/>
          <w:bottom w:val="single" w:sz="4" w:space="1" w:color="000000"/>
          <w:right w:val="single" w:sz="4" w:space="4" w:color="000000"/>
        </w:pBdr>
        <w:spacing w:lineRule="auto" w:line="276"/>
        <w:ind w:right="-57" w:hanging="0"/>
        <w:jc w:val="both"/>
        <w:rPr>
          <w:rFonts w:ascii="Arial" w:hAnsi="Arial" w:cs="Arial"/>
        </w:rPr>
      </w:pPr>
      <w:r>
        <w:rPr>
          <w:rFonts w:cs="Arial" w:ascii="Arial" w:hAnsi="Arial"/>
        </w:rPr>
        <w:t>E-mail: 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76"/>
        <w:ind w:right="-57" w:hanging="0"/>
        <w:jc w:val="both"/>
        <w:rPr>
          <w:rFonts w:ascii="Arial" w:hAnsi="Arial" w:cs="Arial"/>
        </w:rPr>
      </w:pPr>
      <w:r>
        <w:rPr>
          <w:rFonts w:cs="Arial" w:ascii="Arial" w:hAnsi="Arial"/>
        </w:rPr>
        <w:t>Telefone para contato ______________________________________</w:t>
      </w:r>
    </w:p>
    <w:p>
      <w:pPr>
        <w:pStyle w:val="Normal"/>
        <w:spacing w:lineRule="auto" w:line="276"/>
        <w:ind w:right="-54" w:hanging="0"/>
        <w:jc w:val="both"/>
        <w:rPr>
          <w:rFonts w:ascii="Arial" w:hAnsi="Arial" w:cs="Arial"/>
          <w:b/>
          <w:u w:val="single"/>
        </w:rPr>
      </w:pPr>
      <w:r>
        <w:rPr>
          <w:rFonts w:cs="Arial" w:ascii="Arial" w:hAnsi="Arial"/>
          <w:b/>
          <w:u w:val="single"/>
        </w:rPr>
      </w:r>
    </w:p>
    <w:p>
      <w:pPr>
        <w:pStyle w:val="Normal"/>
        <w:spacing w:lineRule="auto" w:line="276"/>
        <w:ind w:right="-54" w:hanging="0"/>
        <w:jc w:val="both"/>
        <w:rPr>
          <w:rFonts w:ascii="Arial" w:hAnsi="Arial" w:cs="Arial"/>
          <w:b/>
          <w:u w:val="single"/>
        </w:rPr>
      </w:pPr>
      <w:r>
        <w:rPr>
          <w:rFonts w:cs="Arial" w:ascii="Arial" w:hAnsi="Arial"/>
          <w:b/>
          <w:u w:val="single"/>
        </w:rPr>
      </w:r>
    </w:p>
    <w:p>
      <w:pPr>
        <w:pStyle w:val="Normal"/>
        <w:spacing w:lineRule="auto" w:line="276"/>
        <w:ind w:right="-54" w:hanging="0"/>
        <w:jc w:val="both"/>
        <w:rPr>
          <w:rFonts w:ascii="Arial" w:hAnsi="Arial" w:cs="Arial"/>
          <w:b/>
          <w:u w:val="single"/>
        </w:rPr>
      </w:pPr>
      <w:r>
        <w:rPr>
          <w:rFonts w:cs="Arial" w:ascii="Arial" w:hAnsi="Arial"/>
          <w:b/>
          <w:u w:val="single"/>
        </w:rPr>
      </w:r>
    </w:p>
    <w:tbl>
      <w:tblPr>
        <w:tblStyle w:val="TableNormal"/>
        <w:tblW w:w="9923" w:type="dxa"/>
        <w:jc w:val="left"/>
        <w:tblInd w:w="-5" w:type="dxa"/>
        <w:tblLayout w:type="fixed"/>
        <w:tblCellMar>
          <w:top w:w="0" w:type="dxa"/>
          <w:left w:w="5" w:type="dxa"/>
          <w:bottom w:w="0" w:type="dxa"/>
          <w:right w:w="5" w:type="dxa"/>
        </w:tblCellMar>
        <w:tblLook w:firstRow="1" w:noVBand="0" w:lastRow="1" w:firstColumn="1" w:lastColumn="1" w:noHBand="0" w:val="01e0"/>
      </w:tblPr>
      <w:tblGrid>
        <w:gridCol w:w="709"/>
        <w:gridCol w:w="3442"/>
        <w:gridCol w:w="1142"/>
        <w:gridCol w:w="2361"/>
        <w:gridCol w:w="2269"/>
      </w:tblGrid>
      <w:tr>
        <w:trPr>
          <w:trHeight w:val="438" w:hRule="atLeast"/>
        </w:trPr>
        <w:tc>
          <w:tcPr>
            <w:tcW w:w="709"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center"/>
              <w:rPr>
                <w:rFonts w:ascii="Arial" w:hAnsi="Arial" w:cs="Arial"/>
                <w:b/>
                <w:sz w:val="20"/>
                <w:szCs w:val="20"/>
              </w:rPr>
            </w:pPr>
            <w:r>
              <w:rPr>
                <w:rFonts w:cs="Arial" w:ascii="Arial" w:hAnsi="Arial"/>
                <w:b/>
                <w:kern w:val="0"/>
                <w:sz w:val="20"/>
                <w:szCs w:val="20"/>
                <w:lang w:eastAsia="en-US" w:bidi="ar-SA"/>
              </w:rPr>
              <w:t>LOTE</w:t>
            </w:r>
          </w:p>
        </w:tc>
        <w:tc>
          <w:tcPr>
            <w:tcW w:w="3442"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left"/>
              <w:rPr>
                <w:rFonts w:ascii="Arial" w:hAnsi="Arial" w:cs="Arial"/>
                <w:b/>
                <w:sz w:val="20"/>
                <w:szCs w:val="20"/>
              </w:rPr>
            </w:pPr>
            <w:r>
              <w:rPr>
                <w:rFonts w:cs="Arial" w:ascii="Arial" w:hAnsi="Arial"/>
                <w:b/>
                <w:kern w:val="0"/>
                <w:sz w:val="20"/>
                <w:szCs w:val="20"/>
                <w:lang w:eastAsia="en-US" w:bidi="ar-SA"/>
              </w:rPr>
              <w:t>Descrição</w:t>
            </w:r>
            <w:r>
              <w:rPr>
                <w:rFonts w:cs="Arial" w:ascii="Arial" w:hAnsi="Arial"/>
                <w:b/>
                <w:spacing w:val="-4"/>
                <w:kern w:val="0"/>
                <w:sz w:val="20"/>
                <w:szCs w:val="20"/>
                <w:lang w:eastAsia="en-US" w:bidi="ar-SA"/>
              </w:rPr>
              <w:t xml:space="preserve"> </w:t>
            </w:r>
            <w:r>
              <w:rPr>
                <w:rFonts w:cs="Arial" w:ascii="Arial" w:hAnsi="Arial"/>
                <w:b/>
                <w:kern w:val="0"/>
                <w:sz w:val="20"/>
                <w:szCs w:val="20"/>
                <w:lang w:eastAsia="en-US" w:bidi="ar-SA"/>
              </w:rPr>
              <w:t>do</w:t>
            </w:r>
            <w:r>
              <w:rPr>
                <w:rFonts w:cs="Arial" w:ascii="Arial" w:hAnsi="Arial"/>
                <w:b/>
                <w:spacing w:val="-4"/>
                <w:kern w:val="0"/>
                <w:sz w:val="20"/>
                <w:szCs w:val="20"/>
                <w:lang w:eastAsia="en-US" w:bidi="ar-SA"/>
              </w:rPr>
              <w:t xml:space="preserve"> </w:t>
            </w:r>
            <w:r>
              <w:rPr>
                <w:rFonts w:cs="Arial" w:ascii="Arial" w:hAnsi="Arial"/>
                <w:b/>
                <w:kern w:val="0"/>
                <w:sz w:val="20"/>
                <w:szCs w:val="20"/>
                <w:lang w:eastAsia="en-US" w:bidi="ar-SA"/>
              </w:rPr>
              <w:t>Objeto</w:t>
            </w:r>
          </w:p>
        </w:tc>
        <w:tc>
          <w:tcPr>
            <w:tcW w:w="1142"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left"/>
              <w:rPr>
                <w:rFonts w:ascii="Arial" w:hAnsi="Arial" w:cs="Arial"/>
                <w:b/>
                <w:sz w:val="20"/>
                <w:szCs w:val="20"/>
              </w:rPr>
            </w:pPr>
            <w:r>
              <w:rPr>
                <w:rFonts w:cs="Arial" w:ascii="Arial" w:hAnsi="Arial"/>
                <w:b/>
                <w:kern w:val="0"/>
                <w:sz w:val="20"/>
                <w:szCs w:val="20"/>
                <w:lang w:eastAsia="en-US" w:bidi="ar-SA"/>
              </w:rPr>
              <w:t>Quantidade</w:t>
            </w:r>
          </w:p>
        </w:tc>
        <w:tc>
          <w:tcPr>
            <w:tcW w:w="2361"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left"/>
              <w:rPr>
                <w:rFonts w:ascii="Arial" w:hAnsi="Arial" w:cs="Arial"/>
                <w:b/>
                <w:sz w:val="20"/>
                <w:szCs w:val="20"/>
              </w:rPr>
            </w:pPr>
            <w:r>
              <w:rPr>
                <w:rFonts w:cs="Arial" w:ascii="Arial" w:hAnsi="Arial"/>
                <w:b/>
                <w:kern w:val="0"/>
                <w:sz w:val="20"/>
                <w:szCs w:val="20"/>
                <w:lang w:eastAsia="en-US" w:bidi="ar-SA"/>
              </w:rPr>
              <w:t>Local</w:t>
            </w:r>
            <w:r>
              <w:rPr>
                <w:rFonts w:cs="Arial" w:ascii="Arial" w:hAnsi="Arial"/>
                <w:b/>
                <w:spacing w:val="-5"/>
                <w:kern w:val="0"/>
                <w:sz w:val="20"/>
                <w:szCs w:val="20"/>
                <w:lang w:eastAsia="en-US" w:bidi="ar-SA"/>
              </w:rPr>
              <w:t xml:space="preserve"> </w:t>
            </w:r>
            <w:r>
              <w:rPr>
                <w:rFonts w:cs="Arial" w:ascii="Arial" w:hAnsi="Arial"/>
                <w:b/>
                <w:kern w:val="0"/>
                <w:sz w:val="20"/>
                <w:szCs w:val="20"/>
                <w:lang w:eastAsia="en-US" w:bidi="ar-SA"/>
              </w:rPr>
              <w:t>do</w:t>
            </w:r>
            <w:r>
              <w:rPr>
                <w:rFonts w:cs="Arial" w:ascii="Arial" w:hAnsi="Arial"/>
                <w:b/>
                <w:spacing w:val="-4"/>
                <w:kern w:val="0"/>
                <w:sz w:val="20"/>
                <w:szCs w:val="20"/>
                <w:lang w:eastAsia="en-US" w:bidi="ar-SA"/>
              </w:rPr>
              <w:t xml:space="preserve"> </w:t>
            </w:r>
            <w:r>
              <w:rPr>
                <w:rFonts w:cs="Arial" w:ascii="Arial" w:hAnsi="Arial"/>
                <w:b/>
                <w:kern w:val="0"/>
                <w:sz w:val="20"/>
                <w:szCs w:val="20"/>
                <w:lang w:eastAsia="en-US" w:bidi="ar-SA"/>
              </w:rPr>
              <w:t>objeto</w:t>
            </w:r>
          </w:p>
        </w:tc>
        <w:tc>
          <w:tcPr>
            <w:tcW w:w="2269"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auto" w:line="276" w:before="54" w:after="0"/>
              <w:ind w:left="0" w:right="0" w:hanging="0"/>
              <w:jc w:val="center"/>
              <w:rPr>
                <w:rFonts w:ascii="Arial" w:hAnsi="Arial" w:cs="Arial"/>
                <w:b/>
                <w:sz w:val="20"/>
                <w:szCs w:val="20"/>
              </w:rPr>
            </w:pPr>
            <w:r>
              <w:rPr>
                <w:rFonts w:cs="Arial" w:ascii="Arial" w:hAnsi="Arial"/>
                <w:b/>
                <w:kern w:val="0"/>
                <w:sz w:val="20"/>
                <w:szCs w:val="20"/>
                <w:lang w:eastAsia="en-US" w:bidi="ar-SA"/>
              </w:rPr>
              <w:t>Valor</w:t>
            </w:r>
            <w:r>
              <w:rPr>
                <w:rFonts w:cs="Arial" w:ascii="Arial" w:hAnsi="Arial"/>
                <w:b/>
                <w:spacing w:val="-5"/>
                <w:kern w:val="0"/>
                <w:sz w:val="20"/>
                <w:szCs w:val="20"/>
                <w:lang w:eastAsia="en-US" w:bidi="ar-SA"/>
              </w:rPr>
              <w:t xml:space="preserve"> </w:t>
            </w:r>
            <w:r>
              <w:rPr>
                <w:rFonts w:cs="Arial" w:ascii="Arial" w:hAnsi="Arial"/>
                <w:b/>
                <w:kern w:val="0"/>
                <w:sz w:val="20"/>
                <w:szCs w:val="20"/>
                <w:lang w:eastAsia="en-US" w:bidi="ar-SA"/>
              </w:rPr>
              <w:t>mínimo</w:t>
            </w:r>
            <w:r>
              <w:rPr>
                <w:rFonts w:cs="Arial" w:ascii="Arial" w:hAnsi="Arial"/>
                <w:b/>
                <w:spacing w:val="-5"/>
                <w:kern w:val="0"/>
                <w:sz w:val="20"/>
                <w:szCs w:val="20"/>
                <w:lang w:eastAsia="en-US" w:bidi="ar-SA"/>
              </w:rPr>
              <w:t xml:space="preserve"> </w:t>
            </w:r>
            <w:r>
              <w:rPr>
                <w:rFonts w:cs="Arial" w:ascii="Arial" w:hAnsi="Arial"/>
                <w:b/>
                <w:kern w:val="0"/>
                <w:sz w:val="20"/>
                <w:szCs w:val="20"/>
                <w:lang w:eastAsia="en-US" w:bidi="ar-SA"/>
              </w:rPr>
              <w:t>mensal</w:t>
            </w:r>
          </w:p>
        </w:tc>
      </w:tr>
      <w:tr>
        <w:trPr>
          <w:trHeight w:val="477" w:hRule="atLeast"/>
        </w:trPr>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center"/>
              <w:rPr>
                <w:rFonts w:ascii="Arial" w:hAnsi="Arial" w:cs="Arial"/>
                <w:sz w:val="20"/>
                <w:szCs w:val="20"/>
              </w:rPr>
            </w:pPr>
            <w:r>
              <w:rPr>
                <w:rFonts w:cs="Arial" w:ascii="Arial" w:hAnsi="Arial"/>
                <w:kern w:val="0"/>
                <w:sz w:val="20"/>
                <w:szCs w:val="20"/>
                <w:lang w:eastAsia="en-US" w:bidi="ar-SA"/>
              </w:rPr>
              <w:t>01</w:t>
            </w:r>
          </w:p>
        </w:tc>
        <w:tc>
          <w:tcPr>
            <w:tcW w:w="34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20"/>
                <w:szCs w:val="20"/>
              </w:rPr>
            </w:pPr>
            <w:r>
              <w:rPr>
                <w:rFonts w:cs="Arial" w:ascii="Arial" w:hAnsi="Arial"/>
                <w:kern w:val="0"/>
                <w:sz w:val="20"/>
                <w:szCs w:val="20"/>
                <w:lang w:eastAsia="en-US" w:bidi="ar-SA"/>
              </w:rPr>
              <w:t>Área de lazer do Jardim das Nações</w:t>
            </w:r>
          </w:p>
        </w:tc>
        <w:tc>
          <w:tcPr>
            <w:tcW w:w="11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center"/>
              <w:rPr>
                <w:rFonts w:ascii="Arial" w:hAnsi="Arial" w:cs="Arial"/>
                <w:sz w:val="20"/>
                <w:szCs w:val="20"/>
              </w:rPr>
            </w:pPr>
            <w:r>
              <w:rPr>
                <w:rFonts w:cs="Arial" w:ascii="Arial" w:hAnsi="Arial"/>
                <w:kern w:val="0"/>
                <w:sz w:val="20"/>
                <w:szCs w:val="20"/>
                <w:lang w:eastAsia="en-US" w:bidi="ar-SA"/>
              </w:rPr>
              <w:t>24 meses</w:t>
            </w:r>
          </w:p>
        </w:tc>
        <w:tc>
          <w:tcPr>
            <w:tcW w:w="23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20"/>
                <w:szCs w:val="20"/>
              </w:rPr>
            </w:pPr>
            <w:r>
              <w:rPr>
                <w:rFonts w:cs="Arial" w:ascii="Arial" w:hAnsi="Arial"/>
                <w:kern w:val="0"/>
                <w:sz w:val="20"/>
                <w:szCs w:val="20"/>
                <w:lang w:eastAsia="en-US" w:bidi="ar-SA"/>
              </w:rPr>
              <w:t>Avenida Vicente Catalani, Jd das Nações</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center"/>
              <w:rPr>
                <w:rFonts w:ascii="Arial" w:hAnsi="Arial" w:cs="Arial"/>
                <w:sz w:val="20"/>
                <w:szCs w:val="20"/>
              </w:rPr>
            </w:pPr>
            <w:r>
              <w:rPr>
                <w:rFonts w:cs="Arial" w:ascii="Arial" w:hAnsi="Arial"/>
                <w:kern w:val="0"/>
                <w:sz w:val="20"/>
                <w:szCs w:val="20"/>
                <w:lang w:eastAsia="en-US" w:bidi="ar-SA"/>
              </w:rPr>
            </w:r>
          </w:p>
        </w:tc>
      </w:tr>
      <w:tr>
        <w:trPr>
          <w:trHeight w:val="474" w:hRule="atLeast"/>
        </w:trPr>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center"/>
              <w:rPr>
                <w:rFonts w:ascii="Arial" w:hAnsi="Arial" w:cs="Arial"/>
                <w:sz w:val="20"/>
                <w:szCs w:val="20"/>
              </w:rPr>
            </w:pPr>
            <w:r>
              <w:rPr>
                <w:rFonts w:cs="Arial" w:ascii="Arial" w:hAnsi="Arial"/>
                <w:kern w:val="0"/>
                <w:sz w:val="20"/>
                <w:szCs w:val="20"/>
                <w:lang w:eastAsia="en-US" w:bidi="ar-SA"/>
              </w:rPr>
              <w:t>02</w:t>
            </w:r>
          </w:p>
        </w:tc>
        <w:tc>
          <w:tcPr>
            <w:tcW w:w="34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20"/>
                <w:szCs w:val="20"/>
              </w:rPr>
            </w:pPr>
            <w:r>
              <w:rPr>
                <w:rFonts w:cs="Arial" w:ascii="Arial" w:hAnsi="Arial"/>
                <w:kern w:val="0"/>
                <w:sz w:val="20"/>
                <w:szCs w:val="20"/>
                <w:lang w:eastAsia="en-US" w:bidi="ar-SA"/>
              </w:rPr>
              <w:t>Área de lazer do Parque San Francisco</w:t>
            </w:r>
          </w:p>
        </w:tc>
        <w:tc>
          <w:tcPr>
            <w:tcW w:w="11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center"/>
              <w:rPr>
                <w:rFonts w:ascii="Arial" w:hAnsi="Arial" w:cs="Arial"/>
                <w:sz w:val="20"/>
                <w:szCs w:val="20"/>
              </w:rPr>
            </w:pPr>
            <w:r>
              <w:rPr>
                <w:rFonts w:cs="Arial" w:ascii="Arial" w:hAnsi="Arial"/>
                <w:kern w:val="0"/>
                <w:sz w:val="20"/>
                <w:szCs w:val="20"/>
                <w:lang w:eastAsia="en-US" w:bidi="ar-SA"/>
              </w:rPr>
              <w:t>24 meses</w:t>
            </w:r>
          </w:p>
        </w:tc>
        <w:tc>
          <w:tcPr>
            <w:tcW w:w="23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left"/>
              <w:rPr>
                <w:rFonts w:ascii="Arial" w:hAnsi="Arial" w:cs="Arial"/>
                <w:sz w:val="20"/>
                <w:szCs w:val="20"/>
              </w:rPr>
            </w:pPr>
            <w:r>
              <w:rPr>
                <w:rFonts w:cs="Arial" w:ascii="Arial" w:hAnsi="Arial"/>
                <w:kern w:val="0"/>
                <w:sz w:val="20"/>
                <w:szCs w:val="20"/>
                <w:lang w:eastAsia="en-US" w:bidi="ar-SA"/>
              </w:rPr>
              <w:t xml:space="preserve">Rua Mário Vitello – </w:t>
            </w:r>
          </w:p>
          <w:p>
            <w:pPr>
              <w:pStyle w:val="TableParagraph"/>
              <w:widowControl w:val="false"/>
              <w:spacing w:lineRule="auto" w:line="276"/>
              <w:ind w:left="0" w:right="0" w:hanging="0"/>
              <w:jc w:val="left"/>
              <w:rPr>
                <w:rFonts w:ascii="Arial" w:hAnsi="Arial" w:cs="Arial"/>
                <w:sz w:val="20"/>
                <w:szCs w:val="20"/>
              </w:rPr>
            </w:pPr>
            <w:r>
              <w:rPr>
                <w:rFonts w:cs="Arial" w:ascii="Arial" w:hAnsi="Arial"/>
                <w:kern w:val="0"/>
                <w:sz w:val="20"/>
                <w:szCs w:val="20"/>
                <w:lang w:eastAsia="en-US" w:bidi="ar-SA"/>
              </w:rPr>
              <w:t>San Francisco</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56" w:after="0"/>
              <w:ind w:left="0" w:right="0" w:hanging="0"/>
              <w:jc w:val="center"/>
              <w:rPr>
                <w:rFonts w:ascii="Arial" w:hAnsi="Arial" w:cs="Arial"/>
                <w:sz w:val="20"/>
                <w:szCs w:val="20"/>
              </w:rPr>
            </w:pPr>
            <w:r>
              <w:rPr>
                <w:rFonts w:cs="Arial" w:ascii="Arial" w:hAnsi="Arial"/>
                <w:kern w:val="0"/>
                <w:sz w:val="20"/>
                <w:szCs w:val="20"/>
                <w:lang w:eastAsia="en-US" w:bidi="ar-SA"/>
              </w:rPr>
            </w:r>
          </w:p>
        </w:tc>
      </w:tr>
    </w:tbl>
    <w:p>
      <w:pPr>
        <w:pStyle w:val="Normal"/>
        <w:spacing w:lineRule="auto" w:line="276"/>
        <w:jc w:val="both"/>
        <w:rPr>
          <w:rFonts w:ascii="Arial" w:hAnsi="Arial" w:cs="Arial"/>
          <w:sz w:val="20"/>
          <w:szCs w:val="20"/>
        </w:rPr>
      </w:pPr>
      <w:r>
        <w:rPr>
          <w:rFonts w:cs="Arial" w:ascii="Arial" w:hAnsi="Arial"/>
          <w:sz w:val="20"/>
          <w:szCs w:val="20"/>
        </w:rPr>
      </w:r>
    </w:p>
    <w:p>
      <w:pPr>
        <w:pStyle w:val="Normal"/>
        <w:spacing w:lineRule="auto" w:line="276"/>
        <w:jc w:val="both"/>
        <w:rPr>
          <w:rFonts w:ascii="Arial" w:hAnsi="Arial" w:cs="Arial"/>
          <w:sz w:val="20"/>
          <w:szCs w:val="20"/>
        </w:rPr>
      </w:pPr>
      <w:r>
        <w:rPr>
          <w:rFonts w:cs="Arial" w:ascii="Arial" w:hAnsi="Arial"/>
          <w:sz w:val="20"/>
          <w:szCs w:val="20"/>
        </w:rPr>
      </w:r>
    </w:p>
    <w:p>
      <w:pPr>
        <w:pStyle w:val="Normal"/>
        <w:spacing w:lineRule="auto" w:line="276"/>
        <w:ind w:right="-54" w:hanging="0"/>
        <w:jc w:val="both"/>
        <w:rPr>
          <w:rFonts w:ascii="Arial" w:hAnsi="Arial" w:cs="Arial"/>
          <w:b/>
          <w:bCs/>
          <w:sz w:val="20"/>
          <w:szCs w:val="20"/>
        </w:rPr>
      </w:pPr>
      <w:r>
        <w:rPr>
          <w:rFonts w:cs="Arial" w:ascii="Arial" w:hAnsi="Arial"/>
          <w:b/>
          <w:bCs/>
          <w:sz w:val="20"/>
          <w:szCs w:val="20"/>
        </w:rPr>
      </w:r>
    </w:p>
    <w:p>
      <w:pPr>
        <w:pStyle w:val="Normal"/>
        <w:spacing w:lineRule="auto" w:line="276"/>
        <w:ind w:left="1558" w:right="51" w:firstLine="566"/>
        <w:jc w:val="center"/>
        <w:rPr>
          <w:rFonts w:ascii="Arial" w:hAnsi="Arial" w:cs="Arial"/>
        </w:rPr>
      </w:pPr>
      <w:r>
        <w:rPr>
          <w:rFonts w:cs="Arial" w:ascii="Arial" w:hAnsi="Arial"/>
        </w:rPr>
        <w:t>..........................   , .... de ............... de 2024.</w:t>
      </w:r>
    </w:p>
    <w:p>
      <w:pPr>
        <w:pStyle w:val="Normal"/>
        <w:spacing w:lineRule="auto" w:line="276"/>
        <w:ind w:left="1558" w:right="51" w:firstLine="566"/>
        <w:jc w:val="center"/>
        <w:rPr>
          <w:rFonts w:ascii="Arial" w:hAnsi="Arial" w:cs="Arial"/>
        </w:rPr>
      </w:pPr>
      <w:r>
        <w:rPr>
          <w:rFonts w:cs="Arial" w:ascii="Arial" w:hAnsi="Arial"/>
        </w:rPr>
      </w:r>
    </w:p>
    <w:p>
      <w:pPr>
        <w:pStyle w:val="Normal"/>
        <w:spacing w:lineRule="auto" w:line="276"/>
        <w:ind w:left="1558" w:right="51" w:firstLine="566"/>
        <w:jc w:val="center"/>
        <w:rPr>
          <w:rFonts w:ascii="Arial" w:hAnsi="Arial" w:cs="Arial"/>
        </w:rPr>
      </w:pPr>
      <w:r>
        <w:rPr>
          <w:rFonts w:cs="Arial" w:ascii="Arial" w:hAnsi="Arial"/>
        </w:rPr>
      </w:r>
    </w:p>
    <w:p>
      <w:pPr>
        <w:pStyle w:val="Normal"/>
        <w:spacing w:lineRule="auto" w:line="276"/>
        <w:ind w:left="1558" w:right="51" w:firstLine="566"/>
        <w:jc w:val="center"/>
        <w:rPr>
          <w:rFonts w:ascii="Arial" w:hAnsi="Arial" w:cs="Arial"/>
        </w:rPr>
      </w:pPr>
      <w:r>
        <w:rPr>
          <w:rFonts w:cs="Arial" w:ascii="Arial" w:hAnsi="Arial"/>
        </w:rPr>
      </w:r>
    </w:p>
    <w:p>
      <w:pPr>
        <w:pStyle w:val="Normal"/>
        <w:spacing w:lineRule="auto" w:line="276"/>
        <w:ind w:left="1416" w:right="-54" w:firstLine="708"/>
        <w:jc w:val="both"/>
        <w:rPr>
          <w:rFonts w:ascii="Arial" w:hAnsi="Arial" w:cs="Arial"/>
        </w:rPr>
      </w:pPr>
      <w:r>
        <w:rPr>
          <w:rFonts w:cs="Arial" w:ascii="Arial" w:hAnsi="Arial"/>
        </w:rPr>
        <w:tab/>
        <w:tab/>
        <w:t xml:space="preserve">        _________________________________________ </w:t>
      </w:r>
    </w:p>
    <w:p>
      <w:pPr>
        <w:pStyle w:val="Normal"/>
        <w:spacing w:lineRule="auto" w:line="276"/>
        <w:ind w:left="2832" w:right="-54" w:firstLine="708"/>
        <w:jc w:val="both"/>
        <w:rPr>
          <w:rFonts w:ascii="Arial" w:hAnsi="Arial" w:cs="Arial"/>
        </w:rPr>
      </w:pPr>
      <w:r>
        <w:rPr>
          <w:rFonts w:cs="Arial" w:ascii="Arial" w:hAnsi="Arial"/>
        </w:rPr>
        <w:t>Assinatura do representante legal</w:t>
      </w:r>
    </w:p>
    <w:p>
      <w:pPr>
        <w:pStyle w:val="Normal"/>
        <w:spacing w:lineRule="auto" w:line="276"/>
        <w:ind w:left="2832" w:right="-54" w:firstLine="708"/>
        <w:jc w:val="both"/>
        <w:rPr>
          <w:rFonts w:ascii="Arial" w:hAnsi="Arial" w:cs="Arial"/>
        </w:rPr>
      </w:pPr>
      <w:r>
        <w:rPr>
          <w:rFonts w:cs="Arial" w:ascii="Arial" w:hAnsi="Arial"/>
        </w:rPr>
        <w:t>Nome</w:t>
      </w:r>
    </w:p>
    <w:p>
      <w:pPr>
        <w:pStyle w:val="Normal"/>
        <w:spacing w:lineRule="auto" w:line="276"/>
        <w:ind w:left="3540" w:right="-54" w:hanging="0"/>
        <w:jc w:val="both"/>
        <w:rPr>
          <w:rFonts w:ascii="Arial" w:hAnsi="Arial" w:cs="Arial"/>
        </w:rPr>
      </w:pPr>
      <w:r>
        <w:rPr>
          <w:rFonts w:cs="Arial" w:ascii="Arial" w:hAnsi="Arial"/>
        </w:rPr>
        <w:t>RG nº...................................</w:t>
      </w:r>
    </w:p>
    <w:p>
      <w:pPr>
        <w:pStyle w:val="Normal"/>
        <w:spacing w:lineRule="auto" w:line="276"/>
        <w:ind w:left="3540"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4" w:hanging="0"/>
        <w:jc w:val="both"/>
        <w:rPr>
          <w:rFonts w:ascii="Arial" w:hAnsi="Arial" w:cs="Arial"/>
          <w:b/>
          <w:bCs/>
        </w:rPr>
      </w:pPr>
      <w:r>
        <w:rPr>
          <w:rFonts w:cs="Arial" w:ascii="Arial" w:hAnsi="Arial"/>
          <w:b/>
          <w:bCs/>
        </w:rPr>
      </w:r>
      <w:r>
        <w:br w:type="page"/>
      </w:r>
    </w:p>
    <w:p>
      <w:pPr>
        <w:pStyle w:val="Normal"/>
        <w:spacing w:lineRule="auto" w:line="276"/>
        <w:ind w:right="-54" w:hanging="0"/>
        <w:jc w:val="both"/>
        <w:rPr>
          <w:rFonts w:ascii="Arial" w:hAnsi="Arial" w:cs="Arial"/>
        </w:rPr>
      </w:pPr>
      <w:r>
        <w:rPr>
          <w:rFonts w:cs="Arial" w:ascii="Arial" w:hAnsi="Arial"/>
          <w:b/>
          <w:bCs/>
        </w:rPr>
        <w:t xml:space="preserve">ANEXO V - </w:t>
      </w:r>
      <w:r>
        <w:rPr>
          <w:rFonts w:cs="Arial" w:ascii="Arial" w:hAnsi="Arial"/>
          <w:b/>
        </w:rPr>
        <w:t>MINUTA</w:t>
      </w:r>
    </w:p>
    <w:p>
      <w:pPr>
        <w:pStyle w:val="Normal"/>
        <w:spacing w:lineRule="auto" w:line="276"/>
        <w:jc w:val="both"/>
        <w:rPr>
          <w:rFonts w:ascii="Arial" w:hAnsi="Arial" w:cs="Arial"/>
          <w:b/>
        </w:rPr>
      </w:pPr>
      <w:r>
        <w:rPr>
          <w:rFonts w:cs="Arial" w:ascii="Arial" w:hAnsi="Arial"/>
          <w:b/>
        </w:rPr>
      </w:r>
    </w:p>
    <w:p>
      <w:pPr>
        <w:pStyle w:val="Normal"/>
        <w:spacing w:lineRule="auto" w:line="276"/>
        <w:jc w:val="both"/>
        <w:rPr>
          <w:rFonts w:ascii="Arial" w:hAnsi="Arial" w:cs="Arial"/>
        </w:rPr>
      </w:pPr>
      <w:r>
        <w:rPr>
          <w:rFonts w:cs="Arial" w:ascii="Arial" w:hAnsi="Arial"/>
          <w:b/>
        </w:rPr>
        <w:t>TERMO DE PERMISSÃO Nº XX/2024</w:t>
      </w:r>
    </w:p>
    <w:p>
      <w:pPr>
        <w:pStyle w:val="Normal"/>
        <w:spacing w:lineRule="auto" w:line="276"/>
        <w:jc w:val="both"/>
        <w:rPr>
          <w:rFonts w:ascii="Arial" w:hAnsi="Arial" w:cs="Arial"/>
        </w:rPr>
      </w:pPr>
      <w:r>
        <w:rPr>
          <w:rFonts w:cs="Arial" w:ascii="Arial" w:hAnsi="Arial"/>
          <w:b/>
        </w:rPr>
        <w:t xml:space="preserve">PROCESSO ADMINISTRATIVO Nº </w:t>
      </w:r>
      <w:r>
        <w:rPr>
          <w:rFonts w:cs="Arial" w:ascii="Arial" w:hAnsi="Arial"/>
          <w:b/>
        </w:rPr>
        <w:t>14.342</w:t>
      </w:r>
      <w:r>
        <w:rPr>
          <w:rFonts w:cs="Arial" w:ascii="Arial" w:hAnsi="Arial"/>
          <w:b/>
        </w:rPr>
        <w:t>/2024</w:t>
      </w:r>
    </w:p>
    <w:p>
      <w:pPr>
        <w:pStyle w:val="Normal"/>
        <w:spacing w:lineRule="auto" w:line="276"/>
        <w:jc w:val="both"/>
        <w:rPr>
          <w:rFonts w:ascii="Arial" w:hAnsi="Arial" w:cs="Arial"/>
          <w:b/>
        </w:rPr>
      </w:pPr>
      <w:r>
        <w:rPr>
          <w:rFonts w:cs="Arial" w:ascii="Arial" w:hAnsi="Arial"/>
          <w:b/>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rPr>
      </w:pPr>
      <w:r>
        <w:rPr>
          <w:rFonts w:cs="Arial" w:ascii="Arial" w:hAnsi="Arial"/>
          <w:b/>
        </w:rPr>
        <w:t>VALOR R$</w:t>
      </w:r>
    </w:p>
    <w:p>
      <w:pPr>
        <w:pStyle w:val="Normal"/>
        <w:spacing w:lineRule="auto" w:line="276"/>
        <w:jc w:val="both"/>
        <w:rPr>
          <w:rFonts w:ascii="Arial" w:hAnsi="Arial" w:cs="Arial"/>
          <w:bCs/>
        </w:rPr>
      </w:pPr>
      <w:r>
        <w:rPr>
          <w:rFonts w:cs="Arial" w:ascii="Arial" w:hAnsi="Arial"/>
          <w:bCs/>
        </w:rPr>
      </w:r>
    </w:p>
    <w:p>
      <w:pPr>
        <w:pStyle w:val="Normal"/>
        <w:spacing w:lineRule="auto" w:line="276"/>
        <w:jc w:val="both"/>
        <w:rPr>
          <w:rFonts w:ascii="Arial" w:hAnsi="Arial" w:cs="Arial"/>
        </w:rPr>
      </w:pPr>
      <w:r>
        <w:rPr>
          <w:rFonts w:cs="Arial" w:ascii="Arial" w:hAnsi="Arial"/>
          <w:b/>
        </w:rPr>
        <w:t>Cláusula I</w:t>
      </w:r>
    </w:p>
    <w:p>
      <w:pPr>
        <w:pStyle w:val="Normal"/>
        <w:spacing w:lineRule="auto" w:line="276"/>
        <w:jc w:val="both"/>
        <w:rPr>
          <w:rFonts w:ascii="Arial" w:hAnsi="Arial" w:cs="Arial"/>
        </w:rPr>
      </w:pPr>
      <w:r>
        <w:rPr>
          <w:rFonts w:cs="Arial" w:ascii="Arial" w:hAnsi="Arial"/>
        </w:rPr>
        <w:t>1.1 - Obrigam-se pelo cumprimento do presente instrumento contratual:</w:t>
      </w:r>
    </w:p>
    <w:p>
      <w:pPr>
        <w:pStyle w:val="Normal"/>
        <w:spacing w:lineRule="auto" w:line="276"/>
        <w:jc w:val="both"/>
        <w:rPr>
          <w:rFonts w:ascii="Arial" w:hAnsi="Arial" w:cs="Arial"/>
        </w:rPr>
      </w:pPr>
      <w:r>
        <w:rPr>
          <w:rFonts w:cs="Arial" w:ascii="Arial" w:hAnsi="Arial"/>
        </w:rPr>
        <w:t>a) Como PERMITENTE:</w:t>
      </w:r>
    </w:p>
    <w:p>
      <w:pPr>
        <w:pStyle w:val="Normal"/>
        <w:spacing w:lineRule="auto" w:line="276"/>
        <w:jc w:val="both"/>
        <w:rPr>
          <w:rFonts w:ascii="Arial" w:hAnsi="Arial" w:cs="Arial"/>
        </w:rPr>
      </w:pPr>
      <w:r>
        <w:rPr>
          <w:rFonts w:cs="Arial" w:ascii="Arial" w:hAnsi="Arial"/>
        </w:rPr>
        <w:t xml:space="preserve">PREFEITURA DO MUNICÍPIO DE ITATIBA, com endereço na Av. Luciano Consoline, nº 600, Jardim de Lucca, em Itatiba, Estado de São Paulo, inscrita no CNPJ sob o nº 50.122.571/0001-77, representada por XXXXXXXXXXXXX, PREFEITO MUNICIPAL, neste ato assistido pelo Sr. </w:t>
      </w:r>
      <w:r>
        <w:rPr>
          <w:rFonts w:cs="Arial" w:ascii="Arial" w:hAnsi="Arial"/>
          <w:caps/>
        </w:rPr>
        <w:t>XXXXXXXXXX</w:t>
      </w:r>
      <w:r>
        <w:rPr>
          <w:rFonts w:cs="Arial" w:ascii="Arial" w:hAnsi="Arial"/>
        </w:rPr>
        <w:t xml:space="preserve">, </w:t>
      </w:r>
      <w:r>
        <w:rPr>
          <w:rFonts w:cs="Arial" w:ascii="Arial" w:hAnsi="Arial"/>
          <w:caps/>
        </w:rPr>
        <w:t>SecretáriO Municipal de ESPORTES.</w:t>
      </w:r>
    </w:p>
    <w:p>
      <w:pPr>
        <w:pStyle w:val="Normal"/>
        <w:spacing w:lineRule="auto" w:line="276"/>
        <w:ind w:left="142" w:hanging="142"/>
        <w:jc w:val="both"/>
        <w:rPr>
          <w:rFonts w:ascii="Arial" w:hAnsi="Arial" w:cs="Arial"/>
        </w:rPr>
      </w:pPr>
      <w:r>
        <w:rPr>
          <w:rFonts w:cs="Arial" w:ascii="Arial" w:hAnsi="Arial"/>
        </w:rPr>
        <w:t>b) Como PERMISSIONÁRIA:</w:t>
      </w:r>
    </w:p>
    <w:p>
      <w:pPr>
        <w:pStyle w:val="Normal"/>
        <w:spacing w:lineRule="auto" w:line="276"/>
        <w:jc w:val="both"/>
        <w:rPr>
          <w:rFonts w:ascii="Arial" w:hAnsi="Arial" w:cs="Arial"/>
        </w:rPr>
      </w:pPr>
      <w:r>
        <w:rPr>
          <w:rFonts w:cs="Arial" w:ascii="Arial" w:hAnsi="Arial"/>
        </w:rPr>
        <w:t>(qualificação da vencedora)</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 xml:space="preserve">Cláusula II - OBJETO </w:t>
      </w:r>
    </w:p>
    <w:p>
      <w:pPr>
        <w:pStyle w:val="Normal"/>
        <w:spacing w:lineRule="auto" w:line="276"/>
        <w:jc w:val="both"/>
        <w:rPr>
          <w:rFonts w:ascii="Arial" w:hAnsi="Arial" w:cs="Arial"/>
        </w:rPr>
      </w:pPr>
      <w:r>
        <w:rPr>
          <w:rFonts w:cs="Arial" w:ascii="Arial" w:hAnsi="Arial"/>
        </w:rPr>
        <w:t>2.1 - Constitui objeto do presente termo de permissão de uso, a título oneroso do espaço público reservado para o funcionamento de lanchonete, nas dependências do xxxxxx no Município de Itatiba, localizado na xxxxxx, em conformidade com as cláusulas e condições contidas neste termo de permissão, em conformidade com o Edital do Leilão nº XX/2024 e seus Anexos, que integram o presente termo de permissão, como se nele estivessem transcritos.</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Cláusula III - DO PREÇO E CONDIÇÕES DE PAGAMENTO</w:t>
      </w:r>
    </w:p>
    <w:p>
      <w:pPr>
        <w:pStyle w:val="Normal"/>
        <w:tabs>
          <w:tab w:val="clear" w:pos="720"/>
          <w:tab w:val="left" w:pos="1800" w:leader="none"/>
          <w:tab w:val="right" w:pos="5400" w:leader="none"/>
        </w:tabs>
        <w:spacing w:lineRule="auto" w:line="276"/>
        <w:jc w:val="both"/>
        <w:rPr>
          <w:rFonts w:ascii="Arial" w:hAnsi="Arial" w:cs="Arial"/>
        </w:rPr>
      </w:pPr>
      <w:r>
        <w:rPr>
          <w:rFonts w:cs="Arial" w:ascii="Arial" w:hAnsi="Arial"/>
        </w:rPr>
        <w:t>3.1 – Pela permissão de uso objeto do Edital, a permissionária pagará mensalmente o preço público de R$ xxx,xx (xxxxxxxxxxxxxxxxxxxxxxxxx), a ser corrigido anualmente com base na variação anual acumulada do IPCA-IBGE, a contar do início de vigência do Contrato, enquanto viger o ajuste.</w:t>
      </w:r>
    </w:p>
    <w:p>
      <w:pPr>
        <w:pStyle w:val="Normal"/>
        <w:spacing w:lineRule="auto" w:line="276"/>
        <w:jc w:val="both"/>
        <w:rPr>
          <w:rFonts w:ascii="Arial" w:hAnsi="Arial" w:cs="Arial"/>
        </w:rPr>
      </w:pPr>
      <w:r>
        <w:rPr>
          <w:rFonts w:cs="Arial" w:ascii="Arial" w:hAnsi="Arial"/>
        </w:rPr>
        <w:t>3.2 – O preço total do contratato pelo período de 24 meses é de R$ ......</w:t>
      </w:r>
    </w:p>
    <w:p>
      <w:pPr>
        <w:pStyle w:val="Normal"/>
        <w:tabs>
          <w:tab w:val="clear" w:pos="720"/>
          <w:tab w:val="left" w:pos="1800" w:leader="none"/>
          <w:tab w:val="right" w:pos="5400" w:leader="none"/>
        </w:tabs>
        <w:spacing w:lineRule="auto" w:line="276"/>
        <w:jc w:val="both"/>
        <w:rPr>
          <w:rFonts w:ascii="Arial" w:hAnsi="Arial" w:cs="Arial"/>
        </w:rPr>
      </w:pPr>
      <w:r>
        <w:rPr>
          <w:rFonts w:cs="Arial" w:ascii="Arial" w:hAnsi="Arial"/>
        </w:rPr>
        <w:t>3.3 – O valor a que refere o subitem 3.1 deverá ser depositado em conta bancária a ser indicada pela Administração, até o dia 5º dia útil de cada mês, relativamente ao mês vencido.</w:t>
      </w:r>
    </w:p>
    <w:p>
      <w:pPr>
        <w:pStyle w:val="Normal"/>
        <w:spacing w:lineRule="auto" w:line="276"/>
        <w:jc w:val="both"/>
        <w:rPr>
          <w:rFonts w:ascii="Arial" w:hAnsi="Arial" w:cs="Arial"/>
        </w:rPr>
      </w:pPr>
      <w:r>
        <w:rPr>
          <w:rFonts w:cs="Arial" w:ascii="Arial" w:hAnsi="Arial"/>
        </w:rPr>
        <w:t>3.4 – A taxa de administração será reajustada anualmente, utilizando-se como percentual o da variação do índice do IPCA-IBGE ocorrida na data limite para apresentação da proposta e o mês anterior ao do início da vigência do novo período contratual.</w:t>
      </w:r>
    </w:p>
    <w:p>
      <w:pPr>
        <w:pStyle w:val="Normal"/>
        <w:spacing w:lineRule="auto" w:line="276"/>
        <w:jc w:val="both"/>
        <w:rPr>
          <w:rFonts w:ascii="Arial" w:hAnsi="Arial" w:cs="Arial"/>
        </w:rPr>
      </w:pPr>
      <w:r>
        <w:rPr>
          <w:rFonts w:cs="Arial" w:ascii="Arial" w:hAnsi="Arial"/>
        </w:rPr>
        <w:t>3.5- Em caso de atraso no pagamento, sobre o valor devido incidirá correção monetária com base no IPCA-IBGE, bem como juros de mora a razão de 1% (um por cento) ao mês, calculado "pro rata tempore" em relação do atraso verificado, sem prejuízo das multas previstas.</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bCs/>
        </w:rPr>
        <w:t>Cláusula IV – DAS OBRIGAÇÕES DA PERMITENTE E PERMISSIONÁRIA</w:t>
      </w:r>
    </w:p>
    <w:p>
      <w:pPr>
        <w:pStyle w:val="Normal"/>
        <w:spacing w:lineRule="auto" w:line="276"/>
        <w:jc w:val="both"/>
        <w:rPr>
          <w:rFonts w:ascii="Arial" w:hAnsi="Arial" w:cs="Arial"/>
        </w:rPr>
      </w:pPr>
      <w:r>
        <w:rPr>
          <w:rFonts w:cs="Arial" w:ascii="Arial" w:hAnsi="Arial"/>
          <w:b/>
        </w:rPr>
        <w:t>4.1 – Caberá à permitente:</w:t>
      </w:r>
    </w:p>
    <w:p>
      <w:pPr>
        <w:pStyle w:val="Normal"/>
        <w:spacing w:lineRule="auto" w:line="276"/>
        <w:jc w:val="both"/>
        <w:rPr>
          <w:rFonts w:ascii="Arial" w:hAnsi="Arial" w:cs="Arial"/>
        </w:rPr>
      </w:pPr>
      <w:r>
        <w:rPr>
          <w:rFonts w:cs="Arial" w:ascii="Arial" w:hAnsi="Arial"/>
        </w:rPr>
        <w:t xml:space="preserve">      </w:t>
      </w:r>
      <w:r>
        <w:rPr>
          <w:rFonts w:cs="Arial" w:ascii="Arial" w:hAnsi="Arial"/>
          <w:b/>
          <w:bCs/>
        </w:rPr>
        <w:t>4</w:t>
      </w:r>
      <w:r>
        <w:rPr>
          <w:rFonts w:cs="Arial" w:ascii="Arial" w:hAnsi="Arial"/>
          <w:b/>
        </w:rPr>
        <w:t>.1 – Caberá à permitente:</w:t>
      </w:r>
    </w:p>
    <w:p>
      <w:pPr>
        <w:pStyle w:val="Normal"/>
        <w:spacing w:lineRule="auto" w:line="276"/>
        <w:ind w:left="426" w:hanging="1"/>
        <w:jc w:val="both"/>
        <w:rPr>
          <w:rFonts w:ascii="Arial" w:hAnsi="Arial" w:cs="Arial"/>
        </w:rPr>
      </w:pPr>
      <w:r>
        <w:rPr>
          <w:rFonts w:cs="Arial" w:ascii="Arial" w:hAnsi="Arial"/>
        </w:rPr>
        <w:t xml:space="preserve">4.1.1 - Anotar em registro próprio todas as ocorrências relacionadas com a execução do objeto do contrato, que estejam em desacordo com o avençado, informando à Secretaria da Esportes para que sejam tomadas as devidas providências. </w:t>
      </w:r>
    </w:p>
    <w:p>
      <w:pPr>
        <w:pStyle w:val="Normal"/>
        <w:spacing w:lineRule="auto" w:line="276"/>
        <w:ind w:left="426" w:hanging="1"/>
        <w:jc w:val="both"/>
        <w:rPr>
          <w:rFonts w:ascii="Arial" w:hAnsi="Arial" w:cs="Arial"/>
        </w:rPr>
      </w:pPr>
      <w:r>
        <w:rPr>
          <w:rFonts w:cs="Arial" w:ascii="Arial" w:hAnsi="Arial"/>
        </w:rPr>
        <w:t xml:space="preserve">4.1.2 - Supervisionar a execução dos serviços por intermédio da Secretaria de Administração.  </w:t>
      </w:r>
    </w:p>
    <w:p>
      <w:pPr>
        <w:pStyle w:val="Normal"/>
        <w:spacing w:lineRule="auto" w:line="276"/>
        <w:ind w:left="426" w:hanging="1"/>
        <w:jc w:val="both"/>
        <w:rPr>
          <w:rFonts w:ascii="Arial" w:hAnsi="Arial" w:cs="Arial"/>
        </w:rPr>
      </w:pPr>
      <w:r>
        <w:rPr>
          <w:rFonts w:cs="Arial" w:ascii="Arial" w:hAnsi="Arial"/>
        </w:rPr>
        <w:t>4.1.3 – Permitir o uso da área, com aproximadamente 41,43m², para lanchonete, contendo ponto de água e energia, para a lanchonete no horário das 07:00 às 22:00 horas de segunda-feira à domingo, e após o fim do contrato estarão sujeitas à utilização a critério da PMI.</w:t>
      </w:r>
    </w:p>
    <w:p>
      <w:pPr>
        <w:pStyle w:val="Normal"/>
        <w:spacing w:lineRule="auto" w:line="276"/>
        <w:ind w:left="426" w:hanging="1"/>
        <w:jc w:val="both"/>
        <w:rPr>
          <w:rFonts w:ascii="Arial" w:hAnsi="Arial" w:cs="Arial"/>
        </w:rPr>
      </w:pPr>
      <w:r>
        <w:rPr>
          <w:rFonts w:cs="Arial" w:ascii="Arial" w:hAnsi="Arial"/>
        </w:rPr>
        <w:tab/>
        <w:tab/>
        <w:t>4.1.3.1 – A PMI poderá designar outra área para o funcionamento, assegurados, no mínimo os tamanhos previstos no subitem 5.1.3.</w:t>
      </w:r>
    </w:p>
    <w:p>
      <w:pPr>
        <w:pStyle w:val="Normal"/>
        <w:spacing w:lineRule="auto" w:line="276"/>
        <w:ind w:left="426" w:hanging="1"/>
        <w:jc w:val="both"/>
        <w:rPr>
          <w:rFonts w:ascii="Arial" w:hAnsi="Arial" w:cs="Arial"/>
        </w:rPr>
      </w:pPr>
      <w:r>
        <w:rPr>
          <w:rFonts w:cs="Arial" w:ascii="Arial" w:hAnsi="Arial"/>
        </w:rPr>
        <w:t>4.1.4- Alterar o horário em que devam ser servidas as refeições, mediante ofício à Permissionária, no prazo mínimo de 24 horas de antecedência.</w:t>
      </w:r>
    </w:p>
    <w:p>
      <w:pPr>
        <w:pStyle w:val="Normal"/>
        <w:spacing w:lineRule="auto" w:line="276"/>
        <w:ind w:left="426" w:hanging="1"/>
        <w:jc w:val="both"/>
        <w:rPr>
          <w:rFonts w:ascii="Arial" w:hAnsi="Arial" w:cs="Arial"/>
        </w:rPr>
      </w:pPr>
      <w:r>
        <w:rPr>
          <w:rFonts w:cs="Arial" w:ascii="Arial" w:hAnsi="Arial"/>
        </w:rPr>
        <w:t>4.1.5- Conferir, vistorias e aprovar os cardápios periodicamente, os quais serão elaborados pela Permissionária.</w:t>
      </w:r>
    </w:p>
    <w:p>
      <w:pPr>
        <w:pStyle w:val="Normal"/>
        <w:spacing w:lineRule="auto" w:line="276"/>
        <w:ind w:left="426" w:hanging="1"/>
        <w:jc w:val="both"/>
        <w:rPr>
          <w:rFonts w:ascii="Arial" w:hAnsi="Arial" w:cs="Arial"/>
        </w:rPr>
      </w:pPr>
      <w:r>
        <w:rPr>
          <w:rFonts w:cs="Arial" w:ascii="Arial" w:hAnsi="Arial"/>
        </w:rPr>
        <w:t>4.1.6- Verificar as condições de higiene, limpeza e asseio dos equipamentos onde são preparados os alimentos, bem como de todas as instalações, sem que isso exclua ou reduza as responsabilidades da permissionária.</w:t>
      </w:r>
    </w:p>
    <w:p>
      <w:pPr>
        <w:pStyle w:val="Normal"/>
        <w:spacing w:lineRule="auto" w:line="276"/>
        <w:ind w:left="426" w:hanging="1"/>
        <w:jc w:val="both"/>
        <w:rPr>
          <w:rFonts w:ascii="Arial" w:hAnsi="Arial" w:cs="Arial"/>
        </w:rPr>
      </w:pPr>
      <w:r>
        <w:rPr>
          <w:rFonts w:cs="Arial" w:ascii="Arial" w:hAnsi="Arial"/>
        </w:rPr>
        <w:t>4.1.7- Examinar a quantidade e a qualidade das refeições preparadas pela Permissionária.</w:t>
      </w:r>
    </w:p>
    <w:p>
      <w:pPr>
        <w:pStyle w:val="Normal"/>
        <w:spacing w:lineRule="auto" w:line="276"/>
        <w:ind w:left="426" w:hanging="1"/>
        <w:jc w:val="both"/>
        <w:rPr>
          <w:rFonts w:ascii="Arial" w:hAnsi="Arial" w:cs="Arial"/>
        </w:rPr>
      </w:pPr>
      <w:r>
        <w:rPr>
          <w:rFonts w:cs="Arial" w:ascii="Arial" w:hAnsi="Arial"/>
        </w:rPr>
        <w:t>4.1.8- Verificar a qualidade de atendimento aos usuários e fornecedores.</w:t>
      </w:r>
    </w:p>
    <w:p>
      <w:pPr>
        <w:pStyle w:val="Normal"/>
        <w:spacing w:lineRule="auto" w:line="276"/>
        <w:ind w:left="426" w:hanging="426"/>
        <w:jc w:val="both"/>
        <w:rPr>
          <w:rFonts w:ascii="Arial" w:hAnsi="Arial" w:cs="Arial"/>
          <w:b/>
        </w:rPr>
      </w:pPr>
      <w:r>
        <w:rPr>
          <w:rFonts w:cs="Arial" w:ascii="Arial" w:hAnsi="Arial"/>
          <w:b/>
        </w:rPr>
      </w:r>
    </w:p>
    <w:p>
      <w:pPr>
        <w:pStyle w:val="Normal"/>
        <w:spacing w:lineRule="auto" w:line="276"/>
        <w:jc w:val="both"/>
        <w:rPr>
          <w:rFonts w:ascii="Arial" w:hAnsi="Arial" w:cs="Arial"/>
        </w:rPr>
      </w:pPr>
      <w:r>
        <w:rPr>
          <w:rFonts w:cs="Arial" w:ascii="Arial" w:hAnsi="Arial"/>
          <w:b/>
        </w:rPr>
        <w:t>4.2 – Caberá à permissionária:</w:t>
      </w:r>
    </w:p>
    <w:p>
      <w:pPr>
        <w:pStyle w:val="Normal"/>
        <w:spacing w:lineRule="auto" w:line="276"/>
        <w:ind w:left="567" w:hanging="0"/>
        <w:jc w:val="both"/>
        <w:rPr>
          <w:rFonts w:ascii="Arial" w:hAnsi="Arial" w:cs="Arial"/>
        </w:rPr>
      </w:pPr>
      <w:r>
        <w:rPr>
          <w:rFonts w:cs="Arial" w:ascii="Arial" w:hAnsi="Arial"/>
        </w:rPr>
        <w:t>4.2.1 – INSTALAÇÕES FÍSICAS:</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4.2.1.1 – O local poderá ser utilizado pela permissionária no horário de 7:00 às 22:00 horas de segunda à domingo.</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4.2.1.2 – O local após o término do contrato, deverá ser entregue à PMI totalmente limpo e com o piso livre de gorduras.</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4.2.1.3 – A PMI poderá designar outra área para o funcionamento do restaurante, assegurados, no mínimo os tamanhos previstos no subitem 5.1.5.</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4.2.1.4 – Quaisquer adaptações nas instalações físicas, hidráulicas e elétricas  dependerão de prévia autorização da PMI e correrão às expensas da permissionária.</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4.2.1.5 - Deverá comunicar previamente a PMI para que esta autorize as providências em relação às substituições, remanejamentos ou acréscimo de pontos elétricos e lâmpadas assim como de todos os dispositivos componentes das instalações hidráulicas e outras</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4.2.1.6 – Correrão ainda por conta da permissionária todos os ajustes acaso necessários ao pleno funcionamento da lanchonete, tais como:</w:t>
      </w:r>
    </w:p>
    <w:p>
      <w:pPr>
        <w:pStyle w:val="Normal"/>
        <w:widowControl/>
        <w:numPr>
          <w:ilvl w:val="0"/>
          <w:numId w:val="7"/>
        </w:numPr>
        <w:tabs>
          <w:tab w:val="clear" w:pos="720"/>
          <w:tab w:val="left" w:pos="360" w:leader="none"/>
        </w:tabs>
        <w:suppressAutoHyphens w:val="true"/>
        <w:spacing w:lineRule="auto" w:line="276"/>
        <w:jc w:val="both"/>
        <w:rPr>
          <w:rFonts w:ascii="Arial" w:hAnsi="Arial" w:cs="Arial"/>
        </w:rPr>
      </w:pPr>
      <w:r>
        <w:rPr>
          <w:rFonts w:cs="Arial" w:ascii="Arial" w:hAnsi="Arial"/>
        </w:rPr>
        <w:t>Adaptação da coifa,</w:t>
      </w:r>
    </w:p>
    <w:p>
      <w:pPr>
        <w:pStyle w:val="Normal"/>
        <w:widowControl/>
        <w:numPr>
          <w:ilvl w:val="0"/>
          <w:numId w:val="7"/>
        </w:numPr>
        <w:tabs>
          <w:tab w:val="clear" w:pos="720"/>
          <w:tab w:val="left" w:pos="360" w:leader="none"/>
          <w:tab w:val="left" w:pos="1495" w:leader="none"/>
        </w:tabs>
        <w:suppressAutoHyphens w:val="true"/>
        <w:spacing w:lineRule="auto" w:line="276"/>
        <w:ind w:left="1276" w:hanging="0"/>
        <w:jc w:val="both"/>
        <w:rPr>
          <w:rFonts w:ascii="Arial" w:hAnsi="Arial" w:cs="Arial"/>
        </w:rPr>
      </w:pPr>
      <w:r>
        <w:rPr>
          <w:rFonts w:cs="Arial" w:ascii="Arial" w:hAnsi="Arial"/>
        </w:rPr>
        <w:t>Adaptação do coletor de gorduras;</w:t>
      </w:r>
    </w:p>
    <w:p>
      <w:pPr>
        <w:pStyle w:val="Normal"/>
        <w:widowControl/>
        <w:numPr>
          <w:ilvl w:val="0"/>
          <w:numId w:val="7"/>
        </w:numPr>
        <w:tabs>
          <w:tab w:val="clear" w:pos="720"/>
          <w:tab w:val="left" w:pos="360" w:leader="none"/>
          <w:tab w:val="left" w:pos="1495" w:leader="none"/>
        </w:tabs>
        <w:suppressAutoHyphens w:val="true"/>
        <w:spacing w:lineRule="auto" w:line="276"/>
        <w:ind w:left="1276" w:hanging="0"/>
        <w:jc w:val="both"/>
        <w:rPr>
          <w:rFonts w:ascii="Arial" w:hAnsi="Arial" w:cs="Arial"/>
        </w:rPr>
      </w:pPr>
      <w:r>
        <w:rPr>
          <w:rFonts w:cs="Arial" w:ascii="Arial" w:hAnsi="Arial"/>
        </w:rPr>
        <w:t>Adaptação e instalação de balcões;</w:t>
      </w:r>
    </w:p>
    <w:p>
      <w:pPr>
        <w:pStyle w:val="Normal"/>
        <w:widowControl/>
        <w:numPr>
          <w:ilvl w:val="0"/>
          <w:numId w:val="7"/>
        </w:numPr>
        <w:tabs>
          <w:tab w:val="clear" w:pos="720"/>
          <w:tab w:val="left" w:pos="360" w:leader="none"/>
          <w:tab w:val="left" w:pos="1495" w:leader="none"/>
        </w:tabs>
        <w:suppressAutoHyphens w:val="true"/>
        <w:spacing w:lineRule="auto" w:line="276"/>
        <w:ind w:left="1276" w:hanging="0"/>
        <w:jc w:val="both"/>
        <w:rPr>
          <w:rFonts w:ascii="Arial" w:hAnsi="Arial" w:cs="Arial"/>
        </w:rPr>
      </w:pPr>
      <w:r>
        <w:rPr>
          <w:rFonts w:cs="Arial" w:ascii="Arial" w:hAnsi="Arial"/>
        </w:rPr>
        <w:t>Adaptação para o fornecimento de gás;</w:t>
      </w:r>
    </w:p>
    <w:p>
      <w:pPr>
        <w:pStyle w:val="Normal"/>
        <w:widowControl/>
        <w:numPr>
          <w:ilvl w:val="0"/>
          <w:numId w:val="7"/>
        </w:numPr>
        <w:tabs>
          <w:tab w:val="clear" w:pos="720"/>
          <w:tab w:val="left" w:pos="360" w:leader="none"/>
          <w:tab w:val="left" w:pos="1495" w:leader="none"/>
        </w:tabs>
        <w:suppressAutoHyphens w:val="true"/>
        <w:spacing w:lineRule="auto" w:line="276"/>
        <w:ind w:left="1276" w:hanging="0"/>
        <w:jc w:val="both"/>
        <w:rPr>
          <w:rFonts w:ascii="Arial" w:hAnsi="Arial" w:cs="Arial"/>
        </w:rPr>
      </w:pPr>
      <w:r>
        <w:rPr>
          <w:rFonts w:cs="Arial" w:ascii="Arial" w:hAnsi="Arial"/>
        </w:rPr>
        <w:t>Instalação de fogões;</w:t>
      </w:r>
    </w:p>
    <w:p>
      <w:pPr>
        <w:pStyle w:val="Normal"/>
        <w:widowControl/>
        <w:numPr>
          <w:ilvl w:val="0"/>
          <w:numId w:val="7"/>
        </w:numPr>
        <w:tabs>
          <w:tab w:val="clear" w:pos="720"/>
          <w:tab w:val="left" w:pos="360" w:leader="none"/>
          <w:tab w:val="left" w:pos="1495" w:leader="none"/>
        </w:tabs>
        <w:suppressAutoHyphens w:val="true"/>
        <w:spacing w:lineRule="auto" w:line="276"/>
        <w:ind w:left="1276" w:hanging="0"/>
        <w:jc w:val="both"/>
        <w:rPr>
          <w:rFonts w:ascii="Arial" w:hAnsi="Arial" w:cs="Arial"/>
        </w:rPr>
      </w:pPr>
      <w:r>
        <w:rPr>
          <w:rFonts w:cs="Arial" w:ascii="Arial" w:hAnsi="Arial"/>
        </w:rPr>
        <w:t>Instalação de freezers;</w:t>
      </w:r>
    </w:p>
    <w:p>
      <w:pPr>
        <w:pStyle w:val="Normal"/>
        <w:widowControl/>
        <w:numPr>
          <w:ilvl w:val="0"/>
          <w:numId w:val="7"/>
        </w:numPr>
        <w:tabs>
          <w:tab w:val="clear" w:pos="720"/>
          <w:tab w:val="left" w:pos="360" w:leader="none"/>
          <w:tab w:val="left" w:pos="1495" w:leader="none"/>
        </w:tabs>
        <w:suppressAutoHyphens w:val="true"/>
        <w:spacing w:lineRule="auto" w:line="276"/>
        <w:ind w:left="1276" w:hanging="0"/>
        <w:jc w:val="both"/>
        <w:rPr>
          <w:rFonts w:ascii="Arial" w:hAnsi="Arial" w:cs="Arial"/>
        </w:rPr>
      </w:pPr>
      <w:r>
        <w:rPr>
          <w:rFonts w:cs="Arial" w:ascii="Arial" w:hAnsi="Arial"/>
        </w:rPr>
        <w:t xml:space="preserve">Instalação de equipamentos </w:t>
      </w:r>
    </w:p>
    <w:p>
      <w:pPr>
        <w:pStyle w:val="Normal"/>
        <w:widowControl/>
        <w:numPr>
          <w:ilvl w:val="0"/>
          <w:numId w:val="7"/>
        </w:numPr>
        <w:tabs>
          <w:tab w:val="clear" w:pos="720"/>
          <w:tab w:val="left" w:pos="360" w:leader="none"/>
          <w:tab w:val="left" w:pos="1495" w:leader="none"/>
        </w:tabs>
        <w:suppressAutoHyphens w:val="true"/>
        <w:spacing w:lineRule="auto" w:line="276"/>
        <w:ind w:left="1276" w:hanging="0"/>
        <w:jc w:val="both"/>
        <w:rPr>
          <w:rFonts w:ascii="Arial" w:hAnsi="Arial" w:cs="Arial"/>
        </w:rPr>
      </w:pPr>
      <w:r>
        <w:rPr>
          <w:rFonts w:cs="Arial" w:ascii="Arial" w:hAnsi="Arial"/>
        </w:rPr>
        <w:t xml:space="preserve">Mesas e cadeiras para praça de alimentação </w:t>
      </w:r>
    </w:p>
    <w:p>
      <w:pPr>
        <w:pStyle w:val="Normal"/>
        <w:widowControl/>
        <w:numPr>
          <w:ilvl w:val="0"/>
          <w:numId w:val="7"/>
        </w:numPr>
        <w:tabs>
          <w:tab w:val="clear" w:pos="720"/>
          <w:tab w:val="left" w:pos="360" w:leader="none"/>
          <w:tab w:val="left" w:pos="1495" w:leader="none"/>
        </w:tabs>
        <w:suppressAutoHyphens w:val="true"/>
        <w:spacing w:lineRule="auto" w:line="276"/>
        <w:ind w:left="1276" w:hanging="0"/>
        <w:jc w:val="both"/>
        <w:rPr>
          <w:rFonts w:ascii="Arial" w:hAnsi="Arial" w:cs="Arial"/>
        </w:rPr>
      </w:pPr>
      <w:r>
        <w:rPr>
          <w:rFonts w:cs="Arial" w:ascii="Arial" w:hAnsi="Arial"/>
        </w:rPr>
        <w:t>Outros.</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4.2.1.8 – A colocação placas, letreiros, cartazes ou equipamentos na área externa do restaurante e da lanchonete somente poderão ser feitos com prévia autorização da PMI.</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4.2.1.9 – A permissionária será responsável pela limpeza e manutenção preventiva e corretiva das instalações físicas fornecidas pela PMI, devendo mantê-las em perfeito estado e funcionamento.</w:t>
      </w:r>
    </w:p>
    <w:p>
      <w:pPr>
        <w:pStyle w:val="Normal"/>
        <w:tabs>
          <w:tab w:val="clear" w:pos="720"/>
          <w:tab w:val="left" w:pos="360" w:leader="none"/>
        </w:tabs>
        <w:spacing w:lineRule="auto" w:line="276"/>
        <w:ind w:left="1276" w:hanging="0"/>
        <w:jc w:val="both"/>
        <w:rPr>
          <w:rFonts w:ascii="Arial" w:hAnsi="Arial" w:cs="Arial"/>
        </w:rPr>
      </w:pPr>
      <w:r>
        <w:rPr>
          <w:rFonts w:cs="Arial" w:ascii="Arial" w:hAnsi="Arial"/>
        </w:rPr>
        <w:t>4.2.1.10 – Ao término do contrato a permissionária estará sujeita à conferência das instalações físicas para verificação das condições que lhe foram entregues pela PMI. Caso sejam encontrados danos ou avarias, a permissionária deverá promover os reparos necessários, sob pena de aplicação de penalidade.</w:t>
      </w:r>
    </w:p>
    <w:p>
      <w:pPr>
        <w:pStyle w:val="Normal"/>
        <w:spacing w:lineRule="auto" w:line="276"/>
        <w:ind w:left="426" w:firstLine="141"/>
        <w:jc w:val="both"/>
        <w:rPr>
          <w:rFonts w:ascii="Arial" w:hAnsi="Arial" w:cs="Arial"/>
        </w:rPr>
      </w:pPr>
      <w:r>
        <w:rPr>
          <w:rFonts w:cs="Arial" w:ascii="Arial" w:hAnsi="Arial"/>
        </w:rPr>
        <w:t>4.2.2 – EQUIPAMENTOS E UTENSÍLIOS:</w:t>
      </w:r>
    </w:p>
    <w:p>
      <w:pPr>
        <w:pStyle w:val="Normal"/>
        <w:spacing w:lineRule="auto" w:line="276"/>
        <w:ind w:left="1276" w:hanging="0"/>
        <w:jc w:val="both"/>
        <w:rPr>
          <w:rFonts w:ascii="Arial" w:hAnsi="Arial" w:cs="Arial"/>
        </w:rPr>
      </w:pPr>
      <w:r>
        <w:rPr>
          <w:rFonts w:cs="Arial" w:ascii="Arial" w:hAnsi="Arial"/>
        </w:rPr>
        <w:t>4.2.2.1 – Fornecer todos os utensílios e equipamentos de copa e cozinha necessários para a prestação dos serviços.</w:t>
      </w:r>
    </w:p>
    <w:p>
      <w:pPr>
        <w:pStyle w:val="Normal"/>
        <w:spacing w:lineRule="auto" w:line="276"/>
        <w:ind w:left="1276" w:hanging="0"/>
        <w:jc w:val="both"/>
        <w:rPr>
          <w:rFonts w:ascii="Arial" w:hAnsi="Arial" w:cs="Arial"/>
        </w:rPr>
      </w:pPr>
      <w:r>
        <w:rPr>
          <w:rFonts w:cs="Arial" w:ascii="Arial" w:hAnsi="Arial"/>
        </w:rPr>
        <w:t xml:space="preserve">4.2.2.2 – Manutenção preventiva, corretiva e substituição de todos os equipamentos e utensílios necessários à preparação da alimentação, assim como a aquisição do gás serão de inteira responsabilidade da permissionária. </w:t>
      </w:r>
    </w:p>
    <w:p>
      <w:pPr>
        <w:pStyle w:val="Normal"/>
        <w:spacing w:lineRule="auto" w:line="276"/>
        <w:ind w:left="1276" w:hanging="0"/>
        <w:jc w:val="both"/>
        <w:rPr>
          <w:rFonts w:ascii="Arial" w:hAnsi="Arial" w:cs="Arial"/>
        </w:rPr>
      </w:pPr>
      <w:r>
        <w:rPr>
          <w:rFonts w:cs="Arial" w:ascii="Arial" w:hAnsi="Arial"/>
        </w:rPr>
        <w:t>4.2.2.3 – Fornecer equipamentos necessários à exposição ou distribuição de alimentos preparados sob temperaturas controladas, esses deverão ser devidamente dimensionados e estar em adequado estado de higiene, conservação e funcionamento. A temperatura desses equipamentos deve ser regularmente monitorada.</w:t>
      </w:r>
    </w:p>
    <w:p>
      <w:pPr>
        <w:pStyle w:val="Normal"/>
        <w:spacing w:lineRule="auto" w:line="276"/>
        <w:ind w:left="1276" w:hanging="0"/>
        <w:jc w:val="both"/>
        <w:rPr>
          <w:rFonts w:ascii="Arial" w:hAnsi="Arial" w:cs="Arial"/>
        </w:rPr>
      </w:pPr>
      <w:r>
        <w:rPr>
          <w:rFonts w:cs="Arial" w:ascii="Arial" w:hAnsi="Arial"/>
        </w:rPr>
        <w:t xml:space="preserve">4.2.2.4 – Manter, a área de preparo, a área de serviços gerais e área externa rigorosamente limpos e arrumados, bem como mesas, cadeiras, paredes, janelas, portas e pisos dentro do padrão de limpeza e de higiene, notadamente no período de maior índice de utilização e frequência, providenciando a higienização, desinfecção e imunização das áreas e instalações utilizadas, independentemente dos serviços realizados pela Administração, não podendo utilizar produto químico nocivo ao ser humano. Deverá também, preservar de qualquer contaminação os alimentos, mantendo-os acondicionados em locais protegidos, sem exposição ao ar livre. </w:t>
      </w:r>
    </w:p>
    <w:p>
      <w:pPr>
        <w:pStyle w:val="Normal"/>
        <w:spacing w:lineRule="auto" w:line="276"/>
        <w:ind w:left="1276" w:hanging="0"/>
        <w:jc w:val="both"/>
        <w:rPr>
          <w:rFonts w:ascii="Arial" w:hAnsi="Arial" w:cs="Arial"/>
        </w:rPr>
      </w:pPr>
      <w:r>
        <w:rPr>
          <w:rFonts w:cs="Arial" w:ascii="Arial" w:hAnsi="Arial"/>
        </w:rPr>
        <w:t xml:space="preserve">4.2.2.5 – Os talheres para refeições deverão ser fornecidos dentro de rigorosos padrões de higiene, embalados e acompanhados de guardanapos de papel. </w:t>
      </w:r>
    </w:p>
    <w:p>
      <w:pPr>
        <w:pStyle w:val="Normal"/>
        <w:spacing w:lineRule="auto" w:line="276"/>
        <w:ind w:left="1276" w:hanging="0"/>
        <w:jc w:val="both"/>
        <w:rPr>
          <w:rFonts w:ascii="Arial" w:hAnsi="Arial" w:cs="Arial"/>
        </w:rPr>
      </w:pPr>
      <w:r>
        <w:rPr>
          <w:rFonts w:cs="Arial" w:ascii="Arial" w:hAnsi="Arial"/>
        </w:rPr>
        <w:t>4.2.2.6 – Pratos, copos e demais vasilhames deverão ser substituídos quando apresentarem fissuras, bordas danificadas ou qualquer outra deterioração resultante do uso.</w:t>
      </w:r>
    </w:p>
    <w:p>
      <w:pPr>
        <w:pStyle w:val="Normal"/>
        <w:spacing w:lineRule="auto" w:line="276"/>
        <w:ind w:left="1276" w:hanging="0"/>
        <w:jc w:val="both"/>
        <w:rPr>
          <w:rFonts w:ascii="Arial" w:hAnsi="Arial" w:cs="Arial"/>
        </w:rPr>
      </w:pPr>
      <w:r>
        <w:rPr>
          <w:rFonts w:cs="Arial" w:ascii="Arial" w:hAnsi="Arial"/>
        </w:rPr>
        <w:t>4.2.2.7 – Durante todo o almoço, e nos intervalos dos turnos, as mesas deverão ser limpas, arrumadas e supridas para nova utilização;</w:t>
      </w:r>
    </w:p>
    <w:p>
      <w:pPr>
        <w:pStyle w:val="Normal"/>
        <w:spacing w:lineRule="auto" w:line="276"/>
        <w:ind w:left="1276" w:hanging="0"/>
        <w:jc w:val="both"/>
        <w:rPr>
          <w:rFonts w:ascii="Arial" w:hAnsi="Arial" w:cs="Arial"/>
        </w:rPr>
      </w:pPr>
      <w:r>
        <w:rPr>
          <w:rFonts w:cs="Arial" w:ascii="Arial" w:hAnsi="Arial"/>
        </w:rPr>
        <w:t>4.2.2.8 – O quantitativo de equipamentos, móveis e ou utensílios disponíveis deverão ser compatíveis com o volume, diversidade e complexidade das preparações alimentícias.</w:t>
      </w:r>
    </w:p>
    <w:p>
      <w:pPr>
        <w:pStyle w:val="Normal"/>
        <w:spacing w:lineRule="auto" w:line="276"/>
        <w:ind w:left="567" w:hanging="0"/>
        <w:jc w:val="both"/>
        <w:rPr>
          <w:rFonts w:ascii="Arial" w:hAnsi="Arial" w:cs="Arial"/>
        </w:rPr>
      </w:pPr>
      <w:r>
        <w:rPr>
          <w:rFonts w:cs="Arial" w:ascii="Arial" w:hAnsi="Arial"/>
        </w:rPr>
        <w:t>4.2.3 – MÃO DE OBRA:</w:t>
      </w:r>
    </w:p>
    <w:p>
      <w:pPr>
        <w:pStyle w:val="Normal"/>
        <w:spacing w:lineRule="auto" w:line="276"/>
        <w:ind w:left="1276" w:hanging="0"/>
        <w:jc w:val="both"/>
        <w:rPr>
          <w:rFonts w:ascii="Arial" w:hAnsi="Arial" w:cs="Arial"/>
        </w:rPr>
      </w:pPr>
      <w:r>
        <w:rPr>
          <w:rFonts w:cs="Arial" w:ascii="Arial" w:hAnsi="Arial"/>
        </w:rPr>
        <w:t>4.2.3.1 – Cabe a permissionária o controle da saúde periodicamente dos manipuladores, realizando os registros necessários. Deverão ser afastados quando apresentar lesões ou enfermidades que possam comprometer a qualidade higiênico-sanitária.</w:t>
      </w:r>
    </w:p>
    <w:p>
      <w:pPr>
        <w:pStyle w:val="Normal"/>
        <w:spacing w:lineRule="auto" w:line="276"/>
        <w:ind w:left="1276" w:hanging="0"/>
        <w:jc w:val="both"/>
        <w:rPr>
          <w:rFonts w:ascii="Arial" w:hAnsi="Arial" w:cs="Arial"/>
        </w:rPr>
      </w:pPr>
      <w:r>
        <w:rPr>
          <w:rFonts w:cs="Arial" w:ascii="Arial" w:hAnsi="Arial"/>
        </w:rPr>
        <w:t xml:space="preserve">4.2.3.2 – Apresentar a lista geral de seus empregados, com dados pessoais de identificação, ficha de registro, atestado de saúde ocupacional (ASO), e, comunicar por escrito eventuais alterações ou substituições. </w:t>
      </w:r>
    </w:p>
    <w:p>
      <w:pPr>
        <w:pStyle w:val="Normal"/>
        <w:spacing w:lineRule="auto" w:line="276"/>
        <w:ind w:left="1276" w:hanging="0"/>
        <w:jc w:val="both"/>
        <w:rPr>
          <w:rFonts w:ascii="Arial" w:hAnsi="Arial" w:cs="Arial"/>
        </w:rPr>
      </w:pPr>
      <w:r>
        <w:rPr>
          <w:rFonts w:cs="Arial" w:ascii="Arial" w:hAnsi="Arial"/>
        </w:rPr>
        <w:t xml:space="preserve">4.2.3.3 – Manter o seu pessoal devidamente uniformizado e identificado por crachá, zelando para que os mesmos se mantenham sempre com boa apresentação, limpos e asseados, devendo substituir imediatamente qualquer de seus empregados ou prepostos que sejam considerados inconvenientes à boa ordem e às normas disciplinares da permitente ou que deixem de observar as regras de cortesia no trato com os usuários do refeitório. </w:t>
      </w:r>
    </w:p>
    <w:p>
      <w:pPr>
        <w:pStyle w:val="Normal"/>
        <w:spacing w:lineRule="auto" w:line="276"/>
        <w:ind w:left="1276" w:hanging="0"/>
        <w:jc w:val="both"/>
        <w:rPr>
          <w:rFonts w:ascii="Arial" w:hAnsi="Arial" w:cs="Arial"/>
        </w:rPr>
      </w:pPr>
      <w:r>
        <w:rPr>
          <w:rFonts w:cs="Arial" w:ascii="Arial" w:hAnsi="Arial"/>
        </w:rPr>
        <w:t>4.2.3.4 – Os uniformes utilizados pelo pessoal da permissionária, e a serem fornecidos por esta, deverão estar limpos, em perfeito estado de conservação e serem trocados, no mínimo, diariamente. Deverão ser diferenciados os de preparo de alimentos dos de serviço e utilizados exclusivamente dentro de sua área de atuação, conforme Resolução própria da ANVISA.</w:t>
      </w:r>
    </w:p>
    <w:p>
      <w:pPr>
        <w:pStyle w:val="Normal"/>
        <w:spacing w:lineRule="auto" w:line="276"/>
        <w:ind w:left="1276" w:hanging="0"/>
        <w:jc w:val="both"/>
        <w:rPr>
          <w:rFonts w:ascii="Arial" w:hAnsi="Arial" w:cs="Arial"/>
        </w:rPr>
      </w:pPr>
      <w:r>
        <w:rPr>
          <w:rFonts w:cs="Arial" w:ascii="Arial" w:hAnsi="Arial"/>
        </w:rPr>
        <w:t xml:space="preserve">4.2.3.5 – Assumir total e exclusivamente a responsabilidade por quaisquer ônus ou encargos relacionados com os seus empregados, na prestação dos serviços objeto do contrato, sejam eles decorrentes da Legislação Trabalhista, Social e Previdenciária, incluídas as indenizações por eventuais acidentes, moléstias e outras de natureza profissional e/ou ocupacional. </w:t>
      </w:r>
    </w:p>
    <w:p>
      <w:pPr>
        <w:pStyle w:val="Normal"/>
        <w:spacing w:lineRule="auto" w:line="276"/>
        <w:ind w:left="1276" w:hanging="0"/>
        <w:jc w:val="both"/>
        <w:rPr>
          <w:rFonts w:ascii="Arial" w:hAnsi="Arial" w:cs="Arial"/>
        </w:rPr>
      </w:pPr>
      <w:r>
        <w:rPr>
          <w:rFonts w:cs="Arial" w:ascii="Arial" w:hAnsi="Arial"/>
        </w:rPr>
        <w:t>4.2.3.6 – O quantitativo de funcionários deverá ser compatível com o volume, diversidade e complexidade das preparações alimentícias.</w:t>
      </w:r>
      <w:r>
        <w:rPr>
          <w:rFonts w:cs="Arial" w:ascii="Arial" w:hAnsi="Arial"/>
          <w:b/>
          <w:bCs/>
        </w:rPr>
        <w:t xml:space="preserve"> </w:t>
      </w:r>
    </w:p>
    <w:p>
      <w:pPr>
        <w:pStyle w:val="Normal"/>
        <w:spacing w:lineRule="auto" w:line="276"/>
        <w:ind w:left="1276" w:hanging="0"/>
        <w:jc w:val="both"/>
        <w:rPr>
          <w:rFonts w:ascii="Arial" w:hAnsi="Arial" w:cs="Arial"/>
        </w:rPr>
      </w:pPr>
      <w:r>
        <w:rPr>
          <w:rFonts w:cs="Arial" w:ascii="Arial" w:hAnsi="Arial"/>
        </w:rPr>
        <w:t xml:space="preserve">4.2.3.7 – Designar um Encarregado Geral para as seguintes tarefas: coordenar, comandar e fiscalizar o bom andamento dos serviços; cuidar da disciplina, controlar a frequência, a apresentação pessoal dos empregados; fiscalizar o uso dos equipamentos, bem como estar sempre em contato com a Comissão designada para supervisionar a execução o Contrato. </w:t>
      </w:r>
    </w:p>
    <w:p>
      <w:pPr>
        <w:pStyle w:val="Normal"/>
        <w:spacing w:lineRule="auto" w:line="276"/>
        <w:ind w:left="567" w:hanging="0"/>
        <w:jc w:val="both"/>
        <w:rPr>
          <w:rFonts w:ascii="Arial" w:hAnsi="Arial" w:cs="Arial"/>
        </w:rPr>
      </w:pPr>
      <w:r>
        <w:rPr>
          <w:rFonts w:cs="Arial" w:ascii="Arial" w:hAnsi="Arial"/>
        </w:rPr>
        <w:t>4.2.4 – NORMAS DE SAÚDE, LIMPEZA E HIGIENE:</w:t>
      </w:r>
    </w:p>
    <w:p>
      <w:pPr>
        <w:pStyle w:val="Normal"/>
        <w:spacing w:lineRule="auto" w:line="276"/>
        <w:ind w:left="1276" w:hanging="0"/>
        <w:jc w:val="both"/>
        <w:rPr>
          <w:rFonts w:ascii="Arial" w:hAnsi="Arial" w:cs="Arial"/>
        </w:rPr>
      </w:pPr>
      <w:r>
        <w:rPr>
          <w:rFonts w:cs="Arial" w:ascii="Arial" w:hAnsi="Arial"/>
        </w:rPr>
        <w:t>4.2.4.1 - A permissionária deverá observar as normas recomendáveis de saúde, limpeza e higiene especificadas abaixo:</w:t>
      </w:r>
    </w:p>
    <w:p>
      <w:pPr>
        <w:pStyle w:val="Normal"/>
        <w:spacing w:lineRule="auto" w:line="276"/>
        <w:ind w:left="1276" w:hanging="0"/>
        <w:jc w:val="both"/>
        <w:rPr>
          <w:rFonts w:ascii="Arial" w:hAnsi="Arial" w:cs="Arial"/>
        </w:rPr>
      </w:pPr>
      <w:r>
        <w:rPr>
          <w:rFonts w:cs="Arial" w:ascii="Arial" w:hAnsi="Arial"/>
        </w:rPr>
        <w:t>- armazenamento de alimentos no freezer, em embalagem apropriada;</w:t>
      </w:r>
    </w:p>
    <w:p>
      <w:pPr>
        <w:pStyle w:val="Normal"/>
        <w:spacing w:lineRule="auto" w:line="276"/>
        <w:ind w:left="1276" w:hanging="0"/>
        <w:jc w:val="both"/>
        <w:rPr>
          <w:rFonts w:ascii="Arial" w:hAnsi="Arial" w:cs="Arial"/>
        </w:rPr>
      </w:pPr>
      <w:r>
        <w:rPr>
          <w:rFonts w:cs="Arial" w:ascii="Arial" w:hAnsi="Arial"/>
        </w:rPr>
        <w:t>- utilização de lixeiras com tampa e pedal, bem como de sacos de lixo adequados ao acondicionamento de resíduos orgânicos;</w:t>
      </w:r>
    </w:p>
    <w:p>
      <w:pPr>
        <w:pStyle w:val="Normal"/>
        <w:spacing w:lineRule="auto" w:line="276"/>
        <w:ind w:left="1276" w:hanging="0"/>
        <w:jc w:val="both"/>
        <w:rPr>
          <w:rFonts w:ascii="Arial" w:hAnsi="Arial" w:cs="Arial"/>
        </w:rPr>
      </w:pPr>
      <w:r>
        <w:rPr>
          <w:rFonts w:cs="Arial" w:ascii="Arial" w:hAnsi="Arial"/>
        </w:rPr>
        <w:t>- armazenamento de alimentos e produtos de limpeza de forma adequada;</w:t>
      </w:r>
    </w:p>
    <w:p>
      <w:pPr>
        <w:pStyle w:val="Normal"/>
        <w:spacing w:lineRule="auto" w:line="276"/>
        <w:ind w:left="1276" w:hanging="0"/>
        <w:jc w:val="both"/>
        <w:rPr>
          <w:rFonts w:ascii="Arial" w:hAnsi="Arial" w:cs="Arial"/>
        </w:rPr>
      </w:pPr>
      <w:r>
        <w:rPr>
          <w:rFonts w:cs="Arial" w:ascii="Arial" w:hAnsi="Arial"/>
        </w:rPr>
        <w:t>- existência de rotinas de procedimentos para higienização de alimentos, utensílios e equipamentos, afixados em local visível;</w:t>
      </w:r>
    </w:p>
    <w:p>
      <w:pPr>
        <w:pStyle w:val="Normal"/>
        <w:spacing w:lineRule="auto" w:line="276"/>
        <w:ind w:left="1276" w:hanging="0"/>
        <w:jc w:val="both"/>
        <w:rPr>
          <w:rFonts w:ascii="Arial" w:hAnsi="Arial" w:cs="Arial"/>
        </w:rPr>
      </w:pPr>
      <w:r>
        <w:rPr>
          <w:rFonts w:cs="Arial" w:ascii="Arial" w:hAnsi="Arial"/>
        </w:rPr>
        <w:t>4.2.4.2 – Será de inteira responsabilidade da permissionária:</w:t>
      </w:r>
    </w:p>
    <w:p>
      <w:pPr>
        <w:pStyle w:val="Normal"/>
        <w:spacing w:lineRule="auto" w:line="276"/>
        <w:ind w:left="1276" w:hanging="0"/>
        <w:jc w:val="both"/>
        <w:rPr>
          <w:rFonts w:ascii="Arial" w:hAnsi="Arial" w:cs="Arial"/>
        </w:rPr>
      </w:pPr>
      <w:r>
        <w:rPr>
          <w:rFonts w:cs="Arial" w:ascii="Arial" w:hAnsi="Arial"/>
        </w:rPr>
        <w:t>- realizar as adaptações necessárias exigidas no item 5.2.1.6 do Edital</w:t>
      </w:r>
    </w:p>
    <w:p>
      <w:pPr>
        <w:pStyle w:val="Normal"/>
        <w:spacing w:lineRule="auto" w:line="276"/>
        <w:ind w:left="1276" w:hanging="0"/>
        <w:jc w:val="both"/>
        <w:rPr>
          <w:rFonts w:ascii="Arial" w:hAnsi="Arial" w:cs="Arial"/>
        </w:rPr>
      </w:pPr>
      <w:r>
        <w:rPr>
          <w:rFonts w:cs="Arial" w:ascii="Arial" w:hAnsi="Arial"/>
        </w:rPr>
        <w:t>- limpeza diária da área externa (área de carga e descarga</w:t>
      </w:r>
      <w:r>
        <w:rPr>
          <w:rFonts w:cs="Arial" w:ascii="Arial" w:hAnsi="Arial"/>
          <w:u w:val="single"/>
        </w:rPr>
        <w:t>), inclusive com pintura da parede,</w:t>
      </w:r>
      <w:r>
        <w:rPr>
          <w:rFonts w:cs="Arial" w:ascii="Arial" w:hAnsi="Arial"/>
        </w:rPr>
        <w:t xml:space="preserve"> quando assim o for solicitado pela PMI, bem como a conservação das paredes;</w:t>
      </w:r>
    </w:p>
    <w:p>
      <w:pPr>
        <w:pStyle w:val="Normal"/>
        <w:spacing w:lineRule="auto" w:line="276"/>
        <w:ind w:left="1276" w:hanging="0"/>
        <w:jc w:val="both"/>
        <w:rPr>
          <w:rFonts w:ascii="Arial" w:hAnsi="Arial" w:cs="Arial"/>
        </w:rPr>
      </w:pPr>
      <w:r>
        <w:rPr>
          <w:rFonts w:cs="Arial" w:ascii="Arial" w:hAnsi="Arial"/>
        </w:rPr>
        <w:t>- limpeza da chaminé da coifa, de forma a evitar danos às paredes internas e externas, pisos, equipamentos, entre outros;</w:t>
      </w:r>
    </w:p>
    <w:p>
      <w:pPr>
        <w:pStyle w:val="Normal"/>
        <w:spacing w:lineRule="auto" w:line="276"/>
        <w:ind w:left="1276" w:hanging="0"/>
        <w:jc w:val="both"/>
        <w:rPr>
          <w:rFonts w:ascii="Arial" w:hAnsi="Arial" w:cs="Arial"/>
        </w:rPr>
      </w:pPr>
      <w:r>
        <w:rPr>
          <w:rFonts w:cs="Arial" w:ascii="Arial" w:hAnsi="Arial"/>
        </w:rPr>
        <w:t xml:space="preserve">- </w:t>
      </w:r>
      <w:r>
        <w:rPr>
          <w:rFonts w:cs="Arial" w:ascii="Arial" w:hAnsi="Arial"/>
          <w:u w:val="single"/>
        </w:rPr>
        <w:t>pintura periódica das áreas destinadas à implantação dos serviços;</w:t>
      </w:r>
    </w:p>
    <w:p>
      <w:pPr>
        <w:pStyle w:val="Normal"/>
        <w:spacing w:lineRule="auto" w:line="276"/>
        <w:ind w:left="1276" w:hanging="0"/>
        <w:jc w:val="both"/>
        <w:rPr>
          <w:rFonts w:ascii="Arial" w:hAnsi="Arial" w:cs="Arial"/>
        </w:rPr>
      </w:pPr>
      <w:r>
        <w:rPr>
          <w:rFonts w:cs="Arial" w:ascii="Arial" w:hAnsi="Arial"/>
        </w:rPr>
        <w:t>- limpeza e conservação dos pisos;</w:t>
      </w:r>
    </w:p>
    <w:p>
      <w:pPr>
        <w:pStyle w:val="Normal"/>
        <w:spacing w:lineRule="auto" w:line="276"/>
        <w:ind w:left="1276" w:hanging="0"/>
        <w:jc w:val="both"/>
        <w:rPr>
          <w:rFonts w:ascii="Arial" w:hAnsi="Arial" w:cs="Arial"/>
        </w:rPr>
      </w:pPr>
      <w:r>
        <w:rPr>
          <w:rFonts w:cs="Arial" w:ascii="Arial" w:hAnsi="Arial"/>
        </w:rPr>
        <w:t>- limpeza e conservação da área de cozinha, restaurante/lanchonete e banheiros;</w:t>
      </w:r>
    </w:p>
    <w:p>
      <w:pPr>
        <w:pStyle w:val="Normal"/>
        <w:spacing w:lineRule="auto" w:line="276"/>
        <w:ind w:left="1276" w:hanging="0"/>
        <w:jc w:val="both"/>
        <w:rPr>
          <w:rFonts w:ascii="Arial" w:hAnsi="Arial" w:cs="Arial"/>
        </w:rPr>
      </w:pPr>
      <w:r>
        <w:rPr>
          <w:rFonts w:cs="Arial" w:ascii="Arial" w:hAnsi="Arial"/>
        </w:rPr>
        <w:t>- conservação de instalações elétricas (tomadas e interruptores);</w:t>
      </w:r>
    </w:p>
    <w:p>
      <w:pPr>
        <w:pStyle w:val="Normal"/>
        <w:spacing w:lineRule="auto" w:line="276"/>
        <w:ind w:left="1276" w:hanging="0"/>
        <w:jc w:val="both"/>
        <w:rPr>
          <w:rFonts w:ascii="Arial" w:hAnsi="Arial" w:cs="Arial"/>
        </w:rPr>
      </w:pPr>
      <w:r>
        <w:rPr>
          <w:rFonts w:cs="Arial" w:ascii="Arial" w:hAnsi="Arial"/>
        </w:rPr>
        <w:t>- conservação e limpeza do revestimento das paredes;</w:t>
      </w:r>
    </w:p>
    <w:p>
      <w:pPr>
        <w:pStyle w:val="Normal"/>
        <w:spacing w:lineRule="auto" w:line="276"/>
        <w:ind w:left="1276" w:hanging="0"/>
        <w:jc w:val="both"/>
        <w:rPr>
          <w:rFonts w:ascii="Arial" w:hAnsi="Arial" w:cs="Arial"/>
        </w:rPr>
      </w:pPr>
      <w:r>
        <w:rPr>
          <w:rFonts w:cs="Arial" w:ascii="Arial" w:hAnsi="Arial"/>
        </w:rPr>
        <w:t xml:space="preserve">- limpeza </w:t>
      </w:r>
      <w:r>
        <w:rPr>
          <w:rFonts w:cs="Arial" w:ascii="Arial" w:hAnsi="Arial"/>
          <w:u w:val="single"/>
        </w:rPr>
        <w:t>das caneletas de esgoto</w:t>
      </w:r>
      <w:r>
        <w:rPr>
          <w:rFonts w:cs="Arial" w:ascii="Arial" w:hAnsi="Arial"/>
        </w:rPr>
        <w:t xml:space="preserve"> e de ralos;</w:t>
      </w:r>
    </w:p>
    <w:p>
      <w:pPr>
        <w:pStyle w:val="Normal"/>
        <w:spacing w:lineRule="auto" w:line="276"/>
        <w:ind w:left="1276" w:hanging="0"/>
        <w:jc w:val="both"/>
        <w:rPr>
          <w:rFonts w:ascii="Arial" w:hAnsi="Arial" w:cs="Arial"/>
        </w:rPr>
      </w:pPr>
      <w:r>
        <w:rPr>
          <w:rFonts w:cs="Arial" w:ascii="Arial" w:hAnsi="Arial"/>
        </w:rPr>
        <w:t>- limpeza periódica das caixas de gordura.</w:t>
      </w:r>
    </w:p>
    <w:p>
      <w:pPr>
        <w:pStyle w:val="Normal"/>
        <w:spacing w:lineRule="auto" w:line="276"/>
        <w:ind w:left="1276" w:hanging="0"/>
        <w:jc w:val="both"/>
        <w:rPr>
          <w:rFonts w:ascii="Arial" w:hAnsi="Arial" w:cs="Arial"/>
        </w:rPr>
      </w:pPr>
      <w:r>
        <w:rPr>
          <w:rFonts w:cs="Arial" w:ascii="Arial" w:hAnsi="Arial"/>
        </w:rPr>
        <w:t>4.2.4.3 - Retirar quantas vezes se fizer necessário e no horário adequado, o lixo resultante de suas atividades, devidamente acondicionados em sacos plásticos, conforme normas técnicas de higiene (sempre com o auxílio de luvas), objetivando evitar a proliferação de insetos, roedores, microorganismos e propagação de odores desagradáveis, bem como adquirir contentor para coleta de resíduo, containeres de plástico para acondicionamento de lixo seco (com divisores para recicláveis) e orgânico, cabendo, também a aquisição de carrinhos e demais materiais necessários a esses serviços.</w:t>
      </w:r>
    </w:p>
    <w:p>
      <w:pPr>
        <w:pStyle w:val="Normal"/>
        <w:spacing w:lineRule="auto" w:line="276"/>
        <w:ind w:left="1276" w:hanging="0"/>
        <w:jc w:val="both"/>
        <w:rPr>
          <w:rFonts w:ascii="Arial" w:hAnsi="Arial" w:cs="Arial"/>
        </w:rPr>
      </w:pPr>
      <w:r>
        <w:rPr>
          <w:rFonts w:cs="Arial" w:ascii="Arial" w:hAnsi="Arial"/>
        </w:rPr>
        <w:t>4.2.4.3 – A permissionária deverá providenciar, no mínimo, dedetização semestral das áreas destinadas à implantação dos serviços, o que deverá ser comunicado à PMI com antecedência mínima de 15 (quinze) dias.</w:t>
      </w:r>
    </w:p>
    <w:p>
      <w:pPr>
        <w:pStyle w:val="Normal"/>
        <w:spacing w:lineRule="auto" w:line="276"/>
        <w:ind w:left="567" w:hanging="0"/>
        <w:jc w:val="both"/>
        <w:rPr>
          <w:rFonts w:ascii="Arial" w:hAnsi="Arial" w:cs="Arial"/>
        </w:rPr>
      </w:pPr>
      <w:r>
        <w:rPr>
          <w:rFonts w:cs="Arial" w:ascii="Arial" w:hAnsi="Arial"/>
        </w:rPr>
        <w:t>4.2.5 – QUALIDADE DOS ALIMENTOS:</w:t>
      </w:r>
    </w:p>
    <w:p>
      <w:pPr>
        <w:pStyle w:val="Normal"/>
        <w:spacing w:lineRule="auto" w:line="276"/>
        <w:ind w:left="1276" w:hanging="0"/>
        <w:jc w:val="both"/>
        <w:rPr>
          <w:rFonts w:ascii="Arial" w:hAnsi="Arial" w:cs="Arial"/>
        </w:rPr>
      </w:pPr>
      <w:r>
        <w:rPr>
          <w:rFonts w:cs="Arial" w:ascii="Arial" w:hAnsi="Arial"/>
        </w:rPr>
        <w:t>4.2.5.1 – Os alimentos preparados para consumo imediato devem obedecer aos critérios de tempos x temperaturas, dispostos na Portaria CVS nº 05 de 09/04/2013- ANVISA, Seção V- Distribuição de Alimentos Preparados. Os alimentos que não observarem esses critérios devem ser desprezados.</w:t>
      </w:r>
    </w:p>
    <w:p>
      <w:pPr>
        <w:pStyle w:val="Normal"/>
        <w:spacing w:lineRule="auto" w:line="276"/>
        <w:ind w:left="1276" w:hanging="0"/>
        <w:jc w:val="both"/>
        <w:rPr>
          <w:rFonts w:ascii="Arial" w:hAnsi="Arial" w:cs="Arial"/>
        </w:rPr>
      </w:pPr>
      <w:r>
        <w:rPr>
          <w:rFonts w:cs="Arial" w:ascii="Arial" w:hAnsi="Arial"/>
        </w:rPr>
        <w:t>4.2.5.2- O preparo de quaisquer alimentos, em todas as suas fases, deverá ser efetuado dentro das melhores técnicas de culinária e de rigorosos padrões de higiene e limpeza, utilizando alimentos de primeira qualidade.</w:t>
      </w:r>
    </w:p>
    <w:p>
      <w:pPr>
        <w:pStyle w:val="Normal"/>
        <w:spacing w:lineRule="auto" w:line="276"/>
        <w:ind w:left="1276" w:hanging="0"/>
        <w:jc w:val="both"/>
        <w:rPr>
          <w:rFonts w:ascii="Arial" w:hAnsi="Arial" w:cs="Arial"/>
        </w:rPr>
      </w:pPr>
      <w:r>
        <w:rPr>
          <w:rFonts w:cs="Arial" w:ascii="Arial" w:hAnsi="Arial"/>
        </w:rPr>
        <w:t>4.2.5.3- As operações de servir e entregar alimentos deverão ser efetuados com higiene e esmero, dentro dos procedimentos compatíveis com cada tipo de serviço estabelecido.</w:t>
      </w:r>
    </w:p>
    <w:p>
      <w:pPr>
        <w:pStyle w:val="Normal"/>
        <w:spacing w:lineRule="auto" w:line="276"/>
        <w:ind w:left="1276" w:hanging="0"/>
        <w:jc w:val="both"/>
        <w:rPr>
          <w:rFonts w:ascii="Arial" w:hAnsi="Arial" w:cs="Arial"/>
        </w:rPr>
      </w:pPr>
      <w:r>
        <w:rPr>
          <w:rFonts w:cs="Arial" w:ascii="Arial" w:hAnsi="Arial"/>
        </w:rPr>
        <w:t>4.2.5.4- Coletar, diariamente, amostras de todas as preparações servidas, conservando-as em recipientes, devidamente higienizados, por um período de 72 (setenta e duas) horas, arcando com os custos das análises microbiológicas efetuadas em amostras coletas pela PMI, nos restaurantes e lanchonetes, sempre que for detectado qualquer tipo de irregularidade no produto analisado. Quando da necessidade de encaminhamento das amostras para análise, será acompanhado por representante da Administração.</w:t>
      </w:r>
    </w:p>
    <w:p>
      <w:pPr>
        <w:pStyle w:val="Normal"/>
        <w:spacing w:lineRule="auto" w:line="276"/>
        <w:ind w:left="567" w:hanging="0"/>
        <w:jc w:val="both"/>
        <w:rPr>
          <w:rFonts w:ascii="Arial" w:hAnsi="Arial" w:cs="Arial"/>
        </w:rPr>
      </w:pPr>
      <w:r>
        <w:rPr>
          <w:rFonts w:cs="Arial" w:ascii="Arial" w:hAnsi="Arial"/>
        </w:rPr>
        <w:t>4.2.6 - DAS CONDIÇÕES GERAIS DOS SERVIÇOS:</w:t>
      </w:r>
    </w:p>
    <w:p>
      <w:pPr>
        <w:pStyle w:val="Normal"/>
        <w:spacing w:lineRule="auto" w:line="276"/>
        <w:ind w:left="567" w:hanging="0"/>
        <w:jc w:val="both"/>
        <w:rPr>
          <w:rFonts w:ascii="Arial" w:hAnsi="Arial" w:cs="Arial"/>
        </w:rPr>
      </w:pPr>
      <w:r>
        <w:rPr>
          <w:rFonts w:cs="Arial" w:ascii="Arial" w:hAnsi="Arial"/>
        </w:rPr>
        <w:t>4.2.6.1- Comunicar por escrito qualquer anormalidade de caráter urgente, tão logo verificada na execução dos serviços, e prestar os esclarecimentos julgados necessários junto à Comissão designada para supervisionar a execução do Contrato.</w:t>
      </w:r>
    </w:p>
    <w:p>
      <w:pPr>
        <w:pStyle w:val="Normal"/>
        <w:spacing w:lineRule="auto" w:line="276"/>
        <w:ind w:left="567" w:hanging="0"/>
        <w:jc w:val="both"/>
        <w:rPr>
          <w:rFonts w:ascii="Arial" w:hAnsi="Arial" w:cs="Arial"/>
        </w:rPr>
      </w:pPr>
      <w:r>
        <w:rPr>
          <w:rFonts w:cs="Arial" w:ascii="Arial" w:hAnsi="Arial"/>
        </w:rPr>
        <w:t>4.2.6.2 - A permissionária deverá disponibilizar aos usuários: açúcar, adoçante, catchup, mostarda, pimenta, maionese, molho rose, etc. que deverão ser industrializados e conservados de forma adequada: açucareiros, galheteiros com azeite, shoyo e molho inglês, paliteiros e porta guardanapos.</w:t>
      </w:r>
    </w:p>
    <w:p>
      <w:pPr>
        <w:pStyle w:val="Normal"/>
        <w:spacing w:lineRule="auto" w:line="276"/>
        <w:ind w:left="567" w:hanging="0"/>
        <w:jc w:val="both"/>
        <w:rPr>
          <w:rFonts w:ascii="Arial" w:hAnsi="Arial" w:cs="Arial"/>
        </w:rPr>
      </w:pPr>
      <w:r>
        <w:rPr>
          <w:rFonts w:cs="Arial" w:ascii="Arial" w:hAnsi="Arial"/>
        </w:rPr>
        <w:t>4.2.6.3 - Os vasilhames recolhidos das mesas deverão ser manipulados em local próprio e reservado.</w:t>
      </w:r>
    </w:p>
    <w:p>
      <w:pPr>
        <w:pStyle w:val="Normal"/>
        <w:spacing w:lineRule="auto" w:line="276"/>
        <w:ind w:left="567" w:hanging="0"/>
        <w:jc w:val="both"/>
        <w:rPr>
          <w:rFonts w:ascii="Arial" w:hAnsi="Arial" w:cs="Arial"/>
        </w:rPr>
      </w:pPr>
      <w:r>
        <w:rPr>
          <w:rFonts w:cs="Arial" w:ascii="Arial" w:hAnsi="Arial"/>
        </w:rPr>
        <w:t>4.2.6.4- Não poderá a Permissionária utilizar-se das dependências da Permitente para estocar, preparar ou fornecer alimentos para outro restaurante, ainda que matriz ou filial sua.</w:t>
      </w:r>
    </w:p>
    <w:p>
      <w:pPr>
        <w:pStyle w:val="Normal"/>
        <w:tabs>
          <w:tab w:val="clear" w:pos="720"/>
          <w:tab w:val="left" w:pos="-3780" w:leader="none"/>
        </w:tabs>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Cláusula V - DOS PRAZOS DE VIGÊNCIA E DE EXECUÇÃO</w:t>
      </w:r>
    </w:p>
    <w:p>
      <w:pPr>
        <w:pStyle w:val="Normal"/>
        <w:spacing w:lineRule="auto" w:line="276"/>
        <w:jc w:val="both"/>
        <w:rPr>
          <w:rFonts w:ascii="Arial" w:hAnsi="Arial" w:cs="Arial"/>
        </w:rPr>
      </w:pPr>
      <w:r>
        <w:rPr>
          <w:rFonts w:cs="Arial" w:ascii="Arial" w:hAnsi="Arial"/>
        </w:rPr>
        <w:t xml:space="preserve">5.1- A vigência deste contrato será de </w:t>
      </w:r>
      <w:r>
        <w:rPr>
          <w:rFonts w:cs="Arial" w:ascii="Arial" w:hAnsi="Arial"/>
          <w:u w:val="single"/>
        </w:rPr>
        <w:t>24 (vinte e quatro</w:t>
      </w:r>
      <w:r>
        <w:rPr>
          <w:rFonts w:cs="Arial" w:ascii="Arial" w:hAnsi="Arial"/>
        </w:rPr>
        <w:t>) meses, a contar da data da assinatura, prorrogável até o limite de 60 (sessenta) meses.</w:t>
      </w:r>
    </w:p>
    <w:p>
      <w:pPr>
        <w:pStyle w:val="Corpodetexto31"/>
        <w:spacing w:lineRule="auto" w:line="276"/>
        <w:rPr>
          <w:rFonts w:ascii="Arial" w:hAnsi="Arial" w:cs="Arial"/>
          <w:sz w:val="22"/>
          <w:szCs w:val="22"/>
        </w:rPr>
      </w:pPr>
      <w:r>
        <w:rPr>
          <w:rFonts w:cs="Arial" w:ascii="Arial" w:hAnsi="Arial"/>
          <w:sz w:val="22"/>
          <w:szCs w:val="22"/>
        </w:rPr>
        <w:t xml:space="preserve">5.2 – A instalação e o início das atividades do objeto efetivamente contratado deverá ser efetuada em até 30 (trinta) dias após assinatura deste contrato, contando-se o prazo a partir da comunicação formal ao licitante vencedor. </w:t>
      </w:r>
    </w:p>
    <w:p>
      <w:pPr>
        <w:pStyle w:val="Normal"/>
        <w:spacing w:lineRule="auto" w:line="276"/>
        <w:jc w:val="both"/>
        <w:rPr>
          <w:rFonts w:ascii="Arial" w:hAnsi="Arial" w:cs="Arial"/>
          <w:shd w:fill="FFFF00" w:val="clear"/>
        </w:rPr>
      </w:pPr>
      <w:r>
        <w:rPr>
          <w:rFonts w:cs="Arial" w:ascii="Arial" w:hAnsi="Arial"/>
          <w:shd w:fill="FFFF00" w:val="clear"/>
        </w:rPr>
      </w:r>
    </w:p>
    <w:p>
      <w:pPr>
        <w:pStyle w:val="Normal"/>
        <w:spacing w:lineRule="auto" w:line="276"/>
        <w:jc w:val="both"/>
        <w:rPr>
          <w:rFonts w:ascii="Arial" w:hAnsi="Arial" w:cs="Arial"/>
        </w:rPr>
      </w:pPr>
      <w:r>
        <w:rPr>
          <w:rFonts w:cs="Arial" w:ascii="Arial" w:hAnsi="Arial"/>
          <w:b/>
        </w:rPr>
        <w:t>Cláusula VI - VALOR DO TERMO DE PERMISSÃO</w:t>
      </w:r>
    </w:p>
    <w:p>
      <w:pPr>
        <w:pStyle w:val="Normal"/>
        <w:spacing w:lineRule="auto" w:line="276"/>
        <w:jc w:val="both"/>
        <w:rPr>
          <w:rFonts w:ascii="Arial" w:hAnsi="Arial" w:cs="Arial"/>
        </w:rPr>
      </w:pPr>
      <w:r>
        <w:rPr>
          <w:rFonts w:cs="Arial" w:ascii="Arial" w:hAnsi="Arial"/>
        </w:rPr>
        <w:t>6.1 - As partes contratantes dão ao presente Termo de permissão o valor global de R$..................... (.................), para todos os legais e jurídicos efeitos.</w:t>
      </w:r>
    </w:p>
    <w:p>
      <w:pPr>
        <w:pStyle w:val="Normal"/>
        <w:spacing w:lineRule="auto" w:line="276"/>
        <w:jc w:val="both"/>
        <w:rPr>
          <w:rFonts w:ascii="Arial" w:hAnsi="Arial" w:cs="Arial"/>
          <w:b/>
          <w:bCs/>
        </w:rPr>
      </w:pPr>
      <w:r>
        <w:rPr>
          <w:rFonts w:cs="Arial" w:ascii="Arial" w:hAnsi="Arial"/>
          <w:b/>
          <w:bCs/>
        </w:rPr>
      </w:r>
    </w:p>
    <w:p>
      <w:pPr>
        <w:pStyle w:val="Normal"/>
        <w:spacing w:lineRule="auto" w:line="276"/>
        <w:jc w:val="both"/>
        <w:rPr>
          <w:rFonts w:ascii="Arial" w:hAnsi="Arial" w:cs="Arial"/>
        </w:rPr>
      </w:pPr>
      <w:r>
        <w:rPr>
          <w:rFonts w:cs="Arial" w:ascii="Arial" w:hAnsi="Arial"/>
          <w:b/>
          <w:bCs/>
        </w:rPr>
        <w:t>Cláusula</w:t>
      </w:r>
      <w:r>
        <w:rPr>
          <w:rFonts w:cs="Arial" w:ascii="Arial" w:hAnsi="Arial"/>
          <w:b/>
        </w:rPr>
        <w:t xml:space="preserve"> VII - DAS SANÇÕES</w:t>
      </w:r>
    </w:p>
    <w:p>
      <w:pPr>
        <w:pStyle w:val="Normal"/>
        <w:spacing w:lineRule="auto" w:line="276"/>
        <w:ind w:right="-54" w:hanging="0"/>
        <w:jc w:val="both"/>
        <w:rPr>
          <w:rFonts w:ascii="Arial" w:hAnsi="Arial" w:cs="Arial"/>
        </w:rPr>
      </w:pPr>
      <w:r>
        <w:rPr>
          <w:rFonts w:cs="Arial" w:ascii="Arial" w:hAnsi="Arial"/>
          <w:color w:val="000000"/>
        </w:rPr>
        <w:t>7.1 -</w:t>
      </w:r>
      <w:r>
        <w:rPr>
          <w:rFonts w:cs="Arial" w:ascii="Arial" w:hAnsi="Arial"/>
          <w:spacing w:val="4"/>
        </w:rPr>
        <w:t xml:space="preserve"> Na execução do contrato a permissionária sujeitar-se-á às seguintes sanções:</w:t>
      </w:r>
    </w:p>
    <w:p>
      <w:pPr>
        <w:pStyle w:val="Normal"/>
        <w:spacing w:lineRule="auto" w:line="276"/>
        <w:ind w:left="426" w:right="-54" w:hanging="0"/>
        <w:jc w:val="both"/>
        <w:rPr>
          <w:rFonts w:ascii="Arial" w:hAnsi="Arial" w:cs="Arial"/>
        </w:rPr>
      </w:pPr>
      <w:r>
        <w:rPr>
          <w:rFonts w:cs="Arial" w:ascii="Arial" w:hAnsi="Arial"/>
          <w:color w:val="000000"/>
        </w:rPr>
        <w:t>7.1.1</w:t>
      </w:r>
      <w:r>
        <w:rPr>
          <w:rFonts w:cs="Arial" w:ascii="Arial" w:hAnsi="Arial"/>
          <w:spacing w:val="4"/>
        </w:rPr>
        <w:t>- Advertência;</w:t>
      </w:r>
    </w:p>
    <w:p>
      <w:pPr>
        <w:pStyle w:val="Normal"/>
        <w:spacing w:lineRule="auto" w:line="276"/>
        <w:ind w:left="426" w:right="-54" w:hanging="0"/>
        <w:jc w:val="both"/>
        <w:rPr>
          <w:rFonts w:ascii="Arial" w:hAnsi="Arial" w:cs="Arial"/>
        </w:rPr>
      </w:pPr>
      <w:r>
        <w:rPr>
          <w:rFonts w:cs="Arial" w:ascii="Arial" w:hAnsi="Arial"/>
          <w:color w:val="000000"/>
        </w:rPr>
        <w:t>7.1.2</w:t>
      </w:r>
      <w:r>
        <w:rPr>
          <w:rFonts w:cs="Arial" w:ascii="Arial" w:hAnsi="Arial"/>
          <w:spacing w:val="4"/>
        </w:rPr>
        <w:t>- Multa, por dia, pelo não atendimento de exigência formulada, por escrito, pela fiscalização do contrato: 0,25% do valor do contrato;</w:t>
      </w:r>
    </w:p>
    <w:p>
      <w:pPr>
        <w:pStyle w:val="Normal"/>
        <w:spacing w:lineRule="auto" w:line="276"/>
        <w:ind w:left="426" w:right="-54" w:hanging="0"/>
        <w:jc w:val="both"/>
        <w:rPr>
          <w:rFonts w:ascii="Arial" w:hAnsi="Arial" w:cs="Arial"/>
        </w:rPr>
      </w:pPr>
      <w:r>
        <w:rPr>
          <w:rFonts w:cs="Arial" w:ascii="Arial" w:hAnsi="Arial"/>
          <w:color w:val="000000"/>
        </w:rPr>
        <w:t xml:space="preserve">7.1.3- </w:t>
      </w:r>
      <w:r>
        <w:rPr>
          <w:rFonts w:cs="Arial" w:ascii="Arial" w:hAnsi="Arial"/>
          <w:spacing w:val="4"/>
        </w:rPr>
        <w:t>Multa por descumprimento de cláusula contratual: 0,5% do valor total do contrato;</w:t>
      </w:r>
    </w:p>
    <w:p>
      <w:pPr>
        <w:pStyle w:val="Normal"/>
        <w:spacing w:lineRule="auto" w:line="276"/>
        <w:ind w:left="426" w:right="-54" w:hanging="0"/>
        <w:jc w:val="both"/>
        <w:rPr>
          <w:rFonts w:ascii="Arial" w:hAnsi="Arial" w:cs="Arial"/>
        </w:rPr>
      </w:pPr>
      <w:r>
        <w:rPr>
          <w:rFonts w:cs="Arial" w:ascii="Arial" w:hAnsi="Arial"/>
          <w:color w:val="000000"/>
        </w:rPr>
        <w:t>7.1.4</w:t>
      </w:r>
      <w:r>
        <w:rPr>
          <w:rFonts w:cs="Arial" w:ascii="Arial" w:hAnsi="Arial"/>
          <w:spacing w:val="4"/>
        </w:rPr>
        <w:t>- Multa por inexecução parcial do contrato: 10% do valor total do contrato;</w:t>
      </w:r>
    </w:p>
    <w:p>
      <w:pPr>
        <w:pStyle w:val="Normal"/>
        <w:spacing w:lineRule="auto" w:line="276"/>
        <w:ind w:left="426" w:right="-54" w:hanging="0"/>
        <w:jc w:val="both"/>
        <w:rPr>
          <w:rFonts w:ascii="Arial" w:hAnsi="Arial" w:cs="Arial"/>
        </w:rPr>
      </w:pPr>
      <w:r>
        <w:rPr>
          <w:rFonts w:cs="Arial" w:ascii="Arial" w:hAnsi="Arial"/>
          <w:color w:val="000000"/>
        </w:rPr>
        <w:t>7.1.5-</w:t>
      </w:r>
      <w:r>
        <w:rPr>
          <w:rFonts w:cs="Arial" w:ascii="Arial" w:hAnsi="Arial"/>
          <w:spacing w:val="4"/>
        </w:rPr>
        <w:t xml:space="preserve"> Multa por inexecução total do contrato: 20% do valor total do contrato;</w:t>
      </w:r>
    </w:p>
    <w:p>
      <w:pPr>
        <w:pStyle w:val="ListParagraph"/>
        <w:widowControl/>
        <w:numPr>
          <w:ilvl w:val="1"/>
          <w:numId w:val="8"/>
        </w:numPr>
        <w:suppressAutoHyphens w:val="true"/>
        <w:spacing w:lineRule="auto" w:line="276"/>
        <w:ind w:left="360" w:right="-54" w:hanging="360"/>
        <w:rPr>
          <w:rFonts w:ascii="Arial" w:hAnsi="Arial" w:cs="Arial"/>
        </w:rPr>
      </w:pPr>
      <w:r>
        <w:rPr>
          <w:rFonts w:cs="Arial" w:ascii="Arial" w:hAnsi="Arial"/>
        </w:rPr>
        <w:t>- Suspensão temporária de participação em licitação e impedimento de contratar com a Administração, por prazo não superior a 02 (dois) anos;</w:t>
      </w:r>
    </w:p>
    <w:p>
      <w:pPr>
        <w:pStyle w:val="Normal"/>
        <w:widowControl/>
        <w:numPr>
          <w:ilvl w:val="1"/>
          <w:numId w:val="8"/>
        </w:numPr>
        <w:suppressAutoHyphens w:val="true"/>
        <w:spacing w:lineRule="auto" w:line="276"/>
        <w:ind w:left="360" w:right="-54" w:hanging="360"/>
        <w:jc w:val="both"/>
        <w:rPr>
          <w:rFonts w:ascii="Arial" w:hAnsi="Arial" w:cs="Arial"/>
        </w:rPr>
      </w:pPr>
      <w:r>
        <w:rPr>
          <w:rFonts w:cs="Arial" w:ascii="Arial" w:hAnsi="Arial"/>
        </w:rPr>
        <w:t>- - Declaração de inidoneidade para licitar ou contratar com a Administração Pública enquanto persistirem os motivos determinantes da punição ou até que seja promovida a reabilitação perante a autoridade que tiver aplicado a penalidade.</w:t>
      </w:r>
    </w:p>
    <w:p>
      <w:pPr>
        <w:pStyle w:val="Normal"/>
        <w:widowControl/>
        <w:numPr>
          <w:ilvl w:val="1"/>
          <w:numId w:val="8"/>
        </w:numPr>
        <w:suppressAutoHyphens w:val="true"/>
        <w:spacing w:lineRule="auto" w:line="276"/>
        <w:ind w:left="360" w:right="-54" w:hanging="360"/>
        <w:jc w:val="both"/>
        <w:rPr>
          <w:rFonts w:ascii="Arial" w:hAnsi="Arial" w:cs="Arial"/>
        </w:rPr>
      </w:pPr>
      <w:r>
        <w:rPr>
          <w:rFonts w:cs="Arial" w:ascii="Arial" w:hAnsi="Arial"/>
        </w:rPr>
        <w:t>- As sansões são independentes entre si. A aplicação de uma não exclui a das outras.</w:t>
      </w:r>
    </w:p>
    <w:p>
      <w:pPr>
        <w:pStyle w:val="Normal"/>
        <w:widowControl/>
        <w:numPr>
          <w:ilvl w:val="1"/>
          <w:numId w:val="8"/>
        </w:numPr>
        <w:suppressAutoHyphens w:val="true"/>
        <w:spacing w:lineRule="auto" w:line="276"/>
        <w:ind w:left="360" w:right="-54" w:hanging="360"/>
        <w:jc w:val="both"/>
        <w:rPr>
          <w:rFonts w:ascii="Arial" w:hAnsi="Arial" w:cs="Arial"/>
        </w:rPr>
      </w:pPr>
      <w:r>
        <w:rPr>
          <w:rFonts w:cs="Arial" w:ascii="Arial" w:hAnsi="Arial"/>
        </w:rPr>
        <w:t xml:space="preserve">– </w:t>
      </w:r>
      <w:r>
        <w:rPr>
          <w:rFonts w:cs="Arial" w:ascii="Arial" w:hAnsi="Arial"/>
        </w:rPr>
        <w:t>O prazo par pagamento das multas ou oposição de defesa escrita será de 05 (cinco) dias úteis, a contar da data da notificação expedida. Não havendo pagamento, e depois de realizado o contraditório e a ampla defesa, o valor será inscrito como dívida ativa, sujeitando-se  permissionária a processo executivo.</w:t>
      </w:r>
    </w:p>
    <w:p>
      <w:pPr>
        <w:pStyle w:val="Normal"/>
        <w:spacing w:lineRule="auto" w:line="276"/>
        <w:jc w:val="both"/>
        <w:rPr>
          <w:rFonts w:ascii="Arial" w:hAnsi="Arial" w:cs="Arial"/>
        </w:rPr>
      </w:pPr>
      <w:r>
        <w:rPr>
          <w:rFonts w:cs="Arial" w:ascii="Arial" w:hAnsi="Arial"/>
        </w:rPr>
        <w:t>7.7- As multas não têm caráter compensatório e o seu pagamento não eximirá a contratada da responsabilidade por perdas e danos decorrentes das infrações cometidas.</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bCs/>
        </w:rPr>
        <w:t>Cláusula VIII</w:t>
      </w:r>
      <w:r>
        <w:rPr>
          <w:rFonts w:cs="Arial" w:ascii="Arial" w:hAnsi="Arial"/>
          <w:b/>
        </w:rPr>
        <w:t xml:space="preserve"> - DA RESCISÃO</w:t>
      </w:r>
    </w:p>
    <w:p>
      <w:pPr>
        <w:pStyle w:val="Normal"/>
        <w:spacing w:lineRule="auto" w:line="276"/>
        <w:jc w:val="both"/>
        <w:rPr>
          <w:rFonts w:ascii="Arial" w:hAnsi="Arial" w:cs="Arial"/>
        </w:rPr>
      </w:pPr>
      <w:r>
        <w:rPr>
          <w:rFonts w:cs="Arial" w:ascii="Arial" w:hAnsi="Arial"/>
          <w:color w:val="000000"/>
        </w:rPr>
        <w:t>8.1. A inexecução total ou parcial do Termo de permissão enseja a sua rescisão, conforme Lei Federal 14.133/2021 e demais previsões legais aplicáveis na espécie.</w:t>
      </w:r>
    </w:p>
    <w:p>
      <w:pPr>
        <w:pStyle w:val="Normal"/>
        <w:spacing w:lineRule="auto" w:line="276"/>
        <w:jc w:val="both"/>
        <w:rPr>
          <w:rFonts w:ascii="Arial" w:hAnsi="Arial" w:cs="Arial"/>
        </w:rPr>
      </w:pPr>
      <w:r>
        <w:rPr>
          <w:rFonts w:cs="Arial" w:ascii="Arial" w:hAnsi="Arial"/>
          <w:color w:val="000000"/>
        </w:rPr>
        <w:t>8.2. Os casos de rescisão contratual deverão ser formalmente motivados nos autos do processo, assegurado o contraditório e a ampla defesa.</w:t>
      </w:r>
    </w:p>
    <w:p>
      <w:pPr>
        <w:pStyle w:val="Normal"/>
        <w:spacing w:lineRule="auto" w:line="276"/>
        <w:jc w:val="both"/>
        <w:rPr>
          <w:rFonts w:ascii="Arial" w:hAnsi="Arial" w:cs="Arial"/>
        </w:rPr>
      </w:pPr>
      <w:r>
        <w:rPr>
          <w:rFonts w:cs="Arial" w:ascii="Arial" w:hAnsi="Arial"/>
          <w:color w:val="000000"/>
        </w:rPr>
        <w:t>8.3. A rescisão do Termo de permissão poderá ser:</w:t>
      </w:r>
    </w:p>
    <w:p>
      <w:pPr>
        <w:pStyle w:val="Normal"/>
        <w:spacing w:lineRule="auto" w:line="276"/>
        <w:ind w:left="567" w:hanging="27"/>
        <w:jc w:val="both"/>
        <w:rPr>
          <w:rFonts w:ascii="Arial" w:hAnsi="Arial" w:cs="Arial"/>
        </w:rPr>
      </w:pPr>
      <w:r>
        <w:rPr>
          <w:rFonts w:cs="Arial" w:ascii="Arial" w:hAnsi="Arial"/>
          <w:color w:val="000000"/>
        </w:rPr>
        <w:t>8.3.1. Determinada por ato unilateral e escrito da Administração, nos casos enumerados nos incisos I a XII e XVIII do art. 78 da Lei mencionada, notificando-se a Contratante com antecedência mínima de 30 (trinta) dias;</w:t>
      </w:r>
    </w:p>
    <w:p>
      <w:pPr>
        <w:pStyle w:val="Normal"/>
        <w:spacing w:lineRule="auto" w:line="276"/>
        <w:ind w:left="567" w:hanging="27"/>
        <w:jc w:val="both"/>
        <w:rPr>
          <w:rFonts w:ascii="Arial" w:hAnsi="Arial" w:cs="Arial"/>
        </w:rPr>
      </w:pPr>
      <w:r>
        <w:rPr>
          <w:rFonts w:cs="Arial" w:ascii="Arial" w:hAnsi="Arial"/>
          <w:color w:val="000000"/>
        </w:rPr>
        <w:t xml:space="preserve">8.3.2. Amigável, por acordo entre as partes, desde que haja conveniência para a Administração; </w:t>
      </w:r>
    </w:p>
    <w:p>
      <w:pPr>
        <w:pStyle w:val="Normal"/>
        <w:spacing w:lineRule="auto" w:line="276"/>
        <w:ind w:firstLine="540"/>
        <w:jc w:val="both"/>
        <w:rPr>
          <w:rFonts w:ascii="Arial" w:hAnsi="Arial" w:cs="Arial"/>
        </w:rPr>
      </w:pPr>
      <w:r>
        <w:rPr>
          <w:rFonts w:cs="Arial" w:ascii="Arial" w:hAnsi="Arial"/>
          <w:color w:val="000000"/>
        </w:rPr>
        <w:t>8.3.3. Judicial, por parte da contratada, nos termos da legislação vigente sobre a matéria.</w:t>
      </w:r>
    </w:p>
    <w:p>
      <w:pPr>
        <w:pStyle w:val="Normal"/>
        <w:spacing w:lineRule="auto" w:line="276"/>
        <w:jc w:val="both"/>
        <w:rPr>
          <w:rFonts w:ascii="Arial" w:hAnsi="Arial" w:cs="Arial"/>
          <w:b/>
        </w:rPr>
      </w:pPr>
      <w:r>
        <w:rPr>
          <w:rFonts w:cs="Arial" w:ascii="Arial" w:hAnsi="Arial"/>
          <w:b/>
        </w:rPr>
      </w:r>
    </w:p>
    <w:p>
      <w:pPr>
        <w:pStyle w:val="Normal"/>
        <w:spacing w:lineRule="auto" w:line="276"/>
        <w:jc w:val="both"/>
        <w:rPr>
          <w:rFonts w:ascii="Arial" w:hAnsi="Arial" w:cs="Arial"/>
        </w:rPr>
      </w:pPr>
      <w:r>
        <w:rPr>
          <w:rFonts w:cs="Arial" w:ascii="Arial" w:hAnsi="Arial"/>
          <w:b/>
        </w:rPr>
        <w:t>Cláusula IX - DISPOSIÇÕES GERAIS</w:t>
      </w:r>
    </w:p>
    <w:p>
      <w:pPr>
        <w:pStyle w:val="Normal"/>
        <w:spacing w:lineRule="auto" w:line="276"/>
        <w:jc w:val="both"/>
        <w:rPr>
          <w:rFonts w:ascii="Arial" w:hAnsi="Arial" w:cs="Arial"/>
        </w:rPr>
      </w:pPr>
      <w:r>
        <w:rPr>
          <w:rFonts w:cs="Arial" w:ascii="Arial" w:hAnsi="Arial"/>
        </w:rPr>
        <w:t>9.1 - Fica a contratada ciente de que a assinatura deste termo de permissão indica que tem pleno conhecimento dos elementos nele constantes, bem como de todas as suas condições gerais e peculiares, não podendo invocar nenhum desconhecimento quanto às mesmas, como elemento impeditivo do seu perfeito cumprimento.</w:t>
      </w:r>
    </w:p>
    <w:p>
      <w:pPr>
        <w:pStyle w:val="Normal"/>
        <w:spacing w:lineRule="auto" w:line="276"/>
        <w:jc w:val="both"/>
        <w:rPr>
          <w:rFonts w:ascii="Arial" w:hAnsi="Arial" w:cs="Arial"/>
        </w:rPr>
      </w:pPr>
      <w:r>
        <w:rPr>
          <w:rFonts w:cs="Arial" w:ascii="Arial" w:hAnsi="Arial"/>
        </w:rPr>
        <w:t xml:space="preserve">9.2 - Este ajuste, suas alterações e rescisão obedecerão à Lei Federal nº 14.133/2021, inclusive com relação aos casos omissos do Edital Nº XX/2024 e do Termo de permissão. </w:t>
      </w:r>
    </w:p>
    <w:p>
      <w:pPr>
        <w:pStyle w:val="Normal"/>
        <w:spacing w:lineRule="auto" w:line="276"/>
        <w:jc w:val="both"/>
        <w:rPr>
          <w:rFonts w:ascii="Arial" w:hAnsi="Arial" w:cs="Arial"/>
        </w:rPr>
      </w:pPr>
      <w:r>
        <w:rPr>
          <w:rFonts w:cs="Arial" w:ascii="Arial" w:hAnsi="Arial"/>
        </w:rPr>
        <w:t>9.3 - Faz parte integrante deste termo de permissão, o Edital de Licitação, os anexos e a proposta da permissionária.</w:t>
      </w:r>
    </w:p>
    <w:p>
      <w:pPr>
        <w:pStyle w:val="Normal"/>
        <w:spacing w:lineRule="auto" w:line="276"/>
        <w:jc w:val="both"/>
        <w:rPr>
          <w:rFonts w:ascii="Arial" w:hAnsi="Arial" w:cs="Arial"/>
        </w:rPr>
      </w:pPr>
      <w:r>
        <w:rPr>
          <w:rFonts w:cs="Arial" w:ascii="Arial" w:hAnsi="Arial"/>
        </w:rPr>
        <w:t>9.4 - A Permissionária reconhece os direitos da Administração (cláusulas exorbitantes) e a possibilidade de rescisão administrativa do ajuste, nos casos legais.</w:t>
      </w:r>
    </w:p>
    <w:p>
      <w:pPr>
        <w:pStyle w:val="Normal"/>
        <w:spacing w:lineRule="auto" w:line="276"/>
        <w:jc w:val="both"/>
        <w:rPr>
          <w:rFonts w:ascii="Arial" w:hAnsi="Arial" w:cs="Arial"/>
        </w:rPr>
      </w:pPr>
      <w:r>
        <w:rPr>
          <w:rFonts w:cs="Arial" w:ascii="Arial" w:hAnsi="Arial"/>
        </w:rPr>
        <w:t>Fica eleito o foro do Município de Itatiba, para dirimir as eventuais controvérsias decorrentes do presente ajuste.</w:t>
      </w:r>
    </w:p>
    <w:p>
      <w:pPr>
        <w:pStyle w:val="Normal"/>
        <w:spacing w:lineRule="auto" w:line="276"/>
        <w:jc w:val="both"/>
        <w:rPr>
          <w:rFonts w:ascii="Arial" w:hAnsi="Arial" w:cs="Arial"/>
        </w:rPr>
      </w:pPr>
      <w:r>
        <w:rPr>
          <w:rFonts w:cs="Arial" w:ascii="Arial" w:hAnsi="Arial"/>
        </w:rPr>
        <w:t xml:space="preserve">E, por estarem de acordo, foi lavrado o presente instrumento que, lido e achado conforme, vai assinado em 03 (três) vias de igual teor, pelas partes e na presença de duas testemunhas abaixo indicadas. </w:t>
      </w:r>
    </w:p>
    <w:p>
      <w:pPr>
        <w:pStyle w:val="Normal"/>
        <w:spacing w:lineRule="auto" w:line="276"/>
        <w:ind w:left="142" w:hanging="142"/>
        <w:jc w:val="both"/>
        <w:rPr>
          <w:rFonts w:ascii="Arial" w:hAnsi="Arial" w:cs="Arial"/>
        </w:rPr>
      </w:pPr>
      <w:r>
        <w:rPr>
          <w:rFonts w:cs="Arial" w:ascii="Arial" w:hAnsi="Arial"/>
        </w:rPr>
        <w:t>Itatiba, .. de ..... de 2024.</w:t>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t>Pela Permitente:</w:t>
      </w:r>
    </w:p>
    <w:p>
      <w:pPr>
        <w:pStyle w:val="Normal"/>
        <w:spacing w:lineRule="auto" w:line="276"/>
        <w:ind w:left="142" w:hanging="142"/>
        <w:jc w:val="both"/>
        <w:rPr>
          <w:rFonts w:ascii="Arial" w:hAnsi="Arial" w:cs="Arial"/>
        </w:rPr>
      </w:pPr>
      <w:r>
        <w:rPr>
          <w:rFonts w:cs="Arial" w:ascii="Arial" w:hAnsi="Arial"/>
        </w:rPr>
        <w:t xml:space="preserve">Pela Permissionária:                                                       </w:t>
      </w:r>
    </w:p>
    <w:p>
      <w:pPr>
        <w:pStyle w:val="Normal"/>
        <w:spacing w:lineRule="auto" w:line="276"/>
        <w:ind w:left="142" w:hanging="142"/>
        <w:jc w:val="both"/>
        <w:rPr>
          <w:rFonts w:ascii="Arial" w:hAnsi="Arial" w:cs="Arial"/>
        </w:rPr>
      </w:pPr>
      <w:r>
        <w:rPr>
          <w:rFonts w:cs="Arial" w:ascii="Arial" w:hAnsi="Arial"/>
        </w:rPr>
        <w:t>Testemunhas</w:t>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Ttulo1"/>
        <w:tabs>
          <w:tab w:val="clear" w:pos="720"/>
          <w:tab w:val="left" w:pos="0" w:leader="none"/>
          <w:tab w:val="left" w:pos="1440" w:leader="none"/>
        </w:tabs>
        <w:spacing w:lineRule="auto" w:line="276"/>
        <w:jc w:val="center"/>
        <w:rPr>
          <w:rFonts w:ascii="Arial" w:hAnsi="Arial" w:cs="Arial"/>
          <w:bCs w:val="false"/>
          <w:sz w:val="22"/>
          <w:szCs w:val="22"/>
          <w:u w:val="single"/>
        </w:rPr>
      </w:pPr>
      <w:r>
        <w:rPr>
          <w:rFonts w:cs="Arial" w:ascii="Arial" w:hAnsi="Arial"/>
          <w:bCs w:val="false"/>
          <w:sz w:val="22"/>
          <w:szCs w:val="22"/>
          <w:u w:val="single"/>
        </w:rPr>
        <w:t>TERMO DE RECEBIMENTO DO EDITAL</w:t>
      </w:r>
    </w:p>
    <w:p>
      <w:pPr>
        <w:pStyle w:val="Normal"/>
        <w:spacing w:lineRule="auto" w:line="276"/>
        <w:jc w:val="both"/>
        <w:rPr>
          <w:rFonts w:ascii="Arial" w:hAnsi="Arial" w:cs="Arial"/>
          <w:bCs/>
          <w:u w:val="single"/>
        </w:rPr>
      </w:pPr>
      <w:r>
        <w:rPr>
          <w:rFonts w:cs="Arial" w:ascii="Arial" w:hAnsi="Arial"/>
          <w:bCs/>
          <w:u w:val="single"/>
        </w:rPr>
      </w:r>
    </w:p>
    <w:p>
      <w:pPr>
        <w:pStyle w:val="Normal"/>
        <w:spacing w:lineRule="auto" w:line="276"/>
        <w:jc w:val="both"/>
        <w:rPr>
          <w:rFonts w:ascii="Arial" w:hAnsi="Arial" w:cs="Arial"/>
          <w:bCs/>
          <w:u w:val="single"/>
        </w:rPr>
      </w:pPr>
      <w:r>
        <w:rPr>
          <w:rFonts w:cs="Arial" w:ascii="Arial" w:hAnsi="Arial"/>
          <w:bCs/>
          <w:u w:val="single"/>
        </w:rPr>
      </w:r>
    </w:p>
    <w:p>
      <w:pPr>
        <w:pStyle w:val="Normal"/>
        <w:tabs>
          <w:tab w:val="clear" w:pos="720"/>
          <w:tab w:val="left" w:pos="1440" w:leader="none"/>
        </w:tabs>
        <w:spacing w:lineRule="auto" w:line="276"/>
        <w:ind w:right="-57" w:hanging="0"/>
        <w:jc w:val="both"/>
        <w:rPr>
          <w:rFonts w:ascii="Arial" w:hAnsi="Arial" w:cs="Arial"/>
          <w:spacing w:val="-11"/>
        </w:rPr>
      </w:pPr>
      <w:r>
        <w:rPr>
          <w:rFonts w:cs="Arial" w:ascii="Arial" w:hAnsi="Arial"/>
        </w:rPr>
        <w:t xml:space="preserve">Declaro para os devidos fins que retirei integralmente junto ao endereço eletrônico www.itatiba.sp.gov.br o EDITAL de Licitação referente ao </w:t>
      </w:r>
      <w:r>
        <w:rPr>
          <w:rFonts w:cs="Arial" w:ascii="Arial" w:hAnsi="Arial"/>
          <w:bCs/>
        </w:rPr>
        <w:t xml:space="preserve">LEILÃO Nº </w:t>
      </w:r>
      <w:r>
        <w:rPr>
          <w:rFonts w:cs="Arial" w:ascii="Arial" w:hAnsi="Arial"/>
          <w:bCs/>
          <w:shd w:fill="auto" w:val="clear"/>
        </w:rPr>
        <w:t>02</w:t>
      </w:r>
      <w:r>
        <w:rPr>
          <w:rFonts w:cs="Arial" w:ascii="Arial" w:hAnsi="Arial"/>
          <w:bCs/>
        </w:rPr>
        <w:t>/2024. Objeto:</w:t>
      </w:r>
      <w:r>
        <w:rPr>
          <w:rFonts w:cs="Arial" w:ascii="Arial" w:hAnsi="Arial"/>
          <w:spacing w:val="-11"/>
        </w:rPr>
        <w:t xml:space="preserve"> Concessão de exploração de atividade comercial de alimentos em espaços públicos localizados no Município de Itatiba.</w:t>
      </w:r>
    </w:p>
    <w:p>
      <w:pPr>
        <w:pStyle w:val="Normal"/>
        <w:tabs>
          <w:tab w:val="clear" w:pos="720"/>
          <w:tab w:val="left" w:pos="1440" w:leader="none"/>
        </w:tabs>
        <w:spacing w:lineRule="auto" w:line="276"/>
        <w:ind w:right="-57" w:hanging="0"/>
        <w:jc w:val="both"/>
        <w:rPr>
          <w:rFonts w:ascii="Arial" w:hAnsi="Arial" w:cs="Arial"/>
        </w:rPr>
      </w:pPr>
      <w:r>
        <w:rPr>
          <w:rFonts w:cs="Arial" w:ascii="Arial" w:hAnsi="Arial"/>
        </w:rPr>
      </w:r>
    </w:p>
    <w:p>
      <w:pPr>
        <w:pStyle w:val="Normal"/>
        <w:tabs>
          <w:tab w:val="clear" w:pos="720"/>
          <w:tab w:val="left" w:pos="1440" w:leader="none"/>
        </w:tabs>
        <w:spacing w:lineRule="auto" w:line="276"/>
        <w:ind w:right="-54" w:hanging="0"/>
        <w:jc w:val="both"/>
        <w:rPr>
          <w:rFonts w:ascii="Arial" w:hAnsi="Arial" w:cs="Arial"/>
        </w:rPr>
      </w:pPr>
      <w:r>
        <w:rPr>
          <w:rFonts w:cs="Arial" w:ascii="Arial" w:hAnsi="Arial"/>
        </w:rPr>
      </w:r>
    </w:p>
    <w:p>
      <w:pPr>
        <w:pStyle w:val="Normal"/>
        <w:tabs>
          <w:tab w:val="clear" w:pos="720"/>
          <w:tab w:val="left" w:pos="1440" w:leader="none"/>
        </w:tabs>
        <w:spacing w:lineRule="auto" w:line="276"/>
        <w:ind w:right="-54" w:hanging="0"/>
        <w:jc w:val="both"/>
        <w:rPr>
          <w:rFonts w:ascii="Arial" w:hAnsi="Arial" w:cs="Arial"/>
        </w:rPr>
      </w:pPr>
      <w:r>
        <w:rPr>
          <w:rFonts w:cs="Arial" w:ascii="Arial" w:hAnsi="Arial"/>
          <w:b/>
          <w:bCs/>
        </w:rPr>
        <w:t>Nome da Empresa:</w:t>
      </w:r>
      <w:r>
        <w:rPr>
          <w:rFonts w:cs="Arial" w:ascii="Arial" w:hAnsi="Arial"/>
        </w:rPr>
        <w:t xml:space="preserve"> _____________________________________________</w:t>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tabs>
          <w:tab w:val="clear" w:pos="720"/>
          <w:tab w:val="left" w:pos="1440" w:leader="none"/>
        </w:tabs>
        <w:spacing w:lineRule="auto" w:line="276"/>
        <w:jc w:val="both"/>
        <w:rPr>
          <w:rFonts w:ascii="Arial" w:hAnsi="Arial" w:cs="Arial"/>
        </w:rPr>
      </w:pPr>
      <w:r>
        <w:rPr>
          <w:rFonts w:cs="Arial" w:ascii="Arial" w:hAnsi="Arial"/>
          <w:b/>
          <w:bCs/>
        </w:rPr>
        <w:t xml:space="preserve">CNPJ Nº </w:t>
      </w:r>
      <w:r>
        <w:rPr>
          <w:rFonts w:cs="Arial" w:ascii="Arial" w:hAnsi="Arial"/>
        </w:rPr>
        <w:t>______________________________________________________</w:t>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tabs>
          <w:tab w:val="clear" w:pos="720"/>
          <w:tab w:val="left" w:pos="1440" w:leader="none"/>
        </w:tabs>
        <w:spacing w:lineRule="auto" w:line="276"/>
        <w:jc w:val="both"/>
        <w:rPr>
          <w:rFonts w:ascii="Arial" w:hAnsi="Arial" w:cs="Arial"/>
        </w:rPr>
      </w:pPr>
      <w:r>
        <w:rPr>
          <w:rFonts w:cs="Arial" w:ascii="Arial" w:hAnsi="Arial"/>
          <w:b/>
          <w:bCs/>
        </w:rPr>
        <w:t>Endereço:</w:t>
      </w:r>
      <w:r>
        <w:rPr>
          <w:rFonts w:cs="Arial" w:ascii="Arial" w:hAnsi="Arial"/>
        </w:rPr>
        <w:t xml:space="preserve"> _____________________________________________________</w:t>
      </w:r>
    </w:p>
    <w:p>
      <w:pPr>
        <w:pStyle w:val="Normal"/>
        <w:tabs>
          <w:tab w:val="clear" w:pos="720"/>
          <w:tab w:val="left" w:pos="1440" w:leader="none"/>
        </w:tabs>
        <w:spacing w:lineRule="auto" w:line="276"/>
        <w:jc w:val="both"/>
        <w:rPr>
          <w:rFonts w:ascii="Arial" w:hAnsi="Arial" w:cs="Arial"/>
        </w:rPr>
      </w:pPr>
      <w:r>
        <w:rPr>
          <w:rFonts w:cs="Arial" w:ascii="Arial" w:hAnsi="Arial"/>
        </w:rPr>
      </w:r>
    </w:p>
    <w:p>
      <w:pPr>
        <w:pStyle w:val="Normal"/>
        <w:tabs>
          <w:tab w:val="clear" w:pos="720"/>
          <w:tab w:val="left" w:pos="1440" w:leader="none"/>
        </w:tabs>
        <w:spacing w:lineRule="auto" w:line="276"/>
        <w:jc w:val="both"/>
        <w:rPr>
          <w:rFonts w:ascii="Arial" w:hAnsi="Arial" w:cs="Arial"/>
        </w:rPr>
      </w:pPr>
      <w:r>
        <w:rPr>
          <w:rFonts w:cs="Arial" w:ascii="Arial" w:hAnsi="Arial"/>
          <w:b/>
          <w:bCs/>
        </w:rPr>
        <w:t>Bairro</w:t>
      </w:r>
      <w:r>
        <w:rPr>
          <w:rFonts w:cs="Arial" w:ascii="Arial" w:hAnsi="Arial"/>
        </w:rPr>
        <w:t xml:space="preserve">: ____________________   </w:t>
      </w:r>
      <w:r>
        <w:rPr>
          <w:rFonts w:cs="Arial" w:ascii="Arial" w:hAnsi="Arial"/>
          <w:b/>
          <w:bCs/>
        </w:rPr>
        <w:t>Cidade</w:t>
      </w:r>
      <w:r>
        <w:rPr>
          <w:rFonts w:cs="Arial" w:ascii="Arial" w:hAnsi="Arial"/>
        </w:rPr>
        <w:t>: ___________________________</w:t>
      </w:r>
    </w:p>
    <w:p>
      <w:pPr>
        <w:pStyle w:val="Normal"/>
        <w:tabs>
          <w:tab w:val="clear" w:pos="720"/>
          <w:tab w:val="left" w:pos="1440" w:leader="none"/>
        </w:tabs>
        <w:spacing w:lineRule="auto" w:line="276"/>
        <w:jc w:val="both"/>
        <w:rPr>
          <w:rFonts w:ascii="Arial" w:hAnsi="Arial" w:cs="Arial"/>
        </w:rPr>
      </w:pPr>
      <w:r>
        <w:rPr>
          <w:rFonts w:cs="Arial" w:ascii="Arial" w:hAnsi="Arial"/>
        </w:rPr>
      </w:r>
    </w:p>
    <w:p>
      <w:pPr>
        <w:pStyle w:val="Normal"/>
        <w:tabs>
          <w:tab w:val="clear" w:pos="720"/>
          <w:tab w:val="left" w:pos="1440" w:leader="none"/>
        </w:tabs>
        <w:spacing w:lineRule="auto" w:line="276"/>
        <w:jc w:val="both"/>
        <w:rPr>
          <w:rFonts w:ascii="Arial" w:hAnsi="Arial" w:cs="Arial"/>
        </w:rPr>
      </w:pPr>
      <w:r>
        <w:rPr>
          <w:rFonts w:cs="Arial" w:ascii="Arial" w:hAnsi="Arial"/>
          <w:b/>
          <w:bCs/>
          <w:lang w:val="it-IT"/>
        </w:rPr>
        <w:t>Telefone</w:t>
      </w:r>
      <w:r>
        <w:rPr>
          <w:rFonts w:cs="Arial" w:ascii="Arial" w:hAnsi="Arial"/>
          <w:lang w:val="it-IT"/>
        </w:rPr>
        <w:t xml:space="preserve"> (    ) ___________________    </w:t>
      </w:r>
      <w:r>
        <w:rPr>
          <w:rFonts w:cs="Arial" w:ascii="Arial" w:hAnsi="Arial"/>
          <w:b/>
          <w:bCs/>
          <w:lang w:val="it-IT"/>
        </w:rPr>
        <w:t>FAX:</w:t>
      </w:r>
      <w:r>
        <w:rPr>
          <w:rFonts w:cs="Arial" w:ascii="Arial" w:hAnsi="Arial"/>
          <w:lang w:val="it-IT"/>
        </w:rPr>
        <w:t xml:space="preserve"> (     ) ____________________</w:t>
      </w:r>
    </w:p>
    <w:p>
      <w:pPr>
        <w:pStyle w:val="Normal"/>
        <w:tabs>
          <w:tab w:val="clear" w:pos="720"/>
          <w:tab w:val="left" w:pos="1440" w:leader="none"/>
        </w:tabs>
        <w:spacing w:lineRule="auto" w:line="276"/>
        <w:jc w:val="both"/>
        <w:rPr>
          <w:rFonts w:ascii="Arial" w:hAnsi="Arial" w:cs="Arial"/>
          <w:lang w:val="it-IT"/>
        </w:rPr>
      </w:pPr>
      <w:r>
        <w:rPr>
          <w:rFonts w:cs="Arial" w:ascii="Arial" w:hAnsi="Arial"/>
          <w:lang w:val="it-IT"/>
        </w:rPr>
      </w:r>
    </w:p>
    <w:p>
      <w:pPr>
        <w:pStyle w:val="Normal"/>
        <w:tabs>
          <w:tab w:val="clear" w:pos="720"/>
          <w:tab w:val="left" w:pos="1440" w:leader="none"/>
        </w:tabs>
        <w:spacing w:lineRule="auto" w:line="276"/>
        <w:jc w:val="both"/>
        <w:rPr>
          <w:rFonts w:ascii="Arial" w:hAnsi="Arial" w:cs="Arial"/>
        </w:rPr>
      </w:pPr>
      <w:r>
        <w:rPr>
          <w:rFonts w:cs="Arial" w:ascii="Arial" w:hAnsi="Arial"/>
          <w:b/>
          <w:bCs/>
          <w:lang w:val="it-IT"/>
        </w:rPr>
        <w:t>E-mail:</w:t>
      </w:r>
      <w:r>
        <w:rPr>
          <w:rFonts w:cs="Arial" w:ascii="Arial" w:hAnsi="Arial"/>
          <w:lang w:val="it-IT"/>
        </w:rPr>
        <w:t>________________________________________________________</w:t>
      </w:r>
    </w:p>
    <w:p>
      <w:pPr>
        <w:pStyle w:val="Normal"/>
        <w:tabs>
          <w:tab w:val="clear" w:pos="720"/>
          <w:tab w:val="left" w:pos="1440" w:leader="none"/>
        </w:tabs>
        <w:spacing w:lineRule="auto" w:line="276"/>
        <w:jc w:val="both"/>
        <w:rPr>
          <w:rFonts w:ascii="Arial" w:hAnsi="Arial" w:cs="Arial"/>
          <w:lang w:val="it-IT"/>
        </w:rPr>
      </w:pPr>
      <w:r>
        <w:rPr>
          <w:rFonts w:cs="Arial" w:ascii="Arial" w:hAnsi="Arial"/>
          <w:lang w:val="it-IT"/>
        </w:rPr>
      </w:r>
    </w:p>
    <w:p>
      <w:pPr>
        <w:pStyle w:val="Normal"/>
        <w:tabs>
          <w:tab w:val="clear" w:pos="720"/>
          <w:tab w:val="left" w:pos="1440" w:leader="none"/>
        </w:tabs>
        <w:spacing w:lineRule="auto" w:line="276"/>
        <w:jc w:val="both"/>
        <w:rPr>
          <w:rFonts w:ascii="Arial" w:hAnsi="Arial" w:cs="Arial"/>
        </w:rPr>
      </w:pPr>
      <w:r>
        <w:rPr>
          <w:rFonts w:cs="Arial" w:ascii="Arial" w:hAnsi="Arial"/>
          <w:b/>
          <w:bCs/>
          <w:lang w:val="it-IT"/>
        </w:rPr>
        <w:t>Contato</w:t>
      </w:r>
      <w:r>
        <w:rPr>
          <w:rFonts w:cs="Arial" w:ascii="Arial" w:hAnsi="Arial"/>
          <w:lang w:val="it-IT"/>
        </w:rPr>
        <w:t>:_______________________________________________________</w:t>
      </w:r>
    </w:p>
    <w:p>
      <w:pPr>
        <w:pStyle w:val="Normal"/>
        <w:tabs>
          <w:tab w:val="clear" w:pos="720"/>
          <w:tab w:val="left" w:pos="1440" w:leader="none"/>
        </w:tabs>
        <w:spacing w:lineRule="auto" w:line="276"/>
        <w:jc w:val="both"/>
        <w:rPr>
          <w:rFonts w:ascii="Arial" w:hAnsi="Arial" w:cs="Arial"/>
          <w:lang w:val="it-IT"/>
        </w:rPr>
      </w:pPr>
      <w:r>
        <w:rPr>
          <w:rFonts w:cs="Arial" w:ascii="Arial" w:hAnsi="Arial"/>
          <w:lang w:val="it-IT"/>
        </w:rPr>
      </w:r>
    </w:p>
    <w:p>
      <w:pPr>
        <w:pStyle w:val="Normal"/>
        <w:tabs>
          <w:tab w:val="clear" w:pos="720"/>
          <w:tab w:val="left" w:pos="1440" w:leader="none"/>
        </w:tabs>
        <w:spacing w:lineRule="auto" w:line="276"/>
        <w:jc w:val="both"/>
        <w:rPr>
          <w:rFonts w:ascii="Arial" w:hAnsi="Arial" w:cs="Arial"/>
          <w:lang w:val="it-IT"/>
        </w:rPr>
      </w:pPr>
      <w:r>
        <w:rPr>
          <w:rFonts w:cs="Arial" w:ascii="Arial" w:hAnsi="Arial"/>
          <w:lang w:val="it-IT"/>
        </w:rPr>
      </w:r>
    </w:p>
    <w:p>
      <w:pPr>
        <w:pStyle w:val="Corpodotexto"/>
        <w:pBdr>
          <w:top w:val="single" w:sz="4" w:space="1" w:color="000000"/>
          <w:left w:val="single" w:sz="4" w:space="4" w:color="000000"/>
          <w:bottom w:val="single" w:sz="4" w:space="1" w:color="000000"/>
          <w:right w:val="single" w:sz="4" w:space="4" w:color="000000"/>
        </w:pBdr>
        <w:tabs>
          <w:tab w:val="clear" w:pos="720"/>
          <w:tab w:val="left" w:pos="1440" w:leader="none"/>
        </w:tabs>
        <w:spacing w:lineRule="auto" w:line="276"/>
        <w:jc w:val="both"/>
        <w:rPr>
          <w:rFonts w:ascii="Arial" w:hAnsi="Arial" w:cs="Arial"/>
          <w:sz w:val="22"/>
          <w:szCs w:val="22"/>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LEILoeiro. </w:t>
      </w:r>
    </w:p>
    <w:p>
      <w:pPr>
        <w:pStyle w:val="Corpodotexto"/>
        <w:pBdr>
          <w:top w:val="single" w:sz="4" w:space="1" w:color="000000"/>
          <w:left w:val="single" w:sz="4" w:space="4" w:color="000000"/>
          <w:bottom w:val="single" w:sz="4" w:space="1" w:color="000000"/>
          <w:right w:val="single" w:sz="4" w:space="4" w:color="000000"/>
        </w:pBdr>
        <w:tabs>
          <w:tab w:val="clear" w:pos="720"/>
          <w:tab w:val="left" w:pos="1440" w:leader="none"/>
        </w:tabs>
        <w:spacing w:lineRule="auto" w:line="276"/>
        <w:jc w:val="both"/>
        <w:rPr>
          <w:rFonts w:ascii="Arial" w:hAnsi="Arial" w:cs="Arial"/>
          <w:sz w:val="22"/>
          <w:szCs w:val="22"/>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tabs>
          <w:tab w:val="clear" w:pos="720"/>
          <w:tab w:val="left" w:pos="1440" w:leader="none"/>
        </w:tabs>
        <w:spacing w:lineRule="auto" w:line="276"/>
        <w:jc w:val="both"/>
        <w:rPr>
          <w:rFonts w:ascii="Arial" w:hAnsi="Arial" w:cs="Arial"/>
          <w:b/>
          <w:bCs/>
        </w:rPr>
      </w:pPr>
      <w:r>
        <w:rPr>
          <w:rFonts w:cs="Arial" w:ascii="Arial" w:hAnsi="Arial"/>
          <w:b/>
          <w:bCs/>
        </w:rPr>
        <w:t>Fone para contato (011) 3183-0655</w:t>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spacing w:lineRule="auto" w:line="276"/>
        <w:jc w:val="both"/>
        <w:rPr>
          <w:rFonts w:ascii="Arial" w:hAnsi="Arial" w:cs="Arial"/>
        </w:rPr>
      </w:pPr>
      <w:bookmarkStart w:id="1" w:name="_Hlk178747188"/>
      <w:bookmarkStart w:id="2" w:name="_Hlk164066495"/>
      <w:bookmarkStart w:id="3" w:name="_Hlk168313910"/>
      <w:bookmarkEnd w:id="1"/>
      <w:r>
        <w:rPr>
          <w:rFonts w:cs="Arial" w:ascii="Arial" w:hAnsi="Arial"/>
          <w:b/>
          <w:bCs/>
        </w:rPr>
        <w:t>LEILÃO Nº 02/2024,</w:t>
      </w:r>
      <w:r>
        <w:rPr>
          <w:rFonts w:cs="Arial" w:ascii="Arial" w:hAnsi="Arial"/>
        </w:rPr>
        <w:t xml:space="preserve"> </w:t>
      </w:r>
      <w:r>
        <w:rPr>
          <w:rFonts w:cs="Arial" w:ascii="Arial" w:hAnsi="Arial"/>
          <w:b/>
          <w:bCs/>
        </w:rPr>
        <w:t>Edital Nº 119/2024</w:t>
      </w:r>
      <w:r>
        <w:rPr>
          <w:rFonts w:cs="Arial" w:ascii="Arial" w:hAnsi="Arial"/>
        </w:rPr>
        <w:t xml:space="preserve">, Tipo Maior Lance por Item. Objeto: </w:t>
      </w:r>
      <w:r>
        <w:rPr>
          <w:rFonts w:cs="Arial" w:ascii="Arial" w:hAnsi="Arial"/>
          <w:spacing w:val="-11"/>
        </w:rPr>
        <w:t>Concessão de exploração de atividade comercial de alimentos em espaços públicos localizados no Município de Itatiba</w:t>
      </w:r>
      <w:r>
        <w:rPr>
          <w:rFonts w:cs="Arial" w:ascii="Arial" w:hAnsi="Arial"/>
        </w:rPr>
        <w:t>. Os cadastros das Propostas serão recebidos até o dia</w:t>
      </w:r>
      <w:r>
        <w:rPr>
          <w:rFonts w:cs="Arial" w:ascii="Arial" w:hAnsi="Arial"/>
          <w:b/>
        </w:rPr>
        <w:t xml:space="preserve"> </w:t>
      </w:r>
      <w:r>
        <w:rPr>
          <w:rFonts w:cs="Arial" w:ascii="Arial" w:hAnsi="Arial"/>
          <w:b/>
          <w:u w:val="single"/>
        </w:rPr>
        <w:t>14 de novembro de 2024, às 8h50min</w:t>
      </w:r>
      <w:r>
        <w:rPr>
          <w:rFonts w:cs="Arial" w:ascii="Arial" w:hAnsi="Arial"/>
          <w:bCs/>
        </w:rPr>
        <w:t>, na</w:t>
      </w:r>
      <w:r>
        <w:rPr>
          <w:rFonts w:cs="Arial" w:ascii="Arial" w:hAnsi="Arial"/>
          <w:b/>
        </w:rPr>
        <w:t xml:space="preserve"> </w:t>
      </w:r>
      <w:r>
        <w:rPr>
          <w:rStyle w:val="Strong"/>
          <w:rFonts w:cs="Arial" w:ascii="Arial" w:hAnsi="Arial"/>
        </w:rPr>
        <w:t xml:space="preserve">página eletrônica </w:t>
      </w:r>
      <w:r>
        <w:rPr>
          <w:rFonts w:cs="Arial" w:ascii="Arial" w:hAnsi="Arial"/>
        </w:rPr>
        <w:t>(</w:t>
      </w:r>
      <w:hyperlink r:id="rId13">
        <w:r>
          <w:rPr>
            <w:rStyle w:val="LinkdaInternet"/>
            <w:rFonts w:cs="Arial" w:ascii="Arial" w:hAnsi="Arial"/>
            <w:b/>
          </w:rPr>
          <w:t>www.bll.org.br</w:t>
        </w:r>
      </w:hyperlink>
      <w:r>
        <w:rPr>
          <w:rFonts w:cs="Arial" w:ascii="Arial" w:hAnsi="Arial"/>
        </w:rPr>
        <w:t>)</w:t>
      </w:r>
      <w:r>
        <w:rPr>
          <w:rStyle w:val="Strong"/>
          <w:rFonts w:cs="Arial" w:ascii="Arial" w:hAnsi="Arial"/>
        </w:rPr>
        <w:t xml:space="preserve">. </w:t>
      </w:r>
      <w:r>
        <w:rPr>
          <w:rFonts w:cs="Arial" w:ascii="Arial" w:hAnsi="Arial"/>
        </w:rPr>
        <w:t xml:space="preserve">O edital fica disponível na Seção de Licitações - Av. Luciano Consoline, 600, Jd de Lucca das 9h às 17h e sites </w:t>
      </w:r>
      <w:hyperlink r:id="rId14">
        <w:r>
          <w:rPr>
            <w:rStyle w:val="LinkdaInternet"/>
            <w:rFonts w:cs="Arial" w:ascii="Arial" w:hAnsi="Arial"/>
          </w:rPr>
          <w:t>www.itatiba.sp.gov.br</w:t>
        </w:r>
      </w:hyperlink>
      <w:r>
        <w:rPr>
          <w:rFonts w:cs="Arial" w:ascii="Arial" w:hAnsi="Arial"/>
        </w:rPr>
        <w:t xml:space="preserve"> e (</w:t>
      </w:r>
      <w:hyperlink r:id="rId15">
        <w:r>
          <w:rPr>
            <w:rFonts w:cs="Arial" w:ascii="Arial" w:hAnsi="Arial"/>
            <w:b/>
            <w:u w:val="single" w:color="0000FF"/>
          </w:rPr>
          <w:t>www.bll.org.br</w:t>
        </w:r>
      </w:hyperlink>
      <w:r>
        <w:rPr>
          <w:rFonts w:cs="Arial" w:ascii="Arial" w:hAnsi="Arial"/>
        </w:rPr>
        <w:t>)</w:t>
      </w:r>
      <w:r>
        <w:rPr>
          <w:rStyle w:val="Strong"/>
          <w:rFonts w:cs="Arial" w:ascii="Arial" w:hAnsi="Arial"/>
        </w:rPr>
        <w:t xml:space="preserve">. </w:t>
      </w:r>
      <w:r>
        <w:rPr>
          <w:rFonts w:cs="Arial" w:ascii="Arial" w:hAnsi="Arial"/>
        </w:rPr>
        <w:t>Informações: Tel.(11) 3183-0655. Adriana Stocco - Leiloeira.</w:t>
      </w:r>
      <w:bookmarkEnd w:id="2"/>
      <w:bookmarkEnd w:id="3"/>
      <w:r>
        <w:rPr>
          <w:rFonts w:cs="Arial" w:ascii="Arial" w:hAnsi="Arial"/>
        </w:rPr>
        <w:t xml:space="preserve"> </w:t>
      </w:r>
    </w:p>
    <w:p>
      <w:pPr>
        <w:pStyle w:val="Normal"/>
        <w:spacing w:lineRule="auto" w:line="276"/>
        <w:jc w:val="both"/>
        <w:rPr>
          <w:rFonts w:ascii="Arial" w:hAnsi="Arial" w:cs="Arial"/>
          <w:b/>
        </w:rPr>
      </w:pPr>
      <w:r>
        <w:rPr>
          <w:rFonts w:cs="Arial" w:ascii="Arial" w:hAnsi="Arial"/>
          <w:b/>
        </w:rPr>
      </w:r>
      <w:bookmarkStart w:id="4" w:name="_Hlk178747188"/>
      <w:bookmarkStart w:id="5" w:name="_Hlk178747188"/>
      <w:bookmarkEnd w:id="5"/>
    </w:p>
    <w:p>
      <w:pPr>
        <w:pStyle w:val="Normal"/>
        <w:spacing w:lineRule="auto" w:line="276"/>
        <w:ind w:left="142" w:hanging="142"/>
        <w:jc w:val="both"/>
        <w:rPr>
          <w:rFonts w:ascii="Arial" w:hAnsi="Arial" w:cs="Arial"/>
          <w:b/>
        </w:rPr>
      </w:pPr>
      <w:r>
        <w:rPr>
          <w:rFonts w:cs="Arial" w:ascii="Arial" w:hAnsi="Arial"/>
          <w:b/>
        </w:rPr>
      </w:r>
    </w:p>
    <w:sectPr>
      <w:headerReference w:type="default" r:id="rId16"/>
      <w:footerReference w:type="default" r:id="rId17"/>
      <w:type w:val="nextPage"/>
      <w:pgSz w:w="11906" w:h="16838"/>
      <w:pgMar w:left="1280" w:right="860" w:gutter="0" w:header="720" w:top="1220" w:footer="720" w:bottom="77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Symbol">
    <w:charset w:val="02"/>
    <w:family w:val="auto"/>
    <w:pitch w:val="default"/>
  </w:font>
  <w:font w:name="Noto Sans Symbols">
    <w:charset w:val="01"/>
    <w:family w:val="swiss"/>
    <w:pitch w:val="default"/>
  </w:font>
  <w:font w:name="OpenSymbol">
    <w:altName w:val="Arial Unicode M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bookmarkStart w:id="6" w:name="_Hlk158990892"/>
    <w:r>
      <w:rPr/>
      <w:drawing>
        <wp:inline distT="0" distB="0" distL="0" distR="0">
          <wp:extent cx="6027420" cy="856615"/>
          <wp:effectExtent l="0" t="0" r="0" b="0"/>
          <wp:docPr id="5"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6"/>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center"/>
      <w:rPr/>
    </w:pPr>
    <w:r>
      <w:rPr/>
      <w:drawing>
        <wp:inline distT="0" distB="0" distL="0" distR="0">
          <wp:extent cx="5401310" cy="542925"/>
          <wp:effectExtent l="0" t="0" r="0" b="0"/>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3"/>
      <w:numFmt w:val="decimal"/>
      <w:lvlText w:val="%1."/>
      <w:lvlJc w:val="left"/>
      <w:pPr>
        <w:tabs>
          <w:tab w:val="num" w:pos="0"/>
        </w:tabs>
        <w:ind w:left="503" w:hanging="394"/>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579"/>
      </w:pPr>
      <w:rPr>
        <w:sz w:val="24"/>
        <w:spacing w:val="-3"/>
        <w:szCs w:val="24"/>
        <w:w w:val="100"/>
        <w:rFonts w:ascii="Calibri" w:hAnsi="Calibri" w:eastAsia="Calibri" w:cs="Calibri"/>
        <w:lang w:val="pt-PT" w:eastAsia="en-US" w:bidi="ar-SA"/>
      </w:rPr>
    </w:lvl>
    <w:lvl w:ilvl="2">
      <w:start w:val="0"/>
      <w:numFmt w:val="bullet"/>
      <w:lvlText w:val=""/>
      <w:lvlJc w:val="left"/>
      <w:pPr>
        <w:tabs>
          <w:tab w:val="num" w:pos="0"/>
        </w:tabs>
        <w:ind w:left="1529" w:hanging="579"/>
      </w:pPr>
      <w:rPr>
        <w:rFonts w:ascii="Symbol" w:hAnsi="Symbol" w:cs="Symbol" w:hint="default"/>
        <w:lang w:val="pt-PT" w:eastAsia="en-US" w:bidi="ar-SA"/>
      </w:rPr>
    </w:lvl>
    <w:lvl w:ilvl="3">
      <w:start w:val="0"/>
      <w:numFmt w:val="bullet"/>
      <w:lvlText w:val=""/>
      <w:lvlJc w:val="left"/>
      <w:pPr>
        <w:tabs>
          <w:tab w:val="num" w:pos="0"/>
        </w:tabs>
        <w:ind w:left="2559" w:hanging="579"/>
      </w:pPr>
      <w:rPr>
        <w:rFonts w:ascii="Symbol" w:hAnsi="Symbol" w:cs="Symbol" w:hint="default"/>
        <w:lang w:val="pt-PT" w:eastAsia="en-US" w:bidi="ar-SA"/>
      </w:rPr>
    </w:lvl>
    <w:lvl w:ilvl="4">
      <w:start w:val="0"/>
      <w:numFmt w:val="bullet"/>
      <w:lvlText w:val=""/>
      <w:lvlJc w:val="left"/>
      <w:pPr>
        <w:tabs>
          <w:tab w:val="num" w:pos="0"/>
        </w:tabs>
        <w:ind w:left="3588" w:hanging="579"/>
      </w:pPr>
      <w:rPr>
        <w:rFonts w:ascii="Symbol" w:hAnsi="Symbol" w:cs="Symbol" w:hint="default"/>
        <w:lang w:val="pt-PT" w:eastAsia="en-US" w:bidi="ar-SA"/>
      </w:rPr>
    </w:lvl>
    <w:lvl w:ilvl="5">
      <w:start w:val="0"/>
      <w:numFmt w:val="bullet"/>
      <w:lvlText w:val=""/>
      <w:lvlJc w:val="left"/>
      <w:pPr>
        <w:tabs>
          <w:tab w:val="num" w:pos="0"/>
        </w:tabs>
        <w:ind w:left="4618" w:hanging="579"/>
      </w:pPr>
      <w:rPr>
        <w:rFonts w:ascii="Symbol" w:hAnsi="Symbol" w:cs="Symbol" w:hint="default"/>
        <w:lang w:val="pt-PT" w:eastAsia="en-US" w:bidi="ar-SA"/>
      </w:rPr>
    </w:lvl>
    <w:lvl w:ilvl="6">
      <w:start w:val="0"/>
      <w:numFmt w:val="bullet"/>
      <w:lvlText w:val=""/>
      <w:lvlJc w:val="left"/>
      <w:pPr>
        <w:tabs>
          <w:tab w:val="num" w:pos="0"/>
        </w:tabs>
        <w:ind w:left="5648" w:hanging="579"/>
      </w:pPr>
      <w:rPr>
        <w:rFonts w:ascii="Symbol" w:hAnsi="Symbol" w:cs="Symbol" w:hint="default"/>
        <w:lang w:val="pt-PT" w:eastAsia="en-US" w:bidi="ar-SA"/>
      </w:rPr>
    </w:lvl>
    <w:lvl w:ilvl="7">
      <w:start w:val="0"/>
      <w:numFmt w:val="bullet"/>
      <w:lvlText w:val=""/>
      <w:lvlJc w:val="left"/>
      <w:pPr>
        <w:tabs>
          <w:tab w:val="num" w:pos="0"/>
        </w:tabs>
        <w:ind w:left="6677" w:hanging="579"/>
      </w:pPr>
      <w:rPr>
        <w:rFonts w:ascii="Symbol" w:hAnsi="Symbol" w:cs="Symbol" w:hint="default"/>
        <w:lang w:val="pt-PT" w:eastAsia="en-US" w:bidi="ar-SA"/>
      </w:rPr>
    </w:lvl>
    <w:lvl w:ilvl="8">
      <w:start w:val="0"/>
      <w:numFmt w:val="bullet"/>
      <w:lvlText w:val=""/>
      <w:lvlJc w:val="left"/>
      <w:pPr>
        <w:tabs>
          <w:tab w:val="num" w:pos="0"/>
        </w:tabs>
        <w:ind w:left="7707" w:hanging="579"/>
      </w:pPr>
      <w:rPr>
        <w:rFonts w:ascii="Symbol" w:hAnsi="Symbol" w:cs="Symbol" w:hint="default"/>
        <w:lang w:val="pt-PT" w:eastAsia="en-US" w:bidi="ar-SA"/>
      </w:rPr>
    </w:lvl>
  </w:abstractNum>
  <w:abstractNum w:abstractNumId="2">
    <w:lvl w:ilvl="0">
      <w:start w:val="3"/>
      <w:numFmt w:val="decimal"/>
      <w:lvlText w:val="%1"/>
      <w:lvlJc w:val="left"/>
      <w:pPr>
        <w:tabs>
          <w:tab w:val="num" w:pos="0"/>
        </w:tabs>
        <w:ind w:left="138" w:hanging="430"/>
      </w:pPr>
      <w:rPr>
        <w:lang w:val="pt-PT" w:eastAsia="en-US" w:bidi="ar-SA"/>
      </w:rPr>
    </w:lvl>
    <w:lvl w:ilvl="1">
      <w:start w:val="3"/>
      <w:numFmt w:val="decimal"/>
      <w:lvlText w:val="%1.%2."/>
      <w:lvlJc w:val="left"/>
      <w:pPr>
        <w:tabs>
          <w:tab w:val="num" w:pos="0"/>
        </w:tabs>
        <w:ind w:left="138" w:hanging="430"/>
      </w:pPr>
      <w:rPr>
        <w:sz w:val="24"/>
        <w:szCs w:val="24"/>
        <w:w w:val="100"/>
        <w:rFonts w:ascii="Calibri" w:hAnsi="Calibri" w:eastAsia="Calibri" w:cs="Calibri"/>
        <w:lang w:val="pt-PT" w:eastAsia="en-US" w:bidi="ar-SA"/>
      </w:rPr>
    </w:lvl>
    <w:lvl w:ilvl="2">
      <w:start w:val="0"/>
      <w:numFmt w:val="bullet"/>
      <w:lvlText w:val=""/>
      <w:lvlJc w:val="left"/>
      <w:pPr>
        <w:tabs>
          <w:tab w:val="num" w:pos="0"/>
        </w:tabs>
        <w:ind w:left="2065" w:hanging="430"/>
      </w:pPr>
      <w:rPr>
        <w:rFonts w:ascii="Symbol" w:hAnsi="Symbol" w:cs="Symbol" w:hint="default"/>
        <w:lang w:val="pt-PT" w:eastAsia="en-US" w:bidi="ar-SA"/>
      </w:rPr>
    </w:lvl>
    <w:lvl w:ilvl="3">
      <w:start w:val="0"/>
      <w:numFmt w:val="bullet"/>
      <w:lvlText w:val=""/>
      <w:lvlJc w:val="left"/>
      <w:pPr>
        <w:tabs>
          <w:tab w:val="num" w:pos="0"/>
        </w:tabs>
        <w:ind w:left="3027" w:hanging="430"/>
      </w:pPr>
      <w:rPr>
        <w:rFonts w:ascii="Symbol" w:hAnsi="Symbol" w:cs="Symbol" w:hint="default"/>
        <w:lang w:val="pt-PT" w:eastAsia="en-US" w:bidi="ar-SA"/>
      </w:rPr>
    </w:lvl>
    <w:lvl w:ilvl="4">
      <w:start w:val="0"/>
      <w:numFmt w:val="bullet"/>
      <w:lvlText w:val=""/>
      <w:lvlJc w:val="left"/>
      <w:pPr>
        <w:tabs>
          <w:tab w:val="num" w:pos="0"/>
        </w:tabs>
        <w:ind w:left="3990" w:hanging="430"/>
      </w:pPr>
      <w:rPr>
        <w:rFonts w:ascii="Symbol" w:hAnsi="Symbol" w:cs="Symbol" w:hint="default"/>
        <w:lang w:val="pt-PT" w:eastAsia="en-US" w:bidi="ar-SA"/>
      </w:rPr>
    </w:lvl>
    <w:lvl w:ilvl="5">
      <w:start w:val="0"/>
      <w:numFmt w:val="bullet"/>
      <w:lvlText w:val=""/>
      <w:lvlJc w:val="left"/>
      <w:pPr>
        <w:tabs>
          <w:tab w:val="num" w:pos="0"/>
        </w:tabs>
        <w:ind w:left="4953" w:hanging="430"/>
      </w:pPr>
      <w:rPr>
        <w:rFonts w:ascii="Symbol" w:hAnsi="Symbol" w:cs="Symbol" w:hint="default"/>
        <w:lang w:val="pt-PT" w:eastAsia="en-US" w:bidi="ar-SA"/>
      </w:rPr>
    </w:lvl>
    <w:lvl w:ilvl="6">
      <w:start w:val="0"/>
      <w:numFmt w:val="bullet"/>
      <w:lvlText w:val=""/>
      <w:lvlJc w:val="left"/>
      <w:pPr>
        <w:tabs>
          <w:tab w:val="num" w:pos="0"/>
        </w:tabs>
        <w:ind w:left="5915" w:hanging="430"/>
      </w:pPr>
      <w:rPr>
        <w:rFonts w:ascii="Symbol" w:hAnsi="Symbol" w:cs="Symbol" w:hint="default"/>
        <w:lang w:val="pt-PT" w:eastAsia="en-US" w:bidi="ar-SA"/>
      </w:rPr>
    </w:lvl>
    <w:lvl w:ilvl="7">
      <w:start w:val="0"/>
      <w:numFmt w:val="bullet"/>
      <w:lvlText w:val=""/>
      <w:lvlJc w:val="left"/>
      <w:pPr>
        <w:tabs>
          <w:tab w:val="num" w:pos="0"/>
        </w:tabs>
        <w:ind w:left="6878" w:hanging="430"/>
      </w:pPr>
      <w:rPr>
        <w:rFonts w:ascii="Symbol" w:hAnsi="Symbol" w:cs="Symbol" w:hint="default"/>
        <w:lang w:val="pt-PT" w:eastAsia="en-US" w:bidi="ar-SA"/>
      </w:rPr>
    </w:lvl>
    <w:lvl w:ilvl="8">
      <w:start w:val="0"/>
      <w:numFmt w:val="bullet"/>
      <w:lvlText w:val=""/>
      <w:lvlJc w:val="left"/>
      <w:pPr>
        <w:tabs>
          <w:tab w:val="num" w:pos="0"/>
        </w:tabs>
        <w:ind w:left="7841" w:hanging="430"/>
      </w:pPr>
      <w:rPr>
        <w:rFonts w:ascii="Symbol" w:hAnsi="Symbol" w:cs="Symbol" w:hint="default"/>
        <w:lang w:val="pt-PT" w:eastAsia="en-US" w:bidi="ar-SA"/>
      </w:rPr>
    </w:lvl>
  </w:abstractNum>
  <w:abstractNum w:abstractNumId="3">
    <w:lvl w:ilvl="0">
      <w:start w:val="1"/>
      <w:numFmt w:val="decimal"/>
      <w:lvlText w:val="%1."/>
      <w:lvlJc w:val="left"/>
      <w:pPr>
        <w:tabs>
          <w:tab w:val="num" w:pos="0"/>
        </w:tabs>
        <w:ind w:left="381" w:hanging="272"/>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447"/>
      </w:pPr>
      <w:rPr>
        <w:sz w:val="24"/>
        <w:spacing w:val="-3"/>
        <w:szCs w:val="24"/>
        <w:w w:val="100"/>
        <w:rFonts w:ascii="Calibri" w:hAnsi="Calibri" w:eastAsia="Calibri" w:cs="Calibri"/>
        <w:lang w:val="pt-PT" w:eastAsia="en-US" w:bidi="ar-SA"/>
      </w:rPr>
    </w:lvl>
    <w:lvl w:ilvl="2">
      <w:start w:val="1"/>
      <w:numFmt w:val="decimal"/>
      <w:lvlText w:val="%1.%2.%3."/>
      <w:lvlJc w:val="left"/>
      <w:pPr>
        <w:tabs>
          <w:tab w:val="num" w:pos="0"/>
        </w:tabs>
        <w:ind w:left="422" w:hanging="636"/>
      </w:pPr>
      <w:rPr>
        <w:sz w:val="24"/>
        <w:spacing w:val="-1"/>
        <w:szCs w:val="24"/>
        <w:w w:val="100"/>
        <w:rFonts w:ascii="Calibri" w:hAnsi="Calibri" w:eastAsia="Calibri" w:cs="Calibri"/>
        <w:lang w:val="pt-PT" w:eastAsia="en-US" w:bidi="ar-SA"/>
      </w:rPr>
    </w:lvl>
    <w:lvl w:ilvl="3">
      <w:start w:val="0"/>
      <w:numFmt w:val="bullet"/>
      <w:lvlText w:val=""/>
      <w:lvlJc w:val="left"/>
      <w:pPr>
        <w:tabs>
          <w:tab w:val="num" w:pos="0"/>
        </w:tabs>
        <w:ind w:left="1588" w:hanging="636"/>
      </w:pPr>
      <w:rPr>
        <w:rFonts w:ascii="Symbol" w:hAnsi="Symbol" w:cs="Symbol" w:hint="default"/>
        <w:lang w:val="pt-PT" w:eastAsia="en-US" w:bidi="ar-SA"/>
      </w:rPr>
    </w:lvl>
    <w:lvl w:ilvl="4">
      <w:start w:val="0"/>
      <w:numFmt w:val="bullet"/>
      <w:lvlText w:val=""/>
      <w:lvlJc w:val="left"/>
      <w:pPr>
        <w:tabs>
          <w:tab w:val="num" w:pos="0"/>
        </w:tabs>
        <w:ind w:left="2756" w:hanging="636"/>
      </w:pPr>
      <w:rPr>
        <w:rFonts w:ascii="Symbol" w:hAnsi="Symbol" w:cs="Symbol" w:hint="default"/>
        <w:lang w:val="pt-PT" w:eastAsia="en-US" w:bidi="ar-SA"/>
      </w:rPr>
    </w:lvl>
    <w:lvl w:ilvl="5">
      <w:start w:val="0"/>
      <w:numFmt w:val="bullet"/>
      <w:lvlText w:val=""/>
      <w:lvlJc w:val="left"/>
      <w:pPr>
        <w:tabs>
          <w:tab w:val="num" w:pos="0"/>
        </w:tabs>
        <w:ind w:left="3924" w:hanging="636"/>
      </w:pPr>
      <w:rPr>
        <w:rFonts w:ascii="Symbol" w:hAnsi="Symbol" w:cs="Symbol" w:hint="default"/>
        <w:lang w:val="pt-PT" w:eastAsia="en-US" w:bidi="ar-SA"/>
      </w:rPr>
    </w:lvl>
    <w:lvl w:ilvl="6">
      <w:start w:val="0"/>
      <w:numFmt w:val="bullet"/>
      <w:lvlText w:val=""/>
      <w:lvlJc w:val="left"/>
      <w:pPr>
        <w:tabs>
          <w:tab w:val="num" w:pos="0"/>
        </w:tabs>
        <w:ind w:left="5093" w:hanging="636"/>
      </w:pPr>
      <w:rPr>
        <w:rFonts w:ascii="Symbol" w:hAnsi="Symbol" w:cs="Symbol" w:hint="default"/>
        <w:lang w:val="pt-PT" w:eastAsia="en-US" w:bidi="ar-SA"/>
      </w:rPr>
    </w:lvl>
    <w:lvl w:ilvl="7">
      <w:start w:val="0"/>
      <w:numFmt w:val="bullet"/>
      <w:lvlText w:val=""/>
      <w:lvlJc w:val="left"/>
      <w:pPr>
        <w:tabs>
          <w:tab w:val="num" w:pos="0"/>
        </w:tabs>
        <w:ind w:left="6261" w:hanging="636"/>
      </w:pPr>
      <w:rPr>
        <w:rFonts w:ascii="Symbol" w:hAnsi="Symbol" w:cs="Symbol" w:hint="default"/>
        <w:lang w:val="pt-PT" w:eastAsia="en-US" w:bidi="ar-SA"/>
      </w:rPr>
    </w:lvl>
    <w:lvl w:ilvl="8">
      <w:start w:val="0"/>
      <w:numFmt w:val="bullet"/>
      <w:lvlText w:val=""/>
      <w:lvlJc w:val="left"/>
      <w:pPr>
        <w:tabs>
          <w:tab w:val="num" w:pos="0"/>
        </w:tabs>
        <w:ind w:left="7429" w:hanging="636"/>
      </w:pPr>
      <w:rPr>
        <w:rFonts w:ascii="Symbol" w:hAnsi="Symbol" w:cs="Symbol" w:hint="default"/>
        <w:lang w:val="pt-PT" w:eastAsia="en-US" w:bidi="ar-SA"/>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2"/>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
    <w:lvl w:ilvl="0">
      <w:start w:val="1"/>
      <w:numFmt w:val="decimal"/>
      <w:lvlText w:val="%1"/>
      <w:lvlJc w:val="left"/>
      <w:pPr>
        <w:tabs>
          <w:tab w:val="num" w:pos="0"/>
        </w:tabs>
        <w:ind w:left="390" w:hanging="390"/>
      </w:pPr>
      <w:rPr>
        <w:vertAlign w:val="baseline"/>
        <w:position w:val="0"/>
        <w:sz w:val="22"/>
      </w:rPr>
    </w:lvl>
    <w:lvl w:ilvl="1">
      <w:start w:val="1"/>
      <w:numFmt w:val="decimal"/>
      <w:lvlText w:val="%1.%2"/>
      <w:lvlJc w:val="left"/>
      <w:pPr>
        <w:tabs>
          <w:tab w:val="num" w:pos="0"/>
        </w:tabs>
        <w:ind w:left="390" w:hanging="390"/>
      </w:pPr>
      <w:rPr>
        <w:vertAlign w:val="baseline"/>
        <w:position w:val="0"/>
        <w:sz w:val="22"/>
      </w:rPr>
    </w:lvl>
    <w:lvl w:ilvl="2">
      <w:start w:val="1"/>
      <w:numFmt w:val="decimal"/>
      <w:lvlText w:val="%1.%2.%3"/>
      <w:lvlJc w:val="left"/>
      <w:pPr>
        <w:tabs>
          <w:tab w:val="num" w:pos="0"/>
        </w:tabs>
        <w:ind w:left="720" w:hanging="720"/>
      </w:pPr>
      <w:rPr>
        <w:vertAlign w:val="baseline"/>
        <w:position w:val="0"/>
        <w:sz w:val="22"/>
      </w:rPr>
    </w:lvl>
    <w:lvl w:ilvl="3">
      <w:start w:val="1"/>
      <w:numFmt w:val="decimal"/>
      <w:lvlText w:val="%1.%2.%3.%4"/>
      <w:lvlJc w:val="left"/>
      <w:pPr>
        <w:tabs>
          <w:tab w:val="num" w:pos="0"/>
        </w:tabs>
        <w:ind w:left="720" w:hanging="720"/>
      </w:pPr>
      <w:rPr>
        <w:vertAlign w:val="baseline"/>
        <w:position w:val="0"/>
        <w:sz w:val="22"/>
      </w:rPr>
    </w:lvl>
    <w:lvl w:ilvl="4">
      <w:start w:val="1"/>
      <w:numFmt w:val="decimal"/>
      <w:lvlText w:val="%1.%2.%3.%4.%5"/>
      <w:lvlJc w:val="left"/>
      <w:pPr>
        <w:tabs>
          <w:tab w:val="num" w:pos="0"/>
        </w:tabs>
        <w:ind w:left="1080" w:hanging="1080"/>
      </w:pPr>
      <w:rPr>
        <w:vertAlign w:val="baseline"/>
        <w:position w:val="0"/>
        <w:sz w:val="22"/>
      </w:rPr>
    </w:lvl>
    <w:lvl w:ilvl="5">
      <w:start w:val="1"/>
      <w:numFmt w:val="decimal"/>
      <w:lvlText w:val="%1.%2.%3.%4.%5.%6"/>
      <w:lvlJc w:val="left"/>
      <w:pPr>
        <w:tabs>
          <w:tab w:val="num" w:pos="0"/>
        </w:tabs>
        <w:ind w:left="1080" w:hanging="1080"/>
      </w:pPr>
      <w:rPr>
        <w:vertAlign w:val="baseline"/>
        <w:position w:val="0"/>
        <w:sz w:val="22"/>
      </w:rPr>
    </w:lvl>
    <w:lvl w:ilvl="6">
      <w:start w:val="1"/>
      <w:numFmt w:val="decimal"/>
      <w:lvlText w:val="%1.%2.%3.%4.%5.%6.%7"/>
      <w:lvlJc w:val="left"/>
      <w:pPr>
        <w:tabs>
          <w:tab w:val="num" w:pos="0"/>
        </w:tabs>
        <w:ind w:left="1440" w:hanging="1440"/>
      </w:pPr>
      <w:rPr>
        <w:vertAlign w:val="baseline"/>
        <w:position w:val="0"/>
        <w:sz w:val="22"/>
      </w:rPr>
    </w:lvl>
    <w:lvl w:ilvl="7">
      <w:start w:val="1"/>
      <w:numFmt w:val="decimal"/>
      <w:lvlText w:val="%1.%2.%3.%4.%5.%6.%7.%8"/>
      <w:lvlJc w:val="left"/>
      <w:pPr>
        <w:tabs>
          <w:tab w:val="num" w:pos="0"/>
        </w:tabs>
        <w:ind w:left="1440" w:hanging="1440"/>
      </w:pPr>
      <w:rPr>
        <w:vertAlign w:val="baseline"/>
        <w:position w:val="0"/>
        <w:sz w:val="22"/>
      </w:rPr>
    </w:lvl>
    <w:lvl w:ilvl="8">
      <w:start w:val="1"/>
      <w:numFmt w:val="decimal"/>
      <w:lvlText w:val="%1.%2.%3.%4.%5.%6.%7.%8.%9"/>
      <w:lvlJc w:val="left"/>
      <w:pPr>
        <w:tabs>
          <w:tab w:val="num" w:pos="0"/>
        </w:tabs>
        <w:ind w:left="1800" w:hanging="1800"/>
      </w:pPr>
      <w:rPr>
        <w:vertAlign w:val="baseline"/>
        <w:position w:val="0"/>
        <w:sz w:val="22"/>
      </w:rPr>
    </w:lvl>
  </w:abstractNum>
  <w:abstractNum w:abstractNumId="6">
    <w:lvl w:ilvl="0">
      <w:start w:val="1"/>
      <w:numFmt w:val="bullet"/>
      <w:lvlText w:val="●"/>
      <w:lvlJc w:val="left"/>
      <w:pPr>
        <w:tabs>
          <w:tab w:val="num" w:pos="0"/>
        </w:tabs>
        <w:ind w:left="540" w:hanging="360"/>
      </w:pPr>
      <w:rPr>
        <w:rFonts w:ascii="Noto Sans Symbols" w:hAnsi="Noto Sans Symbols" w:cs="Noto Sans Symbols" w:hint="default"/>
        <w:vertAlign w:val="baseline"/>
        <w:position w:val="0"/>
        <w:sz w:val="22"/>
        <w:color w:val="000000"/>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7">
    <w:lvl w:ilvl="0">
      <w:start w:val="1"/>
      <w:numFmt w:val="decimal"/>
      <w:lvlText w:val="%1"/>
      <w:lvlJc w:val="left"/>
      <w:pPr>
        <w:tabs>
          <w:tab w:val="num" w:pos="0"/>
        </w:tabs>
        <w:ind w:left="1636"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7"/>
      <w:numFmt w:val="decimal"/>
      <w:lvlText w:val="%1"/>
      <w:lvlJc w:val="left"/>
      <w:pPr>
        <w:tabs>
          <w:tab w:val="num" w:pos="0"/>
        </w:tabs>
        <w:ind w:left="360" w:hanging="360"/>
      </w:pPr>
      <w:rPr/>
    </w:lvl>
    <w:lvl w:ilvl="1">
      <w:start w:val="2"/>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9">
    <w:lvl w:ilvl="0">
      <w:start w:val="1"/>
      <w:numFmt w:val="decimal"/>
      <w:lvlText w:val="%1."/>
      <w:lvlJc w:val="left"/>
      <w:pPr>
        <w:tabs>
          <w:tab w:val="num" w:pos="0"/>
        </w:tabs>
        <w:ind w:left="381" w:hanging="272"/>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447"/>
      </w:pPr>
      <w:rPr>
        <w:sz w:val="24"/>
        <w:spacing w:val="-3"/>
        <w:szCs w:val="24"/>
        <w:w w:val="100"/>
        <w:rFonts w:ascii="Calibri" w:hAnsi="Calibri" w:eastAsia="Calibri" w:cs="Calibri"/>
        <w:lang w:val="pt-PT" w:eastAsia="en-US" w:bidi="ar-SA"/>
      </w:rPr>
    </w:lvl>
    <w:lvl w:ilvl="2">
      <w:start w:val="1"/>
      <w:numFmt w:val="decimal"/>
      <w:lvlText w:val="%1.%2.%3."/>
      <w:lvlJc w:val="left"/>
      <w:pPr>
        <w:tabs>
          <w:tab w:val="num" w:pos="0"/>
        </w:tabs>
        <w:ind w:left="422" w:hanging="636"/>
      </w:pPr>
      <w:rPr>
        <w:sz w:val="24"/>
        <w:spacing w:val="-1"/>
        <w:szCs w:val="24"/>
        <w:w w:val="100"/>
        <w:rFonts w:ascii="Calibri" w:hAnsi="Calibri" w:eastAsia="Calibri" w:cs="Calibri"/>
        <w:lang w:val="pt-PT" w:eastAsia="en-US" w:bidi="ar-SA"/>
      </w:rPr>
    </w:lvl>
    <w:lvl w:ilvl="3">
      <w:start w:val="0"/>
      <w:numFmt w:val="bullet"/>
      <w:lvlText w:val=""/>
      <w:lvlJc w:val="left"/>
      <w:pPr>
        <w:tabs>
          <w:tab w:val="num" w:pos="0"/>
        </w:tabs>
        <w:ind w:left="1588" w:hanging="636"/>
      </w:pPr>
      <w:rPr>
        <w:rFonts w:ascii="Symbol" w:hAnsi="Symbol" w:cs="Symbol" w:hint="default"/>
        <w:lang w:val="pt-PT" w:eastAsia="en-US" w:bidi="ar-SA"/>
      </w:rPr>
    </w:lvl>
    <w:lvl w:ilvl="4">
      <w:start w:val="0"/>
      <w:numFmt w:val="bullet"/>
      <w:lvlText w:val=""/>
      <w:lvlJc w:val="left"/>
      <w:pPr>
        <w:tabs>
          <w:tab w:val="num" w:pos="0"/>
        </w:tabs>
        <w:ind w:left="2756" w:hanging="636"/>
      </w:pPr>
      <w:rPr>
        <w:rFonts w:ascii="Symbol" w:hAnsi="Symbol" w:cs="Symbol" w:hint="default"/>
        <w:lang w:val="pt-PT" w:eastAsia="en-US" w:bidi="ar-SA"/>
      </w:rPr>
    </w:lvl>
    <w:lvl w:ilvl="5">
      <w:start w:val="0"/>
      <w:numFmt w:val="bullet"/>
      <w:lvlText w:val=""/>
      <w:lvlJc w:val="left"/>
      <w:pPr>
        <w:tabs>
          <w:tab w:val="num" w:pos="0"/>
        </w:tabs>
        <w:ind w:left="3924" w:hanging="636"/>
      </w:pPr>
      <w:rPr>
        <w:rFonts w:ascii="Symbol" w:hAnsi="Symbol" w:cs="Symbol" w:hint="default"/>
        <w:lang w:val="pt-PT" w:eastAsia="en-US" w:bidi="ar-SA"/>
      </w:rPr>
    </w:lvl>
    <w:lvl w:ilvl="6">
      <w:start w:val="0"/>
      <w:numFmt w:val="bullet"/>
      <w:lvlText w:val=""/>
      <w:lvlJc w:val="left"/>
      <w:pPr>
        <w:tabs>
          <w:tab w:val="num" w:pos="0"/>
        </w:tabs>
        <w:ind w:left="5093" w:hanging="636"/>
      </w:pPr>
      <w:rPr>
        <w:rFonts w:ascii="Symbol" w:hAnsi="Symbol" w:cs="Symbol" w:hint="default"/>
        <w:lang w:val="pt-PT" w:eastAsia="en-US" w:bidi="ar-SA"/>
      </w:rPr>
    </w:lvl>
    <w:lvl w:ilvl="7">
      <w:start w:val="0"/>
      <w:numFmt w:val="bullet"/>
      <w:lvlText w:val=""/>
      <w:lvlJc w:val="left"/>
      <w:pPr>
        <w:tabs>
          <w:tab w:val="num" w:pos="0"/>
        </w:tabs>
        <w:ind w:left="6261" w:hanging="636"/>
      </w:pPr>
      <w:rPr>
        <w:rFonts w:ascii="Symbol" w:hAnsi="Symbol" w:cs="Symbol" w:hint="default"/>
        <w:lang w:val="pt-PT" w:eastAsia="en-US" w:bidi="ar-SA"/>
      </w:rPr>
    </w:lvl>
    <w:lvl w:ilvl="8">
      <w:start w:val="0"/>
      <w:numFmt w:val="bullet"/>
      <w:lvlText w:val=""/>
      <w:lvlJc w:val="left"/>
      <w:pPr>
        <w:tabs>
          <w:tab w:val="num" w:pos="0"/>
        </w:tabs>
        <w:ind w:left="7429" w:hanging="636"/>
      </w:pPr>
      <w:rPr>
        <w:rFonts w:ascii="Symbol" w:hAnsi="Symbol" w:cs="Symbol" w:hint="default"/>
        <w:lang w:val="pt-PT" w:eastAsia="en-US" w:bidi="ar-SA"/>
      </w:rPr>
    </w:lvl>
  </w:abstractNum>
  <w:abstractNum w:abstractNumId="10">
    <w:lvl w:ilvl="0">
      <w:start w:val="6"/>
      <w:numFmt w:val="decimal"/>
      <w:lvlText w:val="%1"/>
      <w:lvlJc w:val="left"/>
      <w:pPr>
        <w:tabs>
          <w:tab w:val="num" w:pos="0"/>
        </w:tabs>
        <w:ind w:left="138" w:hanging="677"/>
      </w:pPr>
      <w:rPr>
        <w:lang w:val="pt-PT" w:eastAsia="en-US" w:bidi="ar-SA"/>
      </w:rPr>
    </w:lvl>
    <w:lvl w:ilvl="1">
      <w:start w:val="1"/>
      <w:numFmt w:val="decimal"/>
      <w:lvlText w:val="%1.%2."/>
      <w:lvlJc w:val="left"/>
      <w:pPr>
        <w:tabs>
          <w:tab w:val="num" w:pos="0"/>
        </w:tabs>
        <w:ind w:left="138" w:hanging="677"/>
      </w:pPr>
      <w:rPr>
        <w:sz w:val="24"/>
        <w:szCs w:val="24"/>
        <w:w w:val="100"/>
        <w:rFonts w:ascii="Calibri" w:hAnsi="Calibri" w:eastAsia="Calibri" w:cs="Calibri"/>
        <w:lang w:val="pt-PT" w:eastAsia="en-US" w:bidi="ar-SA"/>
      </w:rPr>
    </w:lvl>
    <w:lvl w:ilvl="2">
      <w:start w:val="0"/>
      <w:numFmt w:val="bullet"/>
      <w:lvlText w:val=""/>
      <w:lvlJc w:val="left"/>
      <w:pPr>
        <w:tabs>
          <w:tab w:val="num" w:pos="0"/>
        </w:tabs>
        <w:ind w:left="2065" w:hanging="677"/>
      </w:pPr>
      <w:rPr>
        <w:rFonts w:ascii="Symbol" w:hAnsi="Symbol" w:cs="Symbol" w:hint="default"/>
        <w:lang w:val="pt-PT" w:eastAsia="en-US" w:bidi="ar-SA"/>
      </w:rPr>
    </w:lvl>
    <w:lvl w:ilvl="3">
      <w:start w:val="0"/>
      <w:numFmt w:val="bullet"/>
      <w:lvlText w:val=""/>
      <w:lvlJc w:val="left"/>
      <w:pPr>
        <w:tabs>
          <w:tab w:val="num" w:pos="0"/>
        </w:tabs>
        <w:ind w:left="3027" w:hanging="677"/>
      </w:pPr>
      <w:rPr>
        <w:rFonts w:ascii="Symbol" w:hAnsi="Symbol" w:cs="Symbol" w:hint="default"/>
        <w:lang w:val="pt-PT" w:eastAsia="en-US" w:bidi="ar-SA"/>
      </w:rPr>
    </w:lvl>
    <w:lvl w:ilvl="4">
      <w:start w:val="0"/>
      <w:numFmt w:val="bullet"/>
      <w:lvlText w:val=""/>
      <w:lvlJc w:val="left"/>
      <w:pPr>
        <w:tabs>
          <w:tab w:val="num" w:pos="0"/>
        </w:tabs>
        <w:ind w:left="3990" w:hanging="677"/>
      </w:pPr>
      <w:rPr>
        <w:rFonts w:ascii="Symbol" w:hAnsi="Symbol" w:cs="Symbol" w:hint="default"/>
        <w:lang w:val="pt-PT" w:eastAsia="en-US" w:bidi="ar-SA"/>
      </w:rPr>
    </w:lvl>
    <w:lvl w:ilvl="5">
      <w:start w:val="0"/>
      <w:numFmt w:val="bullet"/>
      <w:lvlText w:val=""/>
      <w:lvlJc w:val="left"/>
      <w:pPr>
        <w:tabs>
          <w:tab w:val="num" w:pos="0"/>
        </w:tabs>
        <w:ind w:left="4953" w:hanging="677"/>
      </w:pPr>
      <w:rPr>
        <w:rFonts w:ascii="Symbol" w:hAnsi="Symbol" w:cs="Symbol" w:hint="default"/>
        <w:lang w:val="pt-PT" w:eastAsia="en-US" w:bidi="ar-SA"/>
      </w:rPr>
    </w:lvl>
    <w:lvl w:ilvl="6">
      <w:start w:val="0"/>
      <w:numFmt w:val="bullet"/>
      <w:lvlText w:val=""/>
      <w:lvlJc w:val="left"/>
      <w:pPr>
        <w:tabs>
          <w:tab w:val="num" w:pos="0"/>
        </w:tabs>
        <w:ind w:left="5915" w:hanging="677"/>
      </w:pPr>
      <w:rPr>
        <w:rFonts w:ascii="Symbol" w:hAnsi="Symbol" w:cs="Symbol" w:hint="default"/>
        <w:lang w:val="pt-PT" w:eastAsia="en-US" w:bidi="ar-SA"/>
      </w:rPr>
    </w:lvl>
    <w:lvl w:ilvl="7">
      <w:start w:val="0"/>
      <w:numFmt w:val="bullet"/>
      <w:lvlText w:val=""/>
      <w:lvlJc w:val="left"/>
      <w:pPr>
        <w:tabs>
          <w:tab w:val="num" w:pos="0"/>
        </w:tabs>
        <w:ind w:left="6878" w:hanging="677"/>
      </w:pPr>
      <w:rPr>
        <w:rFonts w:ascii="Symbol" w:hAnsi="Symbol" w:cs="Symbol" w:hint="default"/>
        <w:lang w:val="pt-PT" w:eastAsia="en-US" w:bidi="ar-SA"/>
      </w:rPr>
    </w:lvl>
    <w:lvl w:ilvl="8">
      <w:start w:val="0"/>
      <w:numFmt w:val="bullet"/>
      <w:lvlText w:val=""/>
      <w:lvlJc w:val="left"/>
      <w:pPr>
        <w:tabs>
          <w:tab w:val="num" w:pos="0"/>
        </w:tabs>
        <w:ind w:left="7841" w:hanging="677"/>
      </w:pPr>
      <w:rPr>
        <w:rFonts w:ascii="Symbol" w:hAnsi="Symbol" w:cs="Symbol" w:hint="default"/>
        <w:lang w:val="pt-PT" w:eastAsia="en-US" w:bidi="ar-SA"/>
      </w:rPr>
    </w:lvl>
  </w:abstractNum>
  <w:abstractNum w:abstractNumId="11">
    <w:lvl w:ilvl="0">
      <w:start w:val="7"/>
      <w:numFmt w:val="decimal"/>
      <w:lvlText w:val="%1."/>
      <w:lvlJc w:val="left"/>
      <w:pPr>
        <w:tabs>
          <w:tab w:val="num" w:pos="0"/>
        </w:tabs>
        <w:ind w:left="381" w:hanging="272"/>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408"/>
      </w:pPr>
      <w:rPr>
        <w:sz w:val="24"/>
        <w:szCs w:val="24"/>
        <w:w w:val="100"/>
        <w:rFonts w:ascii="Calibri" w:hAnsi="Calibri" w:eastAsia="Calibri" w:cs="Calibri"/>
        <w:lang w:val="pt-PT" w:eastAsia="en-US" w:bidi="ar-SA"/>
      </w:rPr>
    </w:lvl>
    <w:lvl w:ilvl="2">
      <w:start w:val="1"/>
      <w:numFmt w:val="decimal"/>
      <w:lvlText w:val="%1.%2.%3"/>
      <w:lvlJc w:val="left"/>
      <w:pPr>
        <w:tabs>
          <w:tab w:val="num" w:pos="0"/>
        </w:tabs>
        <w:ind w:left="422" w:hanging="586"/>
      </w:pPr>
      <w:rPr>
        <w:sz w:val="24"/>
        <w:spacing w:val="-1"/>
        <w:szCs w:val="24"/>
        <w:w w:val="100"/>
        <w:rFonts w:ascii="Calibri" w:hAnsi="Calibri" w:eastAsia="Calibri" w:cs="Calibri"/>
        <w:lang w:val="pt-PT" w:eastAsia="en-US" w:bidi="ar-SA"/>
      </w:rPr>
    </w:lvl>
    <w:lvl w:ilvl="3">
      <w:start w:val="0"/>
      <w:numFmt w:val="bullet"/>
      <w:lvlText w:val=""/>
      <w:lvlJc w:val="left"/>
      <w:pPr>
        <w:tabs>
          <w:tab w:val="num" w:pos="0"/>
        </w:tabs>
        <w:ind w:left="1588" w:hanging="586"/>
      </w:pPr>
      <w:rPr>
        <w:rFonts w:ascii="Symbol" w:hAnsi="Symbol" w:cs="Symbol" w:hint="default"/>
        <w:lang w:val="pt-PT" w:eastAsia="en-US" w:bidi="ar-SA"/>
      </w:rPr>
    </w:lvl>
    <w:lvl w:ilvl="4">
      <w:start w:val="0"/>
      <w:numFmt w:val="bullet"/>
      <w:lvlText w:val=""/>
      <w:lvlJc w:val="left"/>
      <w:pPr>
        <w:tabs>
          <w:tab w:val="num" w:pos="0"/>
        </w:tabs>
        <w:ind w:left="2756" w:hanging="586"/>
      </w:pPr>
      <w:rPr>
        <w:rFonts w:ascii="Symbol" w:hAnsi="Symbol" w:cs="Symbol" w:hint="default"/>
        <w:lang w:val="pt-PT" w:eastAsia="en-US" w:bidi="ar-SA"/>
      </w:rPr>
    </w:lvl>
    <w:lvl w:ilvl="5">
      <w:start w:val="0"/>
      <w:numFmt w:val="bullet"/>
      <w:lvlText w:val=""/>
      <w:lvlJc w:val="left"/>
      <w:pPr>
        <w:tabs>
          <w:tab w:val="num" w:pos="0"/>
        </w:tabs>
        <w:ind w:left="3924" w:hanging="586"/>
      </w:pPr>
      <w:rPr>
        <w:rFonts w:ascii="Symbol" w:hAnsi="Symbol" w:cs="Symbol" w:hint="default"/>
        <w:lang w:val="pt-PT" w:eastAsia="en-US" w:bidi="ar-SA"/>
      </w:rPr>
    </w:lvl>
    <w:lvl w:ilvl="6">
      <w:start w:val="0"/>
      <w:numFmt w:val="bullet"/>
      <w:lvlText w:val=""/>
      <w:lvlJc w:val="left"/>
      <w:pPr>
        <w:tabs>
          <w:tab w:val="num" w:pos="0"/>
        </w:tabs>
        <w:ind w:left="5093" w:hanging="586"/>
      </w:pPr>
      <w:rPr>
        <w:rFonts w:ascii="Symbol" w:hAnsi="Symbol" w:cs="Symbol" w:hint="default"/>
        <w:lang w:val="pt-PT" w:eastAsia="en-US" w:bidi="ar-SA"/>
      </w:rPr>
    </w:lvl>
    <w:lvl w:ilvl="7">
      <w:start w:val="0"/>
      <w:numFmt w:val="bullet"/>
      <w:lvlText w:val=""/>
      <w:lvlJc w:val="left"/>
      <w:pPr>
        <w:tabs>
          <w:tab w:val="num" w:pos="0"/>
        </w:tabs>
        <w:ind w:left="6261" w:hanging="586"/>
      </w:pPr>
      <w:rPr>
        <w:rFonts w:ascii="Symbol" w:hAnsi="Symbol" w:cs="Symbol" w:hint="default"/>
        <w:lang w:val="pt-PT" w:eastAsia="en-US" w:bidi="ar-SA"/>
      </w:rPr>
    </w:lvl>
    <w:lvl w:ilvl="8">
      <w:start w:val="0"/>
      <w:numFmt w:val="bullet"/>
      <w:lvlText w:val=""/>
      <w:lvlJc w:val="left"/>
      <w:pPr>
        <w:tabs>
          <w:tab w:val="num" w:pos="0"/>
        </w:tabs>
        <w:ind w:left="7429" w:hanging="586"/>
      </w:pPr>
      <w:rPr>
        <w:rFonts w:ascii="Symbol" w:hAnsi="Symbol" w:cs="Symbol" w:hint="default"/>
        <w:lang w:val="pt-PT" w:eastAsia="en-US" w:bidi="ar-SA"/>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0"/>
      <w:numFmt w:val="decimal"/>
      <w:lvlText w:val="%1"/>
      <w:lvlJc w:val="left"/>
      <w:pPr>
        <w:tabs>
          <w:tab w:val="num" w:pos="0"/>
        </w:tabs>
        <w:ind w:left="438" w:hanging="329"/>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533"/>
      </w:pPr>
      <w:rPr>
        <w:sz w:val="24"/>
        <w:spacing w:val="-1"/>
        <w:szCs w:val="24"/>
        <w:w w:val="100"/>
        <w:rFonts w:ascii="Calibri" w:hAnsi="Calibri" w:eastAsia="Calibri" w:cs="Calibri"/>
        <w:lang w:val="pt-PT" w:eastAsia="en-US" w:bidi="ar-SA"/>
      </w:rPr>
    </w:lvl>
    <w:lvl w:ilvl="2">
      <w:start w:val="0"/>
      <w:numFmt w:val="bullet"/>
      <w:lvlText w:val=""/>
      <w:lvlJc w:val="left"/>
      <w:pPr>
        <w:tabs>
          <w:tab w:val="num" w:pos="0"/>
        </w:tabs>
        <w:ind w:left="720" w:hanging="533"/>
      </w:pPr>
      <w:rPr>
        <w:rFonts w:ascii="Symbol" w:hAnsi="Symbol" w:cs="Symbol" w:hint="default"/>
        <w:lang w:val="pt-PT" w:eastAsia="en-US" w:bidi="ar-SA"/>
      </w:rPr>
    </w:lvl>
    <w:lvl w:ilvl="3">
      <w:start w:val="0"/>
      <w:numFmt w:val="bullet"/>
      <w:lvlText w:val=""/>
      <w:lvlJc w:val="left"/>
      <w:pPr>
        <w:tabs>
          <w:tab w:val="num" w:pos="0"/>
        </w:tabs>
        <w:ind w:left="1850" w:hanging="533"/>
      </w:pPr>
      <w:rPr>
        <w:rFonts w:ascii="Symbol" w:hAnsi="Symbol" w:cs="Symbol" w:hint="default"/>
        <w:lang w:val="pt-PT" w:eastAsia="en-US" w:bidi="ar-SA"/>
      </w:rPr>
    </w:lvl>
    <w:lvl w:ilvl="4">
      <w:start w:val="0"/>
      <w:numFmt w:val="bullet"/>
      <w:lvlText w:val=""/>
      <w:lvlJc w:val="left"/>
      <w:pPr>
        <w:tabs>
          <w:tab w:val="num" w:pos="0"/>
        </w:tabs>
        <w:ind w:left="2981" w:hanging="533"/>
      </w:pPr>
      <w:rPr>
        <w:rFonts w:ascii="Symbol" w:hAnsi="Symbol" w:cs="Symbol" w:hint="default"/>
        <w:lang w:val="pt-PT" w:eastAsia="en-US" w:bidi="ar-SA"/>
      </w:rPr>
    </w:lvl>
    <w:lvl w:ilvl="5">
      <w:start w:val="0"/>
      <w:numFmt w:val="bullet"/>
      <w:lvlText w:val=""/>
      <w:lvlJc w:val="left"/>
      <w:pPr>
        <w:tabs>
          <w:tab w:val="num" w:pos="0"/>
        </w:tabs>
        <w:ind w:left="4112" w:hanging="533"/>
      </w:pPr>
      <w:rPr>
        <w:rFonts w:ascii="Symbol" w:hAnsi="Symbol" w:cs="Symbol" w:hint="default"/>
        <w:lang w:val="pt-PT" w:eastAsia="en-US" w:bidi="ar-SA"/>
      </w:rPr>
    </w:lvl>
    <w:lvl w:ilvl="6">
      <w:start w:val="0"/>
      <w:numFmt w:val="bullet"/>
      <w:lvlText w:val=""/>
      <w:lvlJc w:val="left"/>
      <w:pPr>
        <w:tabs>
          <w:tab w:val="num" w:pos="0"/>
        </w:tabs>
        <w:ind w:left="5243" w:hanging="533"/>
      </w:pPr>
      <w:rPr>
        <w:rFonts w:ascii="Symbol" w:hAnsi="Symbol" w:cs="Symbol" w:hint="default"/>
        <w:lang w:val="pt-PT" w:eastAsia="en-US" w:bidi="ar-SA"/>
      </w:rPr>
    </w:lvl>
    <w:lvl w:ilvl="7">
      <w:start w:val="0"/>
      <w:numFmt w:val="bullet"/>
      <w:lvlText w:val=""/>
      <w:lvlJc w:val="left"/>
      <w:pPr>
        <w:tabs>
          <w:tab w:val="num" w:pos="0"/>
        </w:tabs>
        <w:ind w:left="6374" w:hanging="533"/>
      </w:pPr>
      <w:rPr>
        <w:rFonts w:ascii="Symbol" w:hAnsi="Symbol" w:cs="Symbol" w:hint="default"/>
        <w:lang w:val="pt-PT" w:eastAsia="en-US" w:bidi="ar-SA"/>
      </w:rPr>
    </w:lvl>
    <w:lvl w:ilvl="8">
      <w:start w:val="0"/>
      <w:numFmt w:val="bullet"/>
      <w:lvlText w:val=""/>
      <w:lvlJc w:val="left"/>
      <w:pPr>
        <w:tabs>
          <w:tab w:val="num" w:pos="0"/>
        </w:tabs>
        <w:ind w:left="7504" w:hanging="533"/>
      </w:pPr>
      <w:rPr>
        <w:rFonts w:ascii="Symbol" w:hAnsi="Symbol" w:cs="Symbol" w:hint="default"/>
        <w:lang w:val="pt-PT" w:eastAsia="en-US" w:bidi="ar-SA"/>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Calibri" w:cs="Calibri" w:asciiTheme="minorHAnsi" w:eastAsiaTheme="minorHAnsi" w:hAnsiTheme="minorHAnsi"/>
      <w:color w:val="auto"/>
      <w:kern w:val="0"/>
      <w:sz w:val="22"/>
      <w:szCs w:val="22"/>
      <w:lang w:val="pt-PT" w:eastAsia="en-US" w:bidi="ar-SA"/>
    </w:rPr>
  </w:style>
  <w:style w:type="paragraph" w:styleId="Ttulo1">
    <w:name w:val="Heading 1"/>
    <w:basedOn w:val="Normal"/>
    <w:uiPriority w:val="9"/>
    <w:qFormat/>
    <w:pPr>
      <w:spacing w:before="85" w:after="0"/>
      <w:ind w:left="438" w:hanging="0"/>
      <w:outlineLvl w:val="0"/>
    </w:pPr>
    <w:rPr>
      <w:b/>
      <w:bCs/>
      <w:sz w:val="24"/>
      <w:szCs w:val="24"/>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191e54"/>
    <w:rPr>
      <w:rFonts w:ascii="Calibri" w:hAnsi="Calibri" w:eastAsia="Calibri" w:cs="Calibri"/>
      <w:lang w:val="pt-PT"/>
    </w:rPr>
  </w:style>
  <w:style w:type="character" w:styleId="RodapChar" w:customStyle="1">
    <w:name w:val="Rodapé Char"/>
    <w:basedOn w:val="DefaultParagraphFont"/>
    <w:uiPriority w:val="99"/>
    <w:qFormat/>
    <w:rsid w:val="00191e54"/>
    <w:rPr>
      <w:rFonts w:ascii="Calibri" w:hAnsi="Calibri" w:eastAsia="Calibri" w:cs="Calibri"/>
      <w:lang w:val="pt-PT"/>
    </w:rPr>
  </w:style>
  <w:style w:type="character" w:styleId="LinkdaInternet">
    <w:name w:val="Hyperlink"/>
    <w:basedOn w:val="DefaultParagraphFont"/>
    <w:uiPriority w:val="99"/>
    <w:unhideWhenUsed/>
    <w:rsid w:val="00c35807"/>
    <w:rPr>
      <w:color w:val="0000FF" w:themeColor="hyperlink"/>
      <w:u w:val="single"/>
    </w:rPr>
  </w:style>
  <w:style w:type="character" w:styleId="UnresolvedMention">
    <w:name w:val="Unresolved Mention"/>
    <w:basedOn w:val="DefaultParagraphFont"/>
    <w:uiPriority w:val="99"/>
    <w:semiHidden/>
    <w:unhideWhenUsed/>
    <w:qFormat/>
    <w:rsid w:val="00c35807"/>
    <w:rPr>
      <w:color w:val="605E5C"/>
      <w:shd w:fill="E1DFDD" w:val="clear"/>
    </w:rPr>
  </w:style>
  <w:style w:type="character" w:styleId="RecuodecorpodetextoChar" w:customStyle="1">
    <w:name w:val="Recuo de corpo de texto Char"/>
    <w:basedOn w:val="DefaultParagraphFont"/>
    <w:uiPriority w:val="99"/>
    <w:semiHidden/>
    <w:qFormat/>
    <w:rsid w:val="00286278"/>
    <w:rPr>
      <w:rFonts w:ascii="Calibri" w:hAnsi="Calibri" w:eastAsia="Calibri" w:cs="Calibri"/>
      <w:lang w:val="pt-PT"/>
    </w:rPr>
  </w:style>
  <w:style w:type="character" w:styleId="Pagenumber">
    <w:name w:val="page number"/>
    <w:basedOn w:val="DefaultParagraphFont"/>
    <w:qFormat/>
    <w:rsid w:val="00286278"/>
    <w:rPr/>
  </w:style>
  <w:style w:type="character" w:styleId="Apple-style-span" w:customStyle="1">
    <w:name w:val="apple-style-span"/>
    <w:basedOn w:val="DefaultParagraphFont"/>
    <w:qFormat/>
    <w:rsid w:val="00100bbd"/>
    <w:rPr/>
  </w:style>
  <w:style w:type="character" w:styleId="Strong">
    <w:name w:val="Strong"/>
    <w:qFormat/>
    <w:rsid w:val="00100bbd"/>
    <w:rPr>
      <w:b/>
      <w:b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uiPriority w:val="1"/>
    <w:qFormat/>
    <w:pPr/>
    <w:rPr>
      <w:sz w:val="24"/>
      <w:szCs w:val="24"/>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qFormat/>
    <w:pPr>
      <w:ind w:left="138" w:hanging="0"/>
      <w:jc w:val="both"/>
    </w:pPr>
    <w:rPr/>
  </w:style>
  <w:style w:type="paragraph" w:styleId="TableParagraph" w:customStyle="1">
    <w:name w:val="Table Paragraph"/>
    <w:basedOn w:val="Normal"/>
    <w:uiPriority w:val="1"/>
    <w:qFormat/>
    <w:pPr>
      <w:spacing w:before="56" w:after="0"/>
      <w:ind w:left="55" w:hanging="0"/>
    </w:pPr>
    <w:rPr/>
  </w:style>
  <w:style w:type="paragraph" w:styleId="CabealhoeRodap">
    <w:name w:val="Cabeçalho e Rodapé"/>
    <w:basedOn w:val="Normal"/>
    <w:qFormat/>
    <w:pPr/>
    <w:rPr/>
  </w:style>
  <w:style w:type="paragraph" w:styleId="Cabealho">
    <w:name w:val="Header"/>
    <w:basedOn w:val="Normal"/>
    <w:link w:val="CabealhoChar"/>
    <w:unhideWhenUsed/>
    <w:rsid w:val="00191e54"/>
    <w:pPr>
      <w:tabs>
        <w:tab w:val="clear" w:pos="720"/>
        <w:tab w:val="center" w:pos="4252" w:leader="none"/>
        <w:tab w:val="right" w:pos="8504" w:leader="none"/>
      </w:tabs>
    </w:pPr>
    <w:rPr/>
  </w:style>
  <w:style w:type="paragraph" w:styleId="Rodap">
    <w:name w:val="Footer"/>
    <w:basedOn w:val="Normal"/>
    <w:link w:val="RodapChar"/>
    <w:unhideWhenUsed/>
    <w:rsid w:val="00191e54"/>
    <w:pPr>
      <w:tabs>
        <w:tab w:val="clear" w:pos="720"/>
        <w:tab w:val="center" w:pos="4252" w:leader="none"/>
        <w:tab w:val="right" w:pos="8504" w:leader="none"/>
      </w:tabs>
    </w:pPr>
    <w:rPr/>
  </w:style>
  <w:style w:type="paragraph" w:styleId="Corpodotextorecuado">
    <w:name w:val="Body Text Indent"/>
    <w:basedOn w:val="Normal"/>
    <w:link w:val="RecuodecorpodetextoChar"/>
    <w:uiPriority w:val="99"/>
    <w:semiHidden/>
    <w:unhideWhenUsed/>
    <w:rsid w:val="00286278"/>
    <w:pPr>
      <w:spacing w:before="0" w:after="120"/>
      <w:ind w:left="283" w:hanging="0"/>
    </w:pPr>
    <w:rPr/>
  </w:style>
  <w:style w:type="paragraph" w:styleId="Corpodetexto31" w:customStyle="1">
    <w:name w:val="Corpo de texto 31"/>
    <w:basedOn w:val="Normal"/>
    <w:qFormat/>
    <w:rsid w:val="00286278"/>
    <w:pPr>
      <w:widowControl/>
      <w:suppressAutoHyphens w:val="true"/>
      <w:overflowPunct w:val="true"/>
      <w:spacing w:lineRule="atLeast" w:line="240"/>
      <w:jc w:val="both"/>
      <w:textAlignment w:val="baseline"/>
    </w:pPr>
    <w:rPr>
      <w:rFonts w:ascii="Times New Roman" w:hAnsi="Times New Roman" w:eastAsia="Times New Roman" w:cs="Times New Roman"/>
      <w:sz w:val="24"/>
      <w:szCs w:val="20"/>
      <w:lang w:val="pt-BR" w:eastAsia="zh-CN"/>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tatiba.sp.gov.br/empresa/licitacoes" TargetMode="External"/><Relationship Id="rId3" Type="http://schemas.openxmlformats.org/officeDocument/2006/relationships/hyperlink" Target="http://www.bll.org.br/" TargetMode="External"/><Relationship Id="rId4" Type="http://schemas.openxmlformats.org/officeDocument/2006/relationships/hyperlink" Target="https://www.itatiba.sp.gov.br/empresa/licitacoes" TargetMode="External"/><Relationship Id="rId5" Type="http://schemas.openxmlformats.org/officeDocument/2006/relationships/hyperlink" Target="http://www.bll.org.br/" TargetMode="External"/><Relationship Id="rId6" Type="http://schemas.openxmlformats.org/officeDocument/2006/relationships/hyperlink" Target="mailto:licitacoes@licitacoes.itatiba.sp.gov.br" TargetMode="External"/><Relationship Id="rId7" Type="http://schemas.openxmlformats.org/officeDocument/2006/relationships/hyperlink" Target="http://www.bll.org.br/" TargetMode="External"/><Relationship Id="rId8" Type="http://schemas.openxmlformats.org/officeDocument/2006/relationships/hyperlink" Target="https://www.itatiba.sp.gov.br/empresa/licitacoes" TargetMode="External"/><Relationship Id="rId9" Type="http://schemas.openxmlformats.org/officeDocument/2006/relationships/hyperlink" Target="http://www.bll.org.br/" TargetMode="External"/><Relationship Id="rId10" Type="http://schemas.openxmlformats.org/officeDocument/2006/relationships/hyperlink" Target="https://www.itatiba.sp.gov.br/empresa/licitacoes"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yperlink" Target="http://www.bll.org.br/" TargetMode="External"/><Relationship Id="rId14" Type="http://schemas.openxmlformats.org/officeDocument/2006/relationships/hyperlink" Target="http://www.itatiba.sp.gov.br/" TargetMode="External"/><Relationship Id="rId15" Type="http://schemas.openxmlformats.org/officeDocument/2006/relationships/hyperlink" Target="http://www.bbmnetleiloes.com.br/"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Application>LibreOffice/7.5.9.2$Windows_X86_64 LibreOffice_project/cdeefe45c17511d326101eed8008ac4092f278a9</Application>
  <AppVersion>15.0000</AppVersion>
  <Pages>30</Pages>
  <Words>9593</Words>
  <Characters>55373</Characters>
  <CharactersWithSpaces>64712</CharactersWithSpaces>
  <Paragraphs>553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2024-06-24T18:08:00Z</dcterms:created>
  <dc:creator>Anderson Junio Pereira</dc:creator>
  <dc:description/>
  <dc:language>pt-BR</dc:language>
  <cp:lastModifiedBy/>
  <cp:lastPrinted>2024-07-29T11:14:00Z</cp:lastPrinted>
  <dcterms:modified xsi:type="dcterms:W3CDTF">2024-10-03T09:57:54Z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para Microsoft 365</vt:lpwstr>
  </property>
  <property fmtid="{D5CDD505-2E9C-101B-9397-08002B2CF9AE}" pid="4" name="LastSaved">
    <vt:filetime>2024-04-16T00:00:00Z</vt:filetime>
  </property>
</Properties>
</file>