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D8AAB7" w14:textId="64B823CF" w:rsidR="00E44962" w:rsidRDefault="00E44962" w:rsidP="00E44962">
      <w:pPr>
        <w:jc w:val="center"/>
        <w:rPr>
          <w:b/>
          <w:bCs/>
          <w:sz w:val="28"/>
          <w:szCs w:val="28"/>
        </w:rPr>
      </w:pPr>
      <w:r w:rsidRPr="00E44962">
        <w:rPr>
          <w:b/>
          <w:bCs/>
          <w:sz w:val="28"/>
          <w:szCs w:val="28"/>
        </w:rPr>
        <w:t>ATA DE REUNIÃO – DEFESA CIVIL</w:t>
      </w:r>
    </w:p>
    <w:p w14:paraId="0742ACD2" w14:textId="77777777" w:rsidR="007A056A" w:rsidRPr="007E2187" w:rsidRDefault="007A056A" w:rsidP="00E44962">
      <w:pPr>
        <w:jc w:val="center"/>
        <w:rPr>
          <w:b/>
          <w:bCs/>
          <w:sz w:val="24"/>
          <w:szCs w:val="24"/>
        </w:rPr>
      </w:pPr>
    </w:p>
    <w:p w14:paraId="6BE976A8" w14:textId="39828AFC" w:rsidR="00B715E6" w:rsidRPr="007E2187" w:rsidRDefault="007670D7" w:rsidP="00E44962">
      <w:pPr>
        <w:jc w:val="both"/>
        <w:rPr>
          <w:sz w:val="24"/>
          <w:szCs w:val="24"/>
        </w:rPr>
      </w:pPr>
      <w:r w:rsidRPr="007E2187">
        <w:rPr>
          <w:sz w:val="24"/>
          <w:szCs w:val="24"/>
        </w:rPr>
        <w:t>As 9h</w:t>
      </w:r>
      <w:r w:rsidR="00B715E6" w:rsidRPr="007E2187">
        <w:rPr>
          <w:sz w:val="24"/>
          <w:szCs w:val="24"/>
        </w:rPr>
        <w:t>30min.</w:t>
      </w:r>
      <w:r w:rsidRPr="007E2187">
        <w:rPr>
          <w:sz w:val="24"/>
          <w:szCs w:val="24"/>
        </w:rPr>
        <w:t xml:space="preserve"> do dia</w:t>
      </w:r>
      <w:r w:rsidR="00FF1B1B" w:rsidRPr="007E2187">
        <w:rPr>
          <w:sz w:val="24"/>
          <w:szCs w:val="24"/>
        </w:rPr>
        <w:t xml:space="preserve"> </w:t>
      </w:r>
      <w:r w:rsidR="00277BBB">
        <w:rPr>
          <w:sz w:val="24"/>
          <w:szCs w:val="24"/>
        </w:rPr>
        <w:t>6</w:t>
      </w:r>
      <w:r w:rsidR="00FF1B1B" w:rsidRPr="007E2187">
        <w:rPr>
          <w:sz w:val="24"/>
          <w:szCs w:val="24"/>
        </w:rPr>
        <w:t xml:space="preserve"> de </w:t>
      </w:r>
      <w:r w:rsidR="007E2187" w:rsidRPr="007E2187">
        <w:rPr>
          <w:sz w:val="24"/>
          <w:szCs w:val="24"/>
        </w:rPr>
        <w:t>junho</w:t>
      </w:r>
      <w:r w:rsidR="00FF1B1B" w:rsidRPr="007E2187">
        <w:rPr>
          <w:sz w:val="24"/>
          <w:szCs w:val="24"/>
        </w:rPr>
        <w:t xml:space="preserve"> de 202</w:t>
      </w:r>
      <w:r w:rsidR="0043432F">
        <w:rPr>
          <w:sz w:val="24"/>
          <w:szCs w:val="24"/>
        </w:rPr>
        <w:t>4</w:t>
      </w:r>
      <w:r w:rsidR="00FF1B1B" w:rsidRPr="007E2187">
        <w:rPr>
          <w:sz w:val="24"/>
          <w:szCs w:val="24"/>
        </w:rPr>
        <w:t xml:space="preserve"> </w:t>
      </w:r>
      <w:r w:rsidRPr="007E2187">
        <w:rPr>
          <w:sz w:val="24"/>
          <w:szCs w:val="24"/>
        </w:rPr>
        <w:t xml:space="preserve">reuniram-se </w:t>
      </w:r>
      <w:r w:rsidR="00FF1B1B" w:rsidRPr="007E2187">
        <w:rPr>
          <w:sz w:val="24"/>
          <w:szCs w:val="24"/>
        </w:rPr>
        <w:t>na Prefeitura Munici</w:t>
      </w:r>
      <w:r w:rsidR="00464996" w:rsidRPr="007E2187">
        <w:rPr>
          <w:sz w:val="24"/>
          <w:szCs w:val="24"/>
        </w:rPr>
        <w:t>pal de Altinópolis, os senhores</w:t>
      </w:r>
      <w:r w:rsidRPr="007E2187">
        <w:rPr>
          <w:sz w:val="24"/>
          <w:szCs w:val="24"/>
        </w:rPr>
        <w:t>(as)</w:t>
      </w:r>
      <w:r w:rsidR="00464996" w:rsidRPr="007E2187">
        <w:rPr>
          <w:sz w:val="24"/>
          <w:szCs w:val="24"/>
        </w:rPr>
        <w:t>:</w:t>
      </w:r>
      <w:r w:rsidR="007A1820" w:rsidRPr="007E2187">
        <w:rPr>
          <w:sz w:val="24"/>
          <w:szCs w:val="24"/>
        </w:rPr>
        <w:t xml:space="preserve"> </w:t>
      </w:r>
      <w:r w:rsidR="00BB6BA6">
        <w:rPr>
          <w:sz w:val="24"/>
          <w:szCs w:val="24"/>
        </w:rPr>
        <w:t xml:space="preserve">Renato Theodoro, </w:t>
      </w:r>
      <w:r w:rsidR="008720F5">
        <w:rPr>
          <w:sz w:val="24"/>
          <w:szCs w:val="24"/>
        </w:rPr>
        <w:t xml:space="preserve">Danilo </w:t>
      </w:r>
      <w:proofErr w:type="spellStart"/>
      <w:r w:rsidR="008720F5">
        <w:rPr>
          <w:sz w:val="24"/>
          <w:szCs w:val="24"/>
        </w:rPr>
        <w:t>Daltoso</w:t>
      </w:r>
      <w:proofErr w:type="spellEnd"/>
      <w:r w:rsidR="00B715E6" w:rsidRPr="007E2187">
        <w:rPr>
          <w:sz w:val="24"/>
          <w:szCs w:val="24"/>
        </w:rPr>
        <w:t xml:space="preserve">, Antônio Carlos de Souza, Frederico Resende Mango, Rafael Garcia </w:t>
      </w:r>
      <w:proofErr w:type="spellStart"/>
      <w:r w:rsidR="00B715E6" w:rsidRPr="007E2187">
        <w:rPr>
          <w:sz w:val="24"/>
          <w:szCs w:val="24"/>
        </w:rPr>
        <w:t>Crivelente</w:t>
      </w:r>
      <w:proofErr w:type="spellEnd"/>
      <w:r w:rsidR="00B715E6" w:rsidRPr="007E2187">
        <w:rPr>
          <w:sz w:val="24"/>
          <w:szCs w:val="24"/>
        </w:rPr>
        <w:t xml:space="preserve"> de Campos, Giani Mara de Souza Cavalcanti, Dirceu Soares, Francielle Ariane Guiotto</w:t>
      </w:r>
      <w:r w:rsidR="007E2187" w:rsidRPr="007E2187">
        <w:rPr>
          <w:sz w:val="24"/>
          <w:szCs w:val="24"/>
        </w:rPr>
        <w:t>, Fabiane Cristina da Silva, Osmane Bernardes Pereira.</w:t>
      </w:r>
    </w:p>
    <w:p w14:paraId="1CA0C8DC" w14:textId="261B14A0" w:rsidR="0043432F" w:rsidRDefault="0043432F" w:rsidP="004343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pauta da reunião foi para tratar da participação </w:t>
      </w:r>
      <w:r w:rsidR="009035D0">
        <w:rPr>
          <w:sz w:val="24"/>
          <w:szCs w:val="24"/>
        </w:rPr>
        <w:t>n</w:t>
      </w:r>
      <w:r w:rsidRPr="00293EA4">
        <w:rPr>
          <w:sz w:val="24"/>
          <w:szCs w:val="24"/>
        </w:rPr>
        <w:t xml:space="preserve">a Oficina Preparatória para </w:t>
      </w:r>
      <w:r w:rsidRPr="0043432F">
        <w:rPr>
          <w:sz w:val="24"/>
          <w:szCs w:val="24"/>
        </w:rPr>
        <w:t>operação São Paulo Sem Fogo 2024</w:t>
      </w:r>
      <w:r w:rsidRPr="00293EA4">
        <w:rPr>
          <w:sz w:val="24"/>
          <w:szCs w:val="24"/>
        </w:rPr>
        <w:t>,</w:t>
      </w:r>
      <w:r>
        <w:rPr>
          <w:sz w:val="24"/>
          <w:szCs w:val="24"/>
        </w:rPr>
        <w:t xml:space="preserve"> ocorrida nos dias</w:t>
      </w:r>
      <w:r w:rsidRPr="0043432F">
        <w:rPr>
          <w:sz w:val="24"/>
          <w:szCs w:val="24"/>
        </w:rPr>
        <w:t xml:space="preserve"> 9 e 10 de maio na cidade de Franca/SP. A ação </w:t>
      </w:r>
      <w:r>
        <w:rPr>
          <w:sz w:val="24"/>
          <w:szCs w:val="24"/>
        </w:rPr>
        <w:t>foi</w:t>
      </w:r>
      <w:r w:rsidRPr="0043432F">
        <w:rPr>
          <w:sz w:val="24"/>
          <w:szCs w:val="24"/>
        </w:rPr>
        <w:t xml:space="preserve"> feita em parceria com prefeituras e o Corpo de Bombeiros durante a fase amarela da operação, antecipando o planejamento estratégico para o próximo período de estiagem</w:t>
      </w:r>
      <w:r>
        <w:rPr>
          <w:sz w:val="24"/>
          <w:szCs w:val="24"/>
        </w:rPr>
        <w:t>.</w:t>
      </w:r>
    </w:p>
    <w:p w14:paraId="34974A3D" w14:textId="0BED086F" w:rsidR="00A22BD5" w:rsidRPr="007E2187" w:rsidRDefault="0043432F" w:rsidP="007E21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Também ocorreu em </w:t>
      </w:r>
      <w:r w:rsidR="00F24AEB">
        <w:rPr>
          <w:sz w:val="24"/>
          <w:szCs w:val="24"/>
        </w:rPr>
        <w:t xml:space="preserve">27 de maio </w:t>
      </w:r>
      <w:r w:rsidR="00B327B1">
        <w:rPr>
          <w:sz w:val="24"/>
          <w:szCs w:val="24"/>
        </w:rPr>
        <w:t>no auditório do Ministério Público em Ribeirão Preto, audiência com o Grupo de Atuação Especial de Defesa do Meio Ambiente – GAEMA (Núcleo Pardo) com objetivo de discutir gestão de risco, prevenção e detecção precoce no combate aos incêndios nos municípios da Bacia do Pardo.</w:t>
      </w:r>
    </w:p>
    <w:p w14:paraId="6A1A046C" w14:textId="4F986739" w:rsidR="00C260FA" w:rsidRDefault="00E44962" w:rsidP="00E44962">
      <w:pPr>
        <w:jc w:val="both"/>
        <w:rPr>
          <w:sz w:val="24"/>
          <w:szCs w:val="24"/>
        </w:rPr>
      </w:pPr>
      <w:r w:rsidRPr="007E2187">
        <w:rPr>
          <w:sz w:val="24"/>
          <w:szCs w:val="24"/>
        </w:rPr>
        <w:t>Sem mais a tratar a presente reunião encerra-se às 10h</w:t>
      </w:r>
      <w:r w:rsidR="00B267BB">
        <w:rPr>
          <w:sz w:val="24"/>
          <w:szCs w:val="24"/>
        </w:rPr>
        <w:t>30</w:t>
      </w:r>
      <w:r w:rsidRPr="007E2187">
        <w:rPr>
          <w:sz w:val="24"/>
          <w:szCs w:val="24"/>
        </w:rPr>
        <w:t xml:space="preserve">min, sendo que eu, Francielle Ariane </w:t>
      </w:r>
      <w:r w:rsidR="00A04EA9" w:rsidRPr="007E2187">
        <w:rPr>
          <w:sz w:val="24"/>
          <w:szCs w:val="24"/>
        </w:rPr>
        <w:t>Guiotto, lavrei a presente ata.</w:t>
      </w:r>
    </w:p>
    <w:p w14:paraId="035219B2" w14:textId="77777777" w:rsidR="00114FF0" w:rsidRDefault="00114FF0" w:rsidP="00E44962">
      <w:pPr>
        <w:jc w:val="both"/>
        <w:rPr>
          <w:sz w:val="24"/>
          <w:szCs w:val="24"/>
        </w:rPr>
      </w:pPr>
    </w:p>
    <w:tbl>
      <w:tblPr>
        <w:tblStyle w:val="SimplesTabela2"/>
        <w:tblW w:w="0" w:type="auto"/>
        <w:tblInd w:w="0" w:type="dxa"/>
        <w:tblLook w:val="04A0" w:firstRow="1" w:lastRow="0" w:firstColumn="1" w:lastColumn="0" w:noHBand="0" w:noVBand="1"/>
      </w:tblPr>
      <w:tblGrid>
        <w:gridCol w:w="5241"/>
        <w:gridCol w:w="5225"/>
      </w:tblGrid>
      <w:tr w:rsidR="002E739F" w14:paraId="0A2B7327" w14:textId="77777777" w:rsidTr="002E73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0F68A738" w14:textId="77777777" w:rsidR="002E739F" w:rsidRPr="005F45B4" w:rsidRDefault="002E739F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F45B4">
              <w:rPr>
                <w:b w:val="0"/>
                <w:bCs w:val="0"/>
                <w:sz w:val="24"/>
                <w:szCs w:val="24"/>
              </w:rPr>
              <w:t>Antônio Carlos de Souza</w:t>
            </w:r>
          </w:p>
        </w:tc>
        <w:tc>
          <w:tcPr>
            <w:tcW w:w="5303" w:type="dxa"/>
            <w:tcBorders>
              <w:top w:val="single" w:sz="4" w:space="0" w:color="7F7F7F" w:themeColor="text1" w:themeTint="80"/>
              <w:left w:val="nil"/>
              <w:right w:val="nil"/>
            </w:tcBorders>
          </w:tcPr>
          <w:p w14:paraId="3CE3CC90" w14:textId="77777777" w:rsidR="002E739F" w:rsidRDefault="002E739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E739F" w14:paraId="4A96381D" w14:textId="77777777" w:rsidTr="002E7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tcBorders>
              <w:left w:val="nil"/>
              <w:right w:val="nil"/>
            </w:tcBorders>
            <w:hideMark/>
          </w:tcPr>
          <w:p w14:paraId="3FED538B" w14:textId="697332B5" w:rsidR="002E739F" w:rsidRDefault="00EC457F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Danilo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Daltoso</w:t>
            </w:r>
            <w:proofErr w:type="spellEnd"/>
          </w:p>
        </w:tc>
        <w:tc>
          <w:tcPr>
            <w:tcW w:w="5303" w:type="dxa"/>
            <w:tcBorders>
              <w:left w:val="nil"/>
              <w:right w:val="nil"/>
            </w:tcBorders>
          </w:tcPr>
          <w:p w14:paraId="0EAAD411" w14:textId="77777777" w:rsidR="002E739F" w:rsidRDefault="002E73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C457F" w14:paraId="4AB3C6B6" w14:textId="77777777" w:rsidTr="002E7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7FF38341" w14:textId="482005A7" w:rsidR="00EC457F" w:rsidRDefault="00EC457F" w:rsidP="00EC457F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Dirceu Soares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3BFF42D5" w14:textId="77777777" w:rsidR="00EC457F" w:rsidRDefault="00EC457F" w:rsidP="00EC45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C457F" w14:paraId="3E0B0C0C" w14:textId="77777777" w:rsidTr="002E7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tcBorders>
              <w:left w:val="nil"/>
              <w:right w:val="nil"/>
            </w:tcBorders>
          </w:tcPr>
          <w:p w14:paraId="6DDB0C15" w14:textId="16A43DA7" w:rsidR="00EC457F" w:rsidRDefault="00EC457F" w:rsidP="00EC457F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2E739F">
              <w:rPr>
                <w:b w:val="0"/>
                <w:bCs w:val="0"/>
                <w:sz w:val="24"/>
                <w:szCs w:val="24"/>
              </w:rPr>
              <w:t>Fabiane Cristina da Silva</w:t>
            </w:r>
          </w:p>
        </w:tc>
        <w:tc>
          <w:tcPr>
            <w:tcW w:w="5303" w:type="dxa"/>
            <w:tcBorders>
              <w:left w:val="nil"/>
              <w:right w:val="nil"/>
            </w:tcBorders>
          </w:tcPr>
          <w:p w14:paraId="076B64EA" w14:textId="77777777" w:rsidR="00EC457F" w:rsidRDefault="00EC457F" w:rsidP="00EC45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C457F" w14:paraId="123D945E" w14:textId="77777777" w:rsidTr="002E7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48D9F430" w14:textId="1CF82D43" w:rsidR="00EC457F" w:rsidRDefault="00EC457F" w:rsidP="00EC457F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Francielle Ariane Guiotto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6C79A861" w14:textId="77777777" w:rsidR="00EC457F" w:rsidRDefault="00EC457F" w:rsidP="00EC45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C457F" w14:paraId="5451667F" w14:textId="77777777" w:rsidTr="002E7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tcBorders>
              <w:left w:val="nil"/>
              <w:right w:val="nil"/>
            </w:tcBorders>
          </w:tcPr>
          <w:p w14:paraId="5F7188D4" w14:textId="5F432E11" w:rsidR="00EC457F" w:rsidRDefault="00EC457F" w:rsidP="00EC457F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Frederico Resende Mango</w:t>
            </w:r>
          </w:p>
        </w:tc>
        <w:tc>
          <w:tcPr>
            <w:tcW w:w="5303" w:type="dxa"/>
            <w:tcBorders>
              <w:left w:val="nil"/>
              <w:right w:val="nil"/>
            </w:tcBorders>
          </w:tcPr>
          <w:p w14:paraId="219B0D13" w14:textId="77777777" w:rsidR="00EC457F" w:rsidRDefault="00EC457F" w:rsidP="00EC45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C457F" w14:paraId="66ACD81E" w14:textId="77777777" w:rsidTr="002E7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51D5F2BF" w14:textId="2F4B398A" w:rsidR="00EC457F" w:rsidRDefault="00EC457F" w:rsidP="00EC457F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Giani Mara de Souza Cavalcanti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17CE76B6" w14:textId="77777777" w:rsidR="00EC457F" w:rsidRDefault="00EC457F" w:rsidP="00EC45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E739F" w14:paraId="495A62FD" w14:textId="77777777" w:rsidTr="002E7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tcBorders>
              <w:left w:val="nil"/>
              <w:right w:val="nil"/>
            </w:tcBorders>
          </w:tcPr>
          <w:p w14:paraId="0FEBD2FD" w14:textId="73E45614" w:rsidR="002E739F" w:rsidRDefault="002E739F" w:rsidP="002E739F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2E739F">
              <w:rPr>
                <w:b w:val="0"/>
                <w:bCs w:val="0"/>
                <w:sz w:val="24"/>
                <w:szCs w:val="24"/>
              </w:rPr>
              <w:t>Osmane Bernardes Pereira</w:t>
            </w:r>
          </w:p>
        </w:tc>
        <w:tc>
          <w:tcPr>
            <w:tcW w:w="5303" w:type="dxa"/>
            <w:tcBorders>
              <w:left w:val="nil"/>
              <w:right w:val="nil"/>
            </w:tcBorders>
          </w:tcPr>
          <w:p w14:paraId="6509F073" w14:textId="77777777" w:rsidR="002E739F" w:rsidRDefault="002E739F" w:rsidP="002E73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E739F" w14:paraId="27AA84F2" w14:textId="77777777" w:rsidTr="002E7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tcBorders>
              <w:left w:val="nil"/>
              <w:right w:val="nil"/>
            </w:tcBorders>
          </w:tcPr>
          <w:p w14:paraId="066DE5BF" w14:textId="03BDC156" w:rsidR="002E739F" w:rsidRDefault="002E739F" w:rsidP="002E739F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Rafael Garcia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Crivelente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de Campos</w:t>
            </w:r>
          </w:p>
        </w:tc>
        <w:tc>
          <w:tcPr>
            <w:tcW w:w="5303" w:type="dxa"/>
            <w:tcBorders>
              <w:left w:val="nil"/>
              <w:right w:val="nil"/>
            </w:tcBorders>
          </w:tcPr>
          <w:p w14:paraId="41139792" w14:textId="77777777" w:rsidR="002E739F" w:rsidRDefault="002E739F" w:rsidP="002E73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E739F" w14:paraId="7200E172" w14:textId="77777777" w:rsidTr="002E7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tcBorders>
              <w:left w:val="nil"/>
              <w:right w:val="nil"/>
            </w:tcBorders>
          </w:tcPr>
          <w:p w14:paraId="0CAE232C" w14:textId="12FF85A1" w:rsidR="002E739F" w:rsidRDefault="00D4134F" w:rsidP="002E739F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Renato Theodoro</w:t>
            </w:r>
          </w:p>
        </w:tc>
        <w:tc>
          <w:tcPr>
            <w:tcW w:w="5303" w:type="dxa"/>
            <w:tcBorders>
              <w:left w:val="nil"/>
              <w:right w:val="nil"/>
            </w:tcBorders>
          </w:tcPr>
          <w:p w14:paraId="0F881100" w14:textId="77777777" w:rsidR="002E739F" w:rsidRDefault="002E739F" w:rsidP="002E73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2067D8FF" w14:textId="77777777" w:rsidR="002E739F" w:rsidRPr="007E2187" w:rsidRDefault="002E739F" w:rsidP="00E44962">
      <w:pPr>
        <w:jc w:val="both"/>
        <w:rPr>
          <w:sz w:val="24"/>
          <w:szCs w:val="24"/>
        </w:rPr>
      </w:pPr>
    </w:p>
    <w:sectPr w:rsidR="002E739F" w:rsidRPr="007E2187" w:rsidSect="00A04EA9">
      <w:pgSz w:w="11906" w:h="16838"/>
      <w:pgMar w:top="22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837A9D"/>
    <w:multiLevelType w:val="hybridMultilevel"/>
    <w:tmpl w:val="7E46E364"/>
    <w:lvl w:ilvl="0" w:tplc="CA549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548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1B"/>
    <w:rsid w:val="00054570"/>
    <w:rsid w:val="000A7089"/>
    <w:rsid w:val="00114FF0"/>
    <w:rsid w:val="00167475"/>
    <w:rsid w:val="00172D7D"/>
    <w:rsid w:val="00197ACC"/>
    <w:rsid w:val="001C7B38"/>
    <w:rsid w:val="001D678E"/>
    <w:rsid w:val="00274098"/>
    <w:rsid w:val="00277BBB"/>
    <w:rsid w:val="00293EA4"/>
    <w:rsid w:val="002D05AC"/>
    <w:rsid w:val="002E739F"/>
    <w:rsid w:val="0031063A"/>
    <w:rsid w:val="00350FD5"/>
    <w:rsid w:val="003D1FDC"/>
    <w:rsid w:val="003D76B5"/>
    <w:rsid w:val="00422281"/>
    <w:rsid w:val="0043432F"/>
    <w:rsid w:val="00464996"/>
    <w:rsid w:val="0046590B"/>
    <w:rsid w:val="004A1985"/>
    <w:rsid w:val="004B0C77"/>
    <w:rsid w:val="0053139C"/>
    <w:rsid w:val="00541F03"/>
    <w:rsid w:val="00594873"/>
    <w:rsid w:val="005F45B4"/>
    <w:rsid w:val="00602F7E"/>
    <w:rsid w:val="00657210"/>
    <w:rsid w:val="006A2F8C"/>
    <w:rsid w:val="006B2E6A"/>
    <w:rsid w:val="006E17FF"/>
    <w:rsid w:val="007670D7"/>
    <w:rsid w:val="007939B5"/>
    <w:rsid w:val="007944C8"/>
    <w:rsid w:val="007A056A"/>
    <w:rsid w:val="007A1820"/>
    <w:rsid w:val="007B1FB5"/>
    <w:rsid w:val="007D4F76"/>
    <w:rsid w:val="007E2187"/>
    <w:rsid w:val="0080377D"/>
    <w:rsid w:val="008344BE"/>
    <w:rsid w:val="00841DDE"/>
    <w:rsid w:val="00856E04"/>
    <w:rsid w:val="008720F5"/>
    <w:rsid w:val="00887011"/>
    <w:rsid w:val="00887BC6"/>
    <w:rsid w:val="009035D0"/>
    <w:rsid w:val="00945E7C"/>
    <w:rsid w:val="0098472C"/>
    <w:rsid w:val="009C0F29"/>
    <w:rsid w:val="009F20E7"/>
    <w:rsid w:val="00A04EA9"/>
    <w:rsid w:val="00A12265"/>
    <w:rsid w:val="00A22BD5"/>
    <w:rsid w:val="00A7186B"/>
    <w:rsid w:val="00A86851"/>
    <w:rsid w:val="00AC4E14"/>
    <w:rsid w:val="00AE19E6"/>
    <w:rsid w:val="00B267BB"/>
    <w:rsid w:val="00B327B1"/>
    <w:rsid w:val="00B67132"/>
    <w:rsid w:val="00B679D8"/>
    <w:rsid w:val="00B715E6"/>
    <w:rsid w:val="00B84F87"/>
    <w:rsid w:val="00B96566"/>
    <w:rsid w:val="00BB6BA6"/>
    <w:rsid w:val="00BD0371"/>
    <w:rsid w:val="00BE6B48"/>
    <w:rsid w:val="00C260FA"/>
    <w:rsid w:val="00C776D1"/>
    <w:rsid w:val="00CF5AB8"/>
    <w:rsid w:val="00D4134F"/>
    <w:rsid w:val="00D675CD"/>
    <w:rsid w:val="00E14649"/>
    <w:rsid w:val="00E34B90"/>
    <w:rsid w:val="00E44962"/>
    <w:rsid w:val="00E53B51"/>
    <w:rsid w:val="00E55AC1"/>
    <w:rsid w:val="00E67C27"/>
    <w:rsid w:val="00E93DA4"/>
    <w:rsid w:val="00EA15D2"/>
    <w:rsid w:val="00EC457F"/>
    <w:rsid w:val="00EC5B64"/>
    <w:rsid w:val="00F24AEB"/>
    <w:rsid w:val="00F51BA4"/>
    <w:rsid w:val="00F63E97"/>
    <w:rsid w:val="00F75CBA"/>
    <w:rsid w:val="00FB7DF4"/>
    <w:rsid w:val="00FD0CEB"/>
    <w:rsid w:val="00FF1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A1CF1"/>
  <w15:docId w15:val="{B11D0FC1-EFB5-497B-A636-3D03DE5D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4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6E04"/>
    <w:pPr>
      <w:ind w:left="720"/>
      <w:contextualSpacing/>
    </w:pPr>
  </w:style>
  <w:style w:type="table" w:styleId="SimplesTabela2">
    <w:name w:val="Plain Table 2"/>
    <w:basedOn w:val="Tabelanormal"/>
    <w:uiPriority w:val="42"/>
    <w:rsid w:val="002E739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60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 55</dc:creator>
  <cp:keywords/>
  <dc:description/>
  <cp:lastModifiedBy>Tributos</cp:lastModifiedBy>
  <cp:revision>2</cp:revision>
  <dcterms:created xsi:type="dcterms:W3CDTF">2024-07-04T12:44:00Z</dcterms:created>
  <dcterms:modified xsi:type="dcterms:W3CDTF">2024-07-04T12:44:00Z</dcterms:modified>
</cp:coreProperties>
</file>