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DB34" w14:textId="3D2D3A8D" w:rsidR="0042018F" w:rsidRDefault="00FE380A" w:rsidP="00FE380A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 xml:space="preserve">RETIFICAÇAO DO </w:t>
      </w:r>
      <w:r w:rsidR="0042018F"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EDITAL DE CHAMAMENTO Nº 04/2026</w:t>
      </w:r>
    </w:p>
    <w:p w14:paraId="4FB21A15" w14:textId="095762A1" w:rsidR="00FE380A" w:rsidRDefault="00FE380A" w:rsidP="00FE380A">
      <w:pPr>
        <w:ind w:firstLine="708"/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w:t>RETIFICA A DATA DA AUDIENCIA DE 28/05/2026 PARA 29/05/2026.</w:t>
      </w:r>
    </w:p>
    <w:p w14:paraId="3B8D329B" w14:textId="77777777" w:rsidR="0042018F" w:rsidRPr="0042018F" w:rsidRDefault="0042018F" w:rsidP="0042018F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AUDIÊNCIA PÚBLICA DE AVALIAÇÃO DAS METAS FISCAIS – 1º QUADRIMESTRE DE 2026</w:t>
      </w:r>
    </w:p>
    <w:p w14:paraId="32DB408C" w14:textId="77777777" w:rsidR="0042018F" w:rsidRPr="0042018F" w:rsidRDefault="0042018F" w:rsidP="0042018F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O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PREFEITO MUNICIPAL DE MANDIRITUBA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, Estado do Paraná, Sr.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Felipe Claudino Machado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, juntamente com o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Secretário Municipal de Finanças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, no uso de suas atribuições legais e em observância aos princípios da transparência e publicidade que regem a Administração Pública, </w:t>
      </w:r>
    </w:p>
    <w:p w14:paraId="20480557" w14:textId="77777777" w:rsidR="0042018F" w:rsidRPr="0042018F" w:rsidRDefault="0042018F" w:rsidP="0042018F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TORNA PÚBLICO:</w:t>
      </w:r>
    </w:p>
    <w:p w14:paraId="0601A337" w14:textId="77777777" w:rsidR="0042018F" w:rsidRPr="0042018F" w:rsidRDefault="0042018F" w:rsidP="0042018F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O Chamamento da população e das entidades civis organizadas para a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Audiência Pública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destinada à demonstração e avaliação do cumprimento das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Metas Fiscais do 1º Quadrimestre de 2026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. </w:t>
      </w:r>
    </w:p>
    <w:p w14:paraId="07DF28D6" w14:textId="77777777" w:rsidR="0042018F" w:rsidRPr="0042018F" w:rsidRDefault="0042018F" w:rsidP="0042018F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1. FUNDAMENTAÇÃO LEGAL</w:t>
      </w:r>
    </w:p>
    <w:p w14:paraId="172E4188" w14:textId="77777777" w:rsidR="0042018F" w:rsidRPr="0042018F" w:rsidRDefault="0042018F" w:rsidP="0042018F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>A referida audiência cumpre as seguintes exigências normativas:</w:t>
      </w:r>
    </w:p>
    <w:p w14:paraId="6494C330" w14:textId="77777777" w:rsidR="0042018F" w:rsidRPr="0042018F" w:rsidRDefault="0042018F" w:rsidP="0042018F">
      <w:pPr>
        <w:numPr>
          <w:ilvl w:val="0"/>
          <w:numId w:val="3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Lei Complementar nº 101/2000 (Lei de Responsabilidade Fiscal):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Art. 9º, § 4º. </w:t>
      </w:r>
    </w:p>
    <w:p w14:paraId="3A10FEE6" w14:textId="77777777" w:rsidR="0042018F" w:rsidRPr="0042018F" w:rsidRDefault="0042018F" w:rsidP="0042018F">
      <w:pPr>
        <w:numPr>
          <w:ilvl w:val="0"/>
          <w:numId w:val="3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Lei Federal nº 12.527/2011 (Lei de Acesso à Informação):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Fomento à transparência. </w:t>
      </w:r>
    </w:p>
    <w:p w14:paraId="390F9E10" w14:textId="77777777" w:rsidR="0042018F" w:rsidRPr="0042018F" w:rsidRDefault="0042018F" w:rsidP="0042018F">
      <w:pPr>
        <w:numPr>
          <w:ilvl w:val="0"/>
          <w:numId w:val="3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Instruções Normativas do TCE-PR: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IN nº 89/2013 e IN nº 196 de 05/11/2025 (Agenda de Obrigações 2026). </w:t>
      </w:r>
    </w:p>
    <w:p w14:paraId="272FA3DB" w14:textId="77777777" w:rsidR="0042018F" w:rsidRPr="0042018F" w:rsidRDefault="0042018F" w:rsidP="0042018F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2. DATA, HORÁRIO E LOCAL</w:t>
      </w:r>
    </w:p>
    <w:p w14:paraId="4B88FA9E" w14:textId="238E603F" w:rsidR="0042018F" w:rsidRPr="00297E5B" w:rsidRDefault="0042018F" w:rsidP="0042018F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97E5B">
        <w:rPr>
          <w:rFonts w:ascii="Arial" w:hAnsi="Arial" w:cs="Arial"/>
          <w:b/>
          <w:bCs/>
          <w:noProof/>
          <w:sz w:val="24"/>
          <w:szCs w:val="24"/>
          <w:lang w:eastAsia="pt-BR"/>
        </w:rPr>
        <w:t>Data:</w:t>
      </w:r>
      <w:r w:rsidRPr="00297E5B">
        <w:rPr>
          <w:rFonts w:ascii="Arial" w:hAnsi="Arial" w:cs="Arial"/>
          <w:b/>
          <w:noProof/>
          <w:sz w:val="24"/>
          <w:szCs w:val="24"/>
          <w:lang w:eastAsia="pt-BR"/>
        </w:rPr>
        <w:t xml:space="preserve"> 2</w:t>
      </w:r>
      <w:r w:rsidR="00FE380A">
        <w:rPr>
          <w:rFonts w:ascii="Arial" w:hAnsi="Arial" w:cs="Arial"/>
          <w:b/>
          <w:noProof/>
          <w:sz w:val="24"/>
          <w:szCs w:val="24"/>
          <w:lang w:eastAsia="pt-BR"/>
        </w:rPr>
        <w:t>9</w:t>
      </w:r>
      <w:r w:rsidRPr="00297E5B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maio de 2026. </w:t>
      </w:r>
      <w:r w:rsidRPr="00297E5B">
        <w:rPr>
          <w:rFonts w:ascii="Arial" w:hAnsi="Arial" w:cs="Arial"/>
          <w:b/>
          <w:bCs/>
          <w:noProof/>
          <w:sz w:val="24"/>
          <w:szCs w:val="24"/>
          <w:lang w:eastAsia="pt-BR"/>
        </w:rPr>
        <w:t>Horário:</w:t>
      </w:r>
      <w:r w:rsidRPr="00297E5B">
        <w:rPr>
          <w:rFonts w:ascii="Arial" w:hAnsi="Arial" w:cs="Arial"/>
          <w:b/>
          <w:noProof/>
          <w:sz w:val="24"/>
          <w:szCs w:val="24"/>
          <w:lang w:eastAsia="pt-BR"/>
        </w:rPr>
        <w:t xml:space="preserve"> 14h00min. </w:t>
      </w:r>
      <w:r w:rsidR="00FE380A">
        <w:rPr>
          <w:rFonts w:ascii="Arial" w:hAnsi="Arial" w:cs="Arial"/>
          <w:b/>
          <w:noProof/>
          <w:sz w:val="24"/>
          <w:szCs w:val="24"/>
          <w:lang w:eastAsia="pt-BR"/>
        </w:rPr>
        <w:t xml:space="preserve">(retificado de 28 para 29/05/2026). </w:t>
      </w:r>
    </w:p>
    <w:p w14:paraId="61036AFE" w14:textId="77777777" w:rsidR="0042018F" w:rsidRPr="0042018F" w:rsidRDefault="0042018F" w:rsidP="0042018F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Local: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Sede da Câmara Municipal de Mandirituba. </w:t>
      </w:r>
    </w:p>
    <w:p w14:paraId="5B2C8C2E" w14:textId="77777777" w:rsidR="0042018F" w:rsidRPr="0042018F" w:rsidRDefault="0042018F" w:rsidP="0042018F">
      <w:pPr>
        <w:numPr>
          <w:ilvl w:val="0"/>
          <w:numId w:val="4"/>
        </w:num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Endereço: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Travessa Padre Francisco Bhiermann, nº 10, Centro, Mandirituba/PR. </w:t>
      </w:r>
    </w:p>
    <w:p w14:paraId="570AAEDB" w14:textId="77777777" w:rsidR="0042018F" w:rsidRPr="0042018F" w:rsidRDefault="0042018F" w:rsidP="0042018F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3. DA PARTICIPAÇÃO E TRANSPARÊNCIA</w:t>
      </w:r>
    </w:p>
    <w:p w14:paraId="4FE2E1D9" w14:textId="77777777" w:rsidR="0042018F" w:rsidRPr="0042018F" w:rsidRDefault="0042018F" w:rsidP="0042018F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A Audiência será realizada perante a </w:t>
      </w:r>
      <w:r w:rsidRPr="0042018F">
        <w:rPr>
          <w:rFonts w:ascii="Arial" w:hAnsi="Arial" w:cs="Arial"/>
          <w:b/>
          <w:bCs/>
          <w:noProof/>
          <w:sz w:val="24"/>
          <w:szCs w:val="24"/>
          <w:lang w:eastAsia="pt-BR"/>
        </w:rPr>
        <w:t>Comissão de Finanças e Orçamento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do Legislativo Municipal. Além da participação presencial, os relatórios e dados técnicos estarão disponíveis para consulta no Portal da Transparência do Município. </w:t>
      </w:r>
    </w:p>
    <w:p w14:paraId="0E6A766E" w14:textId="1F1EAD14" w:rsidR="00972133" w:rsidRDefault="0042018F" w:rsidP="008465B4">
      <w:pPr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Gabinete do Prefeito Municipal de Mandirituba,  em </w:t>
      </w:r>
      <w:r w:rsidR="00D1009F">
        <w:rPr>
          <w:rFonts w:ascii="Arial" w:hAnsi="Arial" w:cs="Arial"/>
          <w:b/>
          <w:noProof/>
          <w:sz w:val="24"/>
          <w:szCs w:val="24"/>
          <w:lang w:eastAsia="pt-BR"/>
        </w:rPr>
        <w:t>27</w:t>
      </w:r>
      <w:r w:rsidRPr="0042018F">
        <w:rPr>
          <w:rFonts w:ascii="Arial" w:hAnsi="Arial" w:cs="Arial"/>
          <w:b/>
          <w:noProof/>
          <w:sz w:val="24"/>
          <w:szCs w:val="24"/>
          <w:lang w:eastAsia="pt-BR"/>
        </w:rPr>
        <w:t xml:space="preserve"> de maio de 2026. </w:t>
      </w:r>
    </w:p>
    <w:p w14:paraId="6CEE4C62" w14:textId="77777777" w:rsidR="00296474" w:rsidRDefault="00296474" w:rsidP="00516E3E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14C71448" w14:textId="121FE704" w:rsidR="00F72ADC" w:rsidRDefault="00972133" w:rsidP="00516E3E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Felipe Claudino Machado. 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Prefeito</w:t>
      </w:r>
    </w:p>
    <w:p w14:paraId="3E8D01CE" w14:textId="77777777" w:rsidR="00F72ADC" w:rsidRPr="00F72ADC" w:rsidRDefault="00F72ADC" w:rsidP="0042018F">
      <w:pPr>
        <w:pStyle w:val="Corpodetexto"/>
        <w:spacing w:before="8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F72ADC" w:rsidRPr="00F72ADC" w:rsidSect="00DD3A9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0857" w14:textId="77777777" w:rsidR="009030EA" w:rsidRDefault="009030EA" w:rsidP="00E80D01">
      <w:pPr>
        <w:spacing w:after="0" w:line="240" w:lineRule="auto"/>
      </w:pPr>
      <w:r>
        <w:separator/>
      </w:r>
    </w:p>
  </w:endnote>
  <w:endnote w:type="continuationSeparator" w:id="0">
    <w:p w14:paraId="01420689" w14:textId="77777777" w:rsidR="009030EA" w:rsidRDefault="009030EA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>Rua Augusto Dissenha,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B3EB" w14:textId="77777777" w:rsidR="009030EA" w:rsidRDefault="009030EA" w:rsidP="00E80D01">
      <w:pPr>
        <w:spacing w:after="0" w:line="240" w:lineRule="auto"/>
      </w:pPr>
      <w:r>
        <w:separator/>
      </w:r>
    </w:p>
  </w:footnote>
  <w:footnote w:type="continuationSeparator" w:id="0">
    <w:p w14:paraId="58CD8A87" w14:textId="77777777" w:rsidR="009030EA" w:rsidRDefault="009030EA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02AD" w14:textId="094D838E" w:rsidR="00E80D01" w:rsidRDefault="00000000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1026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E83A" w14:textId="32B30ED4" w:rsidR="00E80D01" w:rsidRDefault="00000000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1025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B9B"/>
    <w:multiLevelType w:val="hybridMultilevel"/>
    <w:tmpl w:val="5E929334"/>
    <w:lvl w:ilvl="0" w:tplc="4BBE0A5A">
      <w:start w:val="1"/>
      <w:numFmt w:val="decimalZero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15D"/>
    <w:multiLevelType w:val="multilevel"/>
    <w:tmpl w:val="F8FE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E769C"/>
    <w:multiLevelType w:val="multilevel"/>
    <w:tmpl w:val="0ED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12AFB"/>
    <w:multiLevelType w:val="multilevel"/>
    <w:tmpl w:val="205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368302">
    <w:abstractNumId w:val="0"/>
  </w:num>
  <w:num w:numId="2" w16cid:durableId="1993410289">
    <w:abstractNumId w:val="1"/>
  </w:num>
  <w:num w:numId="3" w16cid:durableId="1190139944">
    <w:abstractNumId w:val="3"/>
  </w:num>
  <w:num w:numId="4" w16cid:durableId="35430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055082"/>
    <w:rsid w:val="000A1B41"/>
    <w:rsid w:val="001209E8"/>
    <w:rsid w:val="0013224F"/>
    <w:rsid w:val="00133CE4"/>
    <w:rsid w:val="001C167F"/>
    <w:rsid w:val="00281B5A"/>
    <w:rsid w:val="00296474"/>
    <w:rsid w:val="00297E5B"/>
    <w:rsid w:val="002B26D1"/>
    <w:rsid w:val="00342A6E"/>
    <w:rsid w:val="00365ED4"/>
    <w:rsid w:val="0042018F"/>
    <w:rsid w:val="004D7D38"/>
    <w:rsid w:val="00512675"/>
    <w:rsid w:val="00516E3E"/>
    <w:rsid w:val="005F63ED"/>
    <w:rsid w:val="0062507F"/>
    <w:rsid w:val="00630867"/>
    <w:rsid w:val="00660C87"/>
    <w:rsid w:val="00762227"/>
    <w:rsid w:val="00845422"/>
    <w:rsid w:val="008465B4"/>
    <w:rsid w:val="00852035"/>
    <w:rsid w:val="008849A7"/>
    <w:rsid w:val="00891605"/>
    <w:rsid w:val="009030EA"/>
    <w:rsid w:val="00972133"/>
    <w:rsid w:val="00973955"/>
    <w:rsid w:val="009D3DC3"/>
    <w:rsid w:val="00A36AD9"/>
    <w:rsid w:val="00A81584"/>
    <w:rsid w:val="00AA46EE"/>
    <w:rsid w:val="00B263F4"/>
    <w:rsid w:val="00B362DB"/>
    <w:rsid w:val="00BC1D9B"/>
    <w:rsid w:val="00BF1912"/>
    <w:rsid w:val="00C11991"/>
    <w:rsid w:val="00CF21CF"/>
    <w:rsid w:val="00D06FFF"/>
    <w:rsid w:val="00D1009F"/>
    <w:rsid w:val="00DD3A9C"/>
    <w:rsid w:val="00DF4F13"/>
    <w:rsid w:val="00E11D8D"/>
    <w:rsid w:val="00E200A7"/>
    <w:rsid w:val="00E35678"/>
    <w:rsid w:val="00E403D2"/>
    <w:rsid w:val="00E766C2"/>
    <w:rsid w:val="00E80BFF"/>
    <w:rsid w:val="00E80D01"/>
    <w:rsid w:val="00EA0123"/>
    <w:rsid w:val="00F72ADC"/>
    <w:rsid w:val="00FE380A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paragraph" w:customStyle="1" w:styleId="EMPTYCELLSTYLE">
    <w:name w:val="EMPTY_CELL_STYLE"/>
    <w:qFormat/>
    <w:rsid w:val="00A36AD9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36A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6AD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257</Words>
  <Characters>1358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Aderbal Pires de Oliveira</cp:lastModifiedBy>
  <cp:revision>29</cp:revision>
  <dcterms:created xsi:type="dcterms:W3CDTF">2025-06-16T14:10:00Z</dcterms:created>
  <dcterms:modified xsi:type="dcterms:W3CDTF">2026-05-27T19:00:00Z</dcterms:modified>
</cp:coreProperties>
</file>