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5A" w:rsidRDefault="00C23B5A">
      <w:pPr>
        <w:rPr>
          <w:rFonts w:cs="Arial"/>
          <w:b/>
          <w:bCs/>
          <w:i/>
          <w:iCs/>
          <w:color w:val="FF0000"/>
          <w:szCs w:val="18"/>
        </w:rPr>
      </w:pPr>
    </w:p>
    <w:p w:rsidR="00C23B5A" w:rsidRPr="004F5135" w:rsidRDefault="004F5135" w:rsidP="004F5135">
      <w:pPr>
        <w:jc w:val="center"/>
        <w:rPr>
          <w:rFonts w:cs="Arial"/>
          <w:b/>
          <w:bCs/>
          <w:i/>
          <w:iCs/>
          <w:color w:val="FF0000"/>
          <w:szCs w:val="18"/>
          <w:u w:val="single"/>
        </w:rPr>
      </w:pPr>
      <w:r w:rsidRPr="004F5135">
        <w:rPr>
          <w:rFonts w:cs="Arial"/>
          <w:b/>
          <w:bCs/>
          <w:i/>
          <w:iCs/>
          <w:color w:val="FF0000"/>
          <w:szCs w:val="18"/>
          <w:u w:val="single"/>
        </w:rPr>
        <w:t>MODELO DE PROPOSTA</w:t>
      </w:r>
    </w:p>
    <w:p w:rsidR="004F5135" w:rsidRDefault="004F5135" w:rsidP="004F5135">
      <w:pPr>
        <w:widowControl/>
        <w:rPr>
          <w:rFonts w:ascii="Calibri" w:eastAsia="Times New Roman" w:hAnsi="Calibri" w:cs="Times New Roman"/>
          <w:b/>
          <w:lang w:val="pt-BR" w:eastAsia="pt-BR"/>
        </w:rPr>
      </w:pPr>
    </w:p>
    <w:p w:rsidR="004F5135" w:rsidRDefault="004F5135" w:rsidP="00401502">
      <w:pPr>
        <w:widowControl/>
        <w:ind w:firstLine="720"/>
        <w:jc w:val="center"/>
        <w:rPr>
          <w:rFonts w:ascii="Calibri" w:eastAsia="Times New Roman" w:hAnsi="Calibri" w:cs="Times New Roman"/>
          <w:b/>
          <w:lang w:val="pt-BR" w:eastAsia="pt-BR"/>
        </w:rPr>
      </w:pPr>
      <w:r>
        <w:rPr>
          <w:rFonts w:ascii="Calibri" w:hAnsi="Calibri"/>
          <w:b/>
        </w:rPr>
        <w:t>Solicitante: PREFEITURA MUNICIPAL DE PEDREIRA                   DATA:</w:t>
      </w:r>
    </w:p>
    <w:p w:rsidR="004F5135" w:rsidRPr="004F5135" w:rsidRDefault="004F5135" w:rsidP="004F5135">
      <w:pPr>
        <w:widowControl/>
        <w:rPr>
          <w:rFonts w:ascii="Calibri" w:eastAsia="Times New Roman" w:hAnsi="Calibri" w:cs="Times New Roman"/>
          <w:b/>
          <w:lang w:val="pt-BR" w:eastAsia="pt-BR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8"/>
        <w:gridCol w:w="755"/>
        <w:gridCol w:w="755"/>
        <w:gridCol w:w="2926"/>
        <w:gridCol w:w="1242"/>
        <w:gridCol w:w="1036"/>
        <w:gridCol w:w="1379"/>
        <w:gridCol w:w="1505"/>
      </w:tblGrid>
      <w:tr w:rsidR="00770091" w:rsidRPr="00770091" w:rsidTr="00770091">
        <w:tc>
          <w:tcPr>
            <w:tcW w:w="680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ITEM</w:t>
            </w:r>
          </w:p>
        </w:tc>
        <w:tc>
          <w:tcPr>
            <w:tcW w:w="756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UNID.</w:t>
            </w:r>
          </w:p>
        </w:tc>
        <w:tc>
          <w:tcPr>
            <w:tcW w:w="757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QTDE</w:t>
            </w:r>
          </w:p>
        </w:tc>
        <w:tc>
          <w:tcPr>
            <w:tcW w:w="2972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DESCRIÇÃO</w:t>
            </w:r>
          </w:p>
        </w:tc>
        <w:tc>
          <w:tcPr>
            <w:tcW w:w="1157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CATSER</w:t>
            </w:r>
          </w:p>
        </w:tc>
        <w:tc>
          <w:tcPr>
            <w:tcW w:w="1041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MARCA</w:t>
            </w:r>
          </w:p>
        </w:tc>
        <w:tc>
          <w:tcPr>
            <w:tcW w:w="1388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VALOR UNITÁRIO</w:t>
            </w:r>
          </w:p>
        </w:tc>
        <w:tc>
          <w:tcPr>
            <w:tcW w:w="1525" w:type="dxa"/>
            <w:vAlign w:val="center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="Calibri" w:eastAsia="Times New Roman" w:hAnsi="Calibri" w:cs="Times New Roman"/>
                <w:b/>
                <w:lang w:val="pt-BR"/>
              </w:rPr>
            </w:pPr>
            <w:r w:rsidRPr="00770091">
              <w:rPr>
                <w:rFonts w:ascii="Calibri" w:eastAsia="Times New Roman" w:hAnsi="Calibri" w:cs="Times New Roman"/>
                <w:b/>
                <w:lang w:val="pt-BR"/>
              </w:rPr>
              <w:t>VALOR TOTAL</w:t>
            </w:r>
          </w:p>
        </w:tc>
      </w:tr>
      <w:tr w:rsidR="00770091" w:rsidRPr="00770091" w:rsidTr="00770091">
        <w:tc>
          <w:tcPr>
            <w:tcW w:w="680" w:type="dxa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>1</w:t>
            </w:r>
          </w:p>
        </w:tc>
        <w:tc>
          <w:tcPr>
            <w:tcW w:w="756" w:type="dxa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>MÊS</w:t>
            </w:r>
          </w:p>
        </w:tc>
        <w:tc>
          <w:tcPr>
            <w:tcW w:w="757" w:type="dxa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>12</w:t>
            </w:r>
          </w:p>
        </w:tc>
        <w:tc>
          <w:tcPr>
            <w:tcW w:w="2972" w:type="dxa"/>
          </w:tcPr>
          <w:p w:rsidR="00770091" w:rsidRPr="00770091" w:rsidRDefault="00770091" w:rsidP="00770091">
            <w:pPr>
              <w:jc w:val="both"/>
              <w:rPr>
                <w:rFonts w:asciiTheme="minorHAnsi" w:eastAsia="Times New Roman" w:hAnsiTheme="minorHAnsi" w:cstheme="minorHAnsi"/>
                <w:lang w:val="pt-BR"/>
              </w:rPr>
            </w:pPr>
            <w:r w:rsidRPr="00770091">
              <w:rPr>
                <w:rFonts w:asciiTheme="minorHAnsi" w:hAnsiTheme="minorHAnsi" w:cstheme="minorHAnsi"/>
              </w:rPr>
              <w:t>Contratação de licença de acesso a um sistema de tecnologia da informação e comunicação como suporte para a elaboração e controle da execução do Plano de Contratações Anual de que trata a Lei nº. 14.133, de 2021, incluindo treinamento e suporte técnico.</w:t>
            </w:r>
          </w:p>
        </w:tc>
        <w:tc>
          <w:tcPr>
            <w:tcW w:w="1157" w:type="dxa"/>
          </w:tcPr>
          <w:p w:rsidR="00770091" w:rsidRPr="00496EDB" w:rsidRDefault="00496EDB" w:rsidP="00770091">
            <w:pPr>
              <w:widowControl/>
              <w:tabs>
                <w:tab w:val="center" w:pos="6672"/>
              </w:tabs>
              <w:jc w:val="center"/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496EDB">
              <w:rPr>
                <w:rFonts w:asciiTheme="minorHAnsi" w:eastAsia="Times New Roman" w:hAnsiTheme="minorHAnsi" w:cstheme="minorHAnsi"/>
                <w:b/>
                <w:lang w:val="pt-BR"/>
              </w:rPr>
              <w:t>27502</w:t>
            </w:r>
          </w:p>
          <w:p w:rsidR="00770091" w:rsidRPr="00770091" w:rsidRDefault="00496EDB" w:rsidP="00770091">
            <w:pPr>
              <w:widowControl/>
              <w:tabs>
                <w:tab w:val="center" w:pos="6672"/>
              </w:tabs>
              <w:jc w:val="center"/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496ED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Cessão Temporária de Direitos Sobre Programas de </w:t>
            </w:r>
            <w:bookmarkStart w:id="0" w:name="_GoBack"/>
            <w:bookmarkEnd w:id="0"/>
            <w:r w:rsidRPr="00496ED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Computador Locação de Software</w:t>
            </w:r>
          </w:p>
        </w:tc>
        <w:tc>
          <w:tcPr>
            <w:tcW w:w="1041" w:type="dxa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jc w:val="center"/>
              <w:rPr>
                <w:rFonts w:asciiTheme="minorHAnsi" w:eastAsia="Times New Roman" w:hAnsiTheme="minorHAnsi" w:cstheme="minorHAnsi"/>
                <w:b/>
                <w:lang w:val="pt-BR"/>
              </w:rPr>
            </w:pPr>
          </w:p>
        </w:tc>
        <w:tc>
          <w:tcPr>
            <w:tcW w:w="1388" w:type="dxa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>R$</w:t>
            </w:r>
          </w:p>
        </w:tc>
        <w:tc>
          <w:tcPr>
            <w:tcW w:w="1525" w:type="dxa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>R$</w:t>
            </w:r>
          </w:p>
        </w:tc>
      </w:tr>
      <w:tr w:rsidR="00770091" w:rsidRPr="00770091" w:rsidTr="00770091">
        <w:tc>
          <w:tcPr>
            <w:tcW w:w="10276" w:type="dxa"/>
            <w:gridSpan w:val="8"/>
          </w:tcPr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770091">
              <w:rPr>
                <w:rFonts w:asciiTheme="minorHAnsi" w:hAnsiTheme="minorHAnsi" w:cstheme="minorHAnsi"/>
                <w:b/>
              </w:rPr>
              <w:t xml:space="preserve">Requisitos mínimos: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Liberação de no mínimo 03 usuários concomitantes, com senhas distintas;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770091">
              <w:rPr>
                <w:rFonts w:asciiTheme="minorHAnsi" w:hAnsiTheme="minorHAnsi" w:cstheme="minorHAnsi"/>
                <w:b/>
              </w:rPr>
              <w:t xml:space="preserve">Elaboração do PCA: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a. Possibilitar ao requisitante listar suas demandas, em documento de formalização de demanda (DFD) </w:t>
            </w:r>
            <w:r w:rsidRPr="00770091">
              <w:rPr>
                <w:rFonts w:asciiTheme="minorHAnsi" w:eastAsia="Times New Roman" w:hAnsiTheme="minorHAnsi" w:cstheme="minorHAnsi"/>
                <w:lang w:val="pt-BR"/>
              </w:rPr>
              <w:t>estruturado</w:t>
            </w:r>
            <w:r w:rsidRPr="00770091">
              <w:rPr>
                <w:rFonts w:asciiTheme="minorHAnsi" w:hAnsiTheme="minorHAnsi" w:cstheme="minorHAnsi"/>
              </w:rPr>
              <w:t xml:space="preserve">, com metadados próprios a esta etapa;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b. Listar as demandas de que trata a alínea “a” com base no histórico de contratações, de forma a otimizar a prospecção;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c. Possibilitar a elaboração de DFDs com base em itens de materiais e de serviços integrados ao catálogo;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d. Possibilitar a elaboração de DFDs com base em itens de materiais e de serviços ainda não constante de catálogo;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>e. Agregar demandas de mesma natureza, como forma de indicação de contratações conjuntas de DFDs distintos;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f. Associar preços estimados aos DFDs;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g. Na hipótese de itens importados na base de dados, a partir do histórico de contratações, associar preços com fulcro no valor contratado, atualizados via índices de mercado;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h. Prover fluxo analítico e autorizativo no subprocesso de elaboração do PCA;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i. Possibilitar filtros que indiquem a oportunidade de contratações conjuntas ou centralizadas;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j. Gerar e disponibilizar visão otimizada do calendário de contratações.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  <w:b/>
              </w:rPr>
              <w:t>Publicação do PCA:</w:t>
            </w:r>
            <w:r w:rsidRPr="00770091">
              <w:rPr>
                <w:rFonts w:asciiTheme="minorHAnsi" w:hAnsiTheme="minorHAnsi" w:cstheme="minorHAnsi"/>
              </w:rPr>
              <w:t xml:space="preserve">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a. Gerar relatório, com link web, para disponibilização em sítio eletrônico oficial;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b. Prover interligação com o Portal Nacional de Contratações Públicas;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c. Realizar publicação automática, após atualização.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  <w:b/>
              </w:rPr>
              <w:t>Execução do PCA:</w:t>
            </w:r>
            <w:r w:rsidRPr="00770091">
              <w:rPr>
                <w:rFonts w:asciiTheme="minorHAnsi" w:hAnsiTheme="minorHAnsi" w:cstheme="minorHAnsi"/>
              </w:rPr>
              <w:t xml:space="preserve">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>a. Possibilitar alteração do PCA, durante a execução do plano;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>b. Atualizar o calendário de contratação;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>c. Prover controle do fluxo processual, com seus reflexos no calendário de contratação;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d. Apresentar recursos de acompanhamento de prazos;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e. Prover auxílio na geração do relatório de riscos à inexecução do PCA.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770091">
              <w:rPr>
                <w:rFonts w:asciiTheme="minorHAnsi" w:hAnsiTheme="minorHAnsi" w:cstheme="minorHAnsi"/>
                <w:b/>
              </w:rPr>
              <w:t>Funcionalidades referentes ao Atendimento e Suporte Técnico: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a. Disponibilização de canais de atendimento, via web e telefone, com funcionamento entre 09h às 17h, em dias úteis;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b. Plano de manutenção corretiva demandada deve ser apresentado em até 48 horas após a abertura do chamado;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c. </w:t>
            </w:r>
            <w:r>
              <w:rPr>
                <w:rFonts w:asciiTheme="minorHAnsi" w:hAnsiTheme="minorHAnsi" w:cstheme="minorHAnsi"/>
              </w:rPr>
              <w:t>A</w:t>
            </w:r>
            <w:r w:rsidRPr="00770091">
              <w:rPr>
                <w:rFonts w:asciiTheme="minorHAnsi" w:hAnsiTheme="minorHAnsi" w:cstheme="minorHAnsi"/>
              </w:rPr>
              <w:t xml:space="preserve">tendimento telefônico; 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0091">
              <w:rPr>
                <w:rFonts w:asciiTheme="minorHAnsi" w:hAnsiTheme="minorHAnsi" w:cstheme="minorHAnsi"/>
              </w:rPr>
              <w:t xml:space="preserve">d. </w:t>
            </w:r>
            <w:r w:rsidR="009C0104">
              <w:rPr>
                <w:rFonts w:asciiTheme="minorHAnsi" w:hAnsiTheme="minorHAnsi" w:cstheme="minorHAnsi"/>
              </w:rPr>
              <w:t>C</w:t>
            </w:r>
            <w:r w:rsidRPr="00770091">
              <w:rPr>
                <w:rFonts w:asciiTheme="minorHAnsi" w:hAnsiTheme="minorHAnsi" w:cstheme="minorHAnsi"/>
              </w:rPr>
              <w:t>anal web: mensagens respondidas com encaminhamento claro em até 8 horas úteis após a abertura do chamado</w:t>
            </w:r>
            <w:r w:rsidR="009C0104">
              <w:rPr>
                <w:rFonts w:asciiTheme="minorHAnsi" w:hAnsiTheme="minorHAnsi" w:cstheme="minorHAnsi"/>
              </w:rPr>
              <w:t>.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770091">
              <w:rPr>
                <w:rFonts w:asciiTheme="minorHAnsi" w:hAnsiTheme="minorHAnsi" w:cstheme="minorHAnsi"/>
                <w:b/>
              </w:rPr>
              <w:t>MANUTENÇÕES PREVENTIVAS, CORRETIVAS E EVOLUTIVAS:</w:t>
            </w:r>
          </w:p>
          <w:p w:rsidR="00770091" w:rsidRPr="00770091" w:rsidRDefault="00770091" w:rsidP="00770091">
            <w:pPr>
              <w:pBdr>
                <w:bottom w:val="single" w:sz="4" w:space="1" w:color="000000"/>
              </w:pBdr>
              <w:tabs>
                <w:tab w:val="left" w:pos="5670"/>
              </w:tabs>
              <w:overflowPunct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hAnsiTheme="minorHAnsi" w:cstheme="minorHAnsi"/>
              </w:rPr>
              <w:t>As manutenções programadas não deverão atrapalhar o funcionamento da ferramenta, em dias úteis. As versões e as funcionalidades evolutivas deverão ser disponibilizadas, sem ônus adicionais ao contrato firmado.</w:t>
            </w:r>
          </w:p>
        </w:tc>
      </w:tr>
      <w:tr w:rsidR="00770091" w:rsidRPr="00770091" w:rsidTr="008F1FEB">
        <w:tc>
          <w:tcPr>
            <w:tcW w:w="10276" w:type="dxa"/>
            <w:gridSpan w:val="8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 xml:space="preserve">CONDIÇÃO DE PAGAMENTO: </w:t>
            </w:r>
            <w:r w:rsidRPr="00770091">
              <w:rPr>
                <w:rFonts w:asciiTheme="minorHAnsi" w:hAnsiTheme="minorHAnsi" w:cstheme="minorHAnsi"/>
              </w:rPr>
              <w:t>Pagamento único, em até 30 (trinta) dias consecutivos após a liquidação da Nota Fiscal</w:t>
            </w:r>
          </w:p>
        </w:tc>
      </w:tr>
      <w:tr w:rsidR="00770091" w:rsidRPr="00770091" w:rsidTr="008C3377">
        <w:tc>
          <w:tcPr>
            <w:tcW w:w="10276" w:type="dxa"/>
            <w:gridSpan w:val="8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 xml:space="preserve">LOCAL DE ENTREGA: </w:t>
            </w:r>
            <w:r w:rsidRPr="00770091">
              <w:rPr>
                <w:rFonts w:asciiTheme="minorHAnsi" w:hAnsiTheme="minorHAnsi" w:cstheme="minorHAnsi"/>
              </w:rPr>
              <w:t>Secretaria de Planejamento, Rua XV de novembro, 26 - Centro - Pedreira/SP</w:t>
            </w:r>
          </w:p>
        </w:tc>
      </w:tr>
      <w:tr w:rsidR="00770091" w:rsidRPr="00770091" w:rsidTr="00443747">
        <w:tc>
          <w:tcPr>
            <w:tcW w:w="10276" w:type="dxa"/>
            <w:gridSpan w:val="8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t xml:space="preserve">VALIDADE DA PROPOSTA: </w:t>
            </w:r>
            <w:r w:rsidRPr="00770091">
              <w:rPr>
                <w:rFonts w:asciiTheme="minorHAnsi" w:hAnsiTheme="minorHAnsi" w:cstheme="minorHAnsi"/>
              </w:rPr>
              <w:t>60 (sessenta) dias</w:t>
            </w:r>
          </w:p>
        </w:tc>
      </w:tr>
      <w:tr w:rsidR="00770091" w:rsidRPr="00770091" w:rsidTr="009815B8">
        <w:tc>
          <w:tcPr>
            <w:tcW w:w="10276" w:type="dxa"/>
            <w:gridSpan w:val="8"/>
          </w:tcPr>
          <w:p w:rsidR="00770091" w:rsidRPr="00770091" w:rsidRDefault="00770091" w:rsidP="00770091">
            <w:pPr>
              <w:widowControl/>
              <w:tabs>
                <w:tab w:val="center" w:pos="6672"/>
              </w:tabs>
              <w:rPr>
                <w:rFonts w:asciiTheme="minorHAnsi" w:eastAsia="Times New Roman" w:hAnsiTheme="minorHAnsi" w:cstheme="minorHAnsi"/>
                <w:b/>
                <w:lang w:val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lang w:val="pt-BR"/>
              </w:rPr>
              <w:lastRenderedPageBreak/>
              <w:t xml:space="preserve">PRAZO DE EXECUÇÃO: </w:t>
            </w:r>
            <w:r w:rsidRPr="00770091">
              <w:rPr>
                <w:rFonts w:asciiTheme="minorHAnsi" w:hAnsiTheme="minorHAnsi" w:cstheme="minorHAnsi"/>
              </w:rPr>
              <w:t>12 meses podendo ser prorrogado na forma da Lei nº 14.133/2021</w:t>
            </w:r>
          </w:p>
        </w:tc>
      </w:tr>
    </w:tbl>
    <w:p w:rsidR="004F5135" w:rsidRPr="00770091" w:rsidRDefault="004F5135" w:rsidP="004F5135">
      <w:pPr>
        <w:widowControl/>
        <w:tabs>
          <w:tab w:val="center" w:pos="6672"/>
        </w:tabs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 w:color="000000"/>
          <w:lang w:val="pt-BR" w:eastAsia="pt-BR"/>
        </w:rPr>
      </w:pPr>
    </w:p>
    <w:p w:rsidR="004F5135" w:rsidRPr="00770091" w:rsidRDefault="004F5135" w:rsidP="004F5135">
      <w:pPr>
        <w:widowControl/>
        <w:tabs>
          <w:tab w:val="center" w:pos="6672"/>
        </w:tabs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 w:color="000000"/>
          <w:lang w:val="pt-BR" w:eastAsia="pt-BR"/>
        </w:rPr>
      </w:pPr>
    </w:p>
    <w:p w:rsidR="004F5135" w:rsidRPr="00770091" w:rsidRDefault="004F5135" w:rsidP="004F5135">
      <w:pPr>
        <w:widowControl/>
        <w:tabs>
          <w:tab w:val="center" w:pos="6672"/>
        </w:tabs>
        <w:jc w:val="center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70091">
        <w:rPr>
          <w:rFonts w:asciiTheme="minorHAnsi" w:eastAsia="Times New Roman" w:hAnsiTheme="minorHAnsi" w:cstheme="minorHAnsi"/>
          <w:b/>
          <w:sz w:val="20"/>
          <w:szCs w:val="20"/>
          <w:u w:val="single" w:color="000000"/>
          <w:lang w:val="pt-BR" w:eastAsia="pt-BR"/>
        </w:rPr>
        <w:t>PREENCHIMENTO DE DADOS OBRIGATÓRIO:</w:t>
      </w:r>
    </w:p>
    <w:p w:rsidR="004F5135" w:rsidRPr="00770091" w:rsidRDefault="004F5135" w:rsidP="004F5135">
      <w:pPr>
        <w:widowControl/>
        <w:tabs>
          <w:tab w:val="center" w:pos="6672"/>
        </w:tabs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70091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 </w:t>
      </w:r>
    </w:p>
    <w:tbl>
      <w:tblPr>
        <w:tblW w:w="9497" w:type="dxa"/>
        <w:tblInd w:w="539" w:type="dxa"/>
        <w:tblLayout w:type="fixed"/>
        <w:tblCellMar>
          <w:top w:w="7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497"/>
      </w:tblGrid>
      <w:tr w:rsidR="004F5135" w:rsidRPr="00770091" w:rsidTr="0020607E">
        <w:trPr>
          <w:trHeight w:val="283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RAZÃO SOCIAL:</w:t>
            </w:r>
          </w:p>
        </w:tc>
      </w:tr>
      <w:tr w:rsidR="004F5135" w:rsidRPr="00770091" w:rsidTr="0020607E">
        <w:trPr>
          <w:trHeight w:val="36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ENDEREÇO:</w:t>
            </w:r>
          </w:p>
        </w:tc>
      </w:tr>
      <w:tr w:rsidR="004F5135" w:rsidRPr="00770091" w:rsidTr="0020607E">
        <w:trPr>
          <w:trHeight w:val="30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CIDADE/ESTADO:</w:t>
            </w:r>
          </w:p>
        </w:tc>
      </w:tr>
      <w:tr w:rsidR="004F5135" w:rsidRPr="00770091" w:rsidTr="0020607E">
        <w:trPr>
          <w:trHeight w:val="25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CNPJ:</w:t>
            </w:r>
          </w:p>
        </w:tc>
      </w:tr>
      <w:tr w:rsidR="004F5135" w:rsidRPr="00770091" w:rsidTr="0020607E">
        <w:trPr>
          <w:trHeight w:val="19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TELEFONE / CELULAR:</w:t>
            </w:r>
          </w:p>
        </w:tc>
      </w:tr>
      <w:tr w:rsidR="004F5135" w:rsidRPr="00770091" w:rsidTr="0020607E">
        <w:trPr>
          <w:trHeight w:val="14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E-MAIL:</w:t>
            </w:r>
          </w:p>
        </w:tc>
      </w:tr>
      <w:tr w:rsidR="004F5135" w:rsidRPr="00770091" w:rsidTr="0020607E">
        <w:trPr>
          <w:trHeight w:val="214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DATA DA EMISSÃO DO ORÇAMENTO:</w:t>
            </w:r>
          </w:p>
        </w:tc>
      </w:tr>
      <w:tr w:rsidR="004F5135" w:rsidRPr="00770091" w:rsidTr="0020607E">
        <w:trPr>
          <w:trHeight w:val="214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5" w:rsidRPr="00770091" w:rsidRDefault="004F5135" w:rsidP="004F513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</w:pPr>
            <w:r w:rsidRPr="0077009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t-BR" w:eastAsia="pt-BR"/>
              </w:rPr>
              <w:t>ASSINATURA DO RESPONSÁVEL PELA COTAÇÃO:</w:t>
            </w:r>
          </w:p>
        </w:tc>
      </w:tr>
    </w:tbl>
    <w:p w:rsidR="004F5135" w:rsidRPr="00770091" w:rsidRDefault="004F5135" w:rsidP="004F5135">
      <w:pPr>
        <w:widowControl/>
        <w:rPr>
          <w:rFonts w:asciiTheme="minorHAnsi" w:eastAsia="Times New Roman" w:hAnsiTheme="minorHAnsi" w:cstheme="minorHAnsi"/>
          <w:b/>
          <w:sz w:val="20"/>
          <w:szCs w:val="20"/>
          <w:lang w:val="pt-BR" w:eastAsia="pt-BR"/>
        </w:rPr>
      </w:pPr>
    </w:p>
    <w:p w:rsidR="004F5135" w:rsidRPr="00770091" w:rsidRDefault="004F5135" w:rsidP="004F51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70091">
        <w:rPr>
          <w:rFonts w:asciiTheme="minorHAnsi" w:hAnsiTheme="minorHAnsi" w:cstheme="minorHAnsi"/>
          <w:b/>
          <w:sz w:val="20"/>
          <w:szCs w:val="20"/>
        </w:rPr>
        <w:t>* CONFORME DECRETO MUNICIPAL N° 3.435/2022 E CONFORME INSTRUÇÃO NORMATIVA RFB N° 1234, DE 11 DE JANEIRO DE 2012, ESTA ADMINISTRAÇÃO PROCEDERÁ COM A RETENÇÃO DO IMPOSTO DE RENDA (IR) QUANDO DO PAGAMENTO DAS NOTAS FISCAIS REFERENTES À PRESTAÇÃO DE SERVIÇOS/FORNECIMENTO DE BENS. CASO ESTA EMPRESA SEJA ISENTA DE TAL RETENÇÃO, DEVERÁ INFORMAR O ENQUADRAMENTO LEGAL NO CORPO DA NOTA FISCAL.</w:t>
      </w:r>
    </w:p>
    <w:p w:rsidR="00C23B5A" w:rsidRPr="00770091" w:rsidRDefault="00C23B5A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C23B5A" w:rsidRPr="00770091">
      <w:headerReference w:type="default" r:id="rId7"/>
      <w:footerReference w:type="default" r:id="rId8"/>
      <w:pgSz w:w="11906" w:h="16838"/>
      <w:pgMar w:top="1600" w:right="600" w:bottom="700" w:left="1020" w:header="303" w:footer="51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70" w:rsidRDefault="00B92670">
      <w:r>
        <w:separator/>
      </w:r>
    </w:p>
  </w:endnote>
  <w:endnote w:type="continuationSeparator" w:id="0">
    <w:p w:rsidR="00B92670" w:rsidRDefault="00B9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5A" w:rsidRDefault="005866F9">
    <w:pPr>
      <w:pStyle w:val="Corpodetexto"/>
      <w:spacing w:before="0" w:line="7" w:lineRule="auto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3877945</wp:posOffset>
              </wp:positionH>
              <wp:positionV relativeFrom="page">
                <wp:posOffset>10349230</wp:posOffset>
              </wp:positionV>
              <wp:extent cx="78105" cy="170815"/>
              <wp:effectExtent l="0" t="0" r="0" b="0"/>
              <wp:wrapNone/>
              <wp:docPr id="7" name="Figur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B5A" w:rsidRDefault="005866F9">
                          <w:pPr>
                            <w:pStyle w:val="Contedodoquadro"/>
                            <w:spacing w:line="266" w:lineRule="exac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3" o:spid="_x0000_s1028" style="position:absolute;margin-left:305.35pt;margin-top:814.9pt;width:6.15pt;height:13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" o:allowincell="f" filled="f" stroked="f" strokeweight="0">
              <v:textbox inset="0,0,0,0">
                <w:txbxContent>
                  <w:p w:rsidR="00C23B5A" w:rsidRDefault="005866F9">
                    <w:pPr>
                      <w:pStyle w:val="Contedodoquadro"/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page">
                <wp:posOffset>1229995</wp:posOffset>
              </wp:positionH>
              <wp:positionV relativeFrom="page">
                <wp:posOffset>10248265</wp:posOffset>
              </wp:positionV>
              <wp:extent cx="5039360" cy="424180"/>
              <wp:effectExtent l="0" t="0" r="0" b="0"/>
              <wp:wrapNone/>
              <wp:docPr id="9" name="Figur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8560" cy="42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B5A" w:rsidRDefault="005866F9">
                          <w:pPr>
                            <w:pStyle w:val="Contedodoquadro"/>
                            <w:spacing w:before="19"/>
                            <w:ind w:left="1784" w:hanging="1765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Praça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Epitácio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Pessoa,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03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Pedreira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SP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13920-000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3893.3522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18"/>
                            </w:rPr>
                            <w:t>3893.3185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w w:val="85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  <w:w w:val="85"/>
                              <w:sz w:val="18"/>
                            </w:rPr>
                            <w:t>46.410.775/0001-36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  <w:w w:val="85"/>
                              <w:sz w:val="18"/>
                            </w:rPr>
                            <w:t>– Home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  <w:w w:val="85"/>
                              <w:sz w:val="18"/>
                            </w:rPr>
                            <w:t>Page: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w w:val="85"/>
                                <w:sz w:val="18"/>
                              </w:rPr>
                              <w:t>www.pedreira.sp.gov.br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4" o:spid="_x0000_s1029" style="position:absolute;margin-left:96.85pt;margin-top:806.95pt;width:396.8pt;height:33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" o:allowincell="f" filled="f" stroked="f" strokeweight="0">
              <v:textbox inset="0,0,0,0">
                <w:txbxContent>
                  <w:p w:rsidR="00C23B5A" w:rsidRDefault="005866F9">
                    <w:pPr>
                      <w:pStyle w:val="Contedodoquadro"/>
                      <w:spacing w:before="19"/>
                      <w:ind w:left="1784" w:hanging="176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Praça</w:t>
                    </w:r>
                    <w:r>
                      <w:rPr>
                        <w:rFonts w:ascii="Arial MT" w:hAnsi="Arial MT"/>
                        <w:color w:val="000000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Epitácio</w:t>
                    </w:r>
                    <w:r>
                      <w:rPr>
                        <w:rFonts w:ascii="Arial MT" w:hAnsi="Arial MT"/>
                        <w:color w:val="000000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Pessoa,</w:t>
                    </w:r>
                    <w:r>
                      <w:rPr>
                        <w:rFonts w:ascii="Arial MT" w:hAnsi="Arial MT"/>
                        <w:color w:val="000000"/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color w:val="000000"/>
                        <w:spacing w:val="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03</w:t>
                    </w:r>
                    <w:r>
                      <w:rPr>
                        <w:rFonts w:ascii="Arial MT" w:hAnsi="Arial MT"/>
                        <w:color w:val="000000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000000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000000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000000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Pedreira</w:t>
                    </w:r>
                    <w:r>
                      <w:rPr>
                        <w:rFonts w:ascii="Arial MT" w:hAnsi="Arial MT"/>
                        <w:color w:val="000000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000000"/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SP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000000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000000"/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13920-000</w:t>
                    </w:r>
                    <w:r>
                      <w:rPr>
                        <w:rFonts w:ascii="Arial MT" w:hAnsi="Arial MT"/>
                        <w:color w:val="000000"/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000000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Fone:</w:t>
                    </w:r>
                    <w:r>
                      <w:rPr>
                        <w:rFonts w:ascii="Arial MT" w:hAnsi="Arial MT"/>
                        <w:color w:val="000000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(19)</w:t>
                    </w:r>
                    <w:r>
                      <w:rPr>
                        <w:rFonts w:ascii="Arial MT" w:hAnsi="Arial MT"/>
                        <w:color w:val="000000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3893.3522</w:t>
                    </w:r>
                    <w:r>
                      <w:rPr>
                        <w:rFonts w:ascii="Arial MT" w:hAnsi="Arial MT"/>
                        <w:color w:val="000000"/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000000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Fax:</w:t>
                    </w:r>
                    <w:r>
                      <w:rPr>
                        <w:rFonts w:ascii="Arial MT" w:hAnsi="Arial MT"/>
                        <w:color w:val="000000"/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(19)</w:t>
                    </w:r>
                    <w:r>
                      <w:rPr>
                        <w:rFonts w:ascii="Arial MT" w:hAnsi="Arial MT"/>
                        <w:color w:val="000000"/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18"/>
                      </w:rPr>
                      <w:t>3893.3185</w:t>
                    </w:r>
                    <w:r>
                      <w:rPr>
                        <w:rFonts w:ascii="Arial MT" w:hAnsi="Arial MT"/>
                        <w:color w:val="000000"/>
                        <w:spacing w:val="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w w:val="85"/>
                        <w:sz w:val="18"/>
                      </w:rPr>
                      <w:t>CNPJ: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  <w:w w:val="85"/>
                        <w:sz w:val="18"/>
                      </w:rPr>
                      <w:t>46.410.775/0001-36</w:t>
                    </w:r>
                    <w:r>
                      <w:rPr>
                        <w:rFonts w:ascii="Arial MT" w:hAnsi="Arial MT"/>
                        <w:color w:val="00000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  <w:w w:val="85"/>
                        <w:sz w:val="18"/>
                      </w:rPr>
                      <w:t>– Home</w:t>
                    </w:r>
                    <w:r>
                      <w:rPr>
                        <w:rFonts w:ascii="Arial MT" w:hAnsi="Arial MT"/>
                        <w:color w:val="000000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  <w:w w:val="85"/>
                        <w:sz w:val="18"/>
                      </w:rPr>
                      <w:t>Page: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w w:val="8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color w:val="000000"/>
                          <w:spacing w:val="-3"/>
                          <w:w w:val="85"/>
                          <w:sz w:val="18"/>
                        </w:rPr>
                        <w:t>www.pedreira.sp.gov.br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776" behindDoc="1" locked="0" layoutInCell="0" allowOverlap="1">
              <wp:simplePos x="0" y="0"/>
              <wp:positionH relativeFrom="page">
                <wp:posOffset>834390</wp:posOffset>
              </wp:positionH>
              <wp:positionV relativeFrom="page">
                <wp:posOffset>10213340</wp:posOffset>
              </wp:positionV>
              <wp:extent cx="5831205" cy="487680"/>
              <wp:effectExtent l="0" t="0" r="0" b="0"/>
              <wp:wrapNone/>
              <wp:docPr id="11" name="Figura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0560" cy="487080"/>
                        <a:chOff x="0" y="0"/>
                        <a:chExt cx="0" cy="0"/>
                      </a:xfrm>
                    </wpg:grpSpPr>
                    <wps:wsp>
                      <wps:cNvPr id="4" name="Retângulo 2"/>
                      <wps:cNvSpPr/>
                      <wps:spPr>
                        <a:xfrm>
                          <a:off x="0" y="0"/>
                          <a:ext cx="3153240" cy="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Forma Livre: Forma 4"/>
                      <wps:cNvSpPr/>
                      <wps:spPr>
                        <a:xfrm>
                          <a:off x="2738880" y="486360"/>
                          <a:ext cx="3091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6" h="160">
                              <a:moveTo>
                                <a:pt x="15875" y="127"/>
                              </a:moveTo>
                              <a:lnTo>
                                <a:pt x="0" y="127"/>
                              </a:lnTo>
                              <a:lnTo>
                                <a:pt x="0" y="159"/>
                              </a:lnTo>
                              <a:lnTo>
                                <a:pt x="15875" y="159"/>
                              </a:lnTo>
                              <a:lnTo>
                                <a:pt x="15875" y="127"/>
                              </a:lnTo>
                              <a:moveTo>
                                <a:pt x="15875" y="0"/>
                              </a:move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15875" y="9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D24A01" id="Figura5" o:spid="_x0000_s1026" style="position:absolute;margin-left:65.7pt;margin-top:804.2pt;width:459.15pt;height:38.4pt;z-index:-251656704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" o:allowincell="f">
              <v:rect id="Retângulo 2" o:spid="_x0000_s1027" style="position:absolute;width:3153240;height:1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f/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" stroked="f" strokeweight="0"/>
              <v:shape id="Forma Livre: Forma 4" o:spid="_x0000_s1028" style="position:absolute;left:2738880;top:486360;width:3091680;height:720;visibility:visible;mso-wrap-style:square;v-text-anchor:top" coordsize="158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" path="m15875,127l,127r,32l15875,159r,-32m15875,l,,,95r15875,l15875,xe" fillcolor="black" stroked="f" strokeweight="0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70" w:rsidRDefault="00B92670">
      <w:r>
        <w:separator/>
      </w:r>
    </w:p>
  </w:footnote>
  <w:footnote w:type="continuationSeparator" w:id="0">
    <w:p w:rsidR="00B92670" w:rsidRDefault="00B9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5A" w:rsidRDefault="005866F9">
    <w:pPr>
      <w:pStyle w:val="Corpodetexto"/>
      <w:spacing w:before="0" w:line="7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0" allowOverlap="1">
              <wp:simplePos x="0" y="0"/>
              <wp:positionH relativeFrom="page">
                <wp:posOffset>2884805</wp:posOffset>
              </wp:positionH>
              <wp:positionV relativeFrom="page">
                <wp:posOffset>179705</wp:posOffset>
              </wp:positionV>
              <wp:extent cx="2415540" cy="20193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88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B5A" w:rsidRDefault="005866F9">
                          <w:pPr>
                            <w:pStyle w:val="Contedodoquadro"/>
                            <w:spacing w:before="19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PEDREIRA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style="position:absolute;margin-left:227.15pt;margin-top:14.15pt;width:190.2pt;height:15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" o:allowincell="f" filled="f" stroked="f" strokeweight="0">
              <v:textbox inset="0,0,0,0">
                <w:txbxContent>
                  <w:p w:rsidR="00C23B5A" w:rsidRDefault="005866F9">
                    <w:pPr>
                      <w:pStyle w:val="Contedodoquadro"/>
                      <w:spacing w:before="19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PREFEITURA</w:t>
                    </w:r>
                    <w:r>
                      <w:rPr>
                        <w:rFonts w:ascii="Arial MT" w:hAnsi="Arial MT"/>
                        <w:color w:val="000000"/>
                        <w:spacing w:val="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PEDREIRA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page">
                <wp:posOffset>3339465</wp:posOffset>
              </wp:positionH>
              <wp:positionV relativeFrom="page">
                <wp:posOffset>530860</wp:posOffset>
              </wp:positionV>
              <wp:extent cx="1506855" cy="201930"/>
              <wp:effectExtent l="0" t="0" r="0" b="0"/>
              <wp:wrapNone/>
              <wp:docPr id="3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624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B5A" w:rsidRDefault="005866F9">
                          <w:pPr>
                            <w:pStyle w:val="Contedodoquadro"/>
                            <w:spacing w:before="19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w w:val="80"/>
                              <w:sz w:val="24"/>
                            </w:rPr>
                            <w:t>PAULO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27" style="position:absolute;margin-left:262.95pt;margin-top:41.8pt;width:118.65pt;height:15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" o:allowincell="f" filled="f" stroked="f" strokeweight="0">
              <v:textbox inset="0,0,0,0">
                <w:txbxContent>
                  <w:p w:rsidR="00C23B5A" w:rsidRDefault="005866F9">
                    <w:pPr>
                      <w:pStyle w:val="Contedodoquadro"/>
                      <w:spacing w:before="19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ESTADO</w:t>
                    </w:r>
                    <w:r>
                      <w:rPr>
                        <w:rFonts w:ascii="Arial MT" w:hAnsi="Arial MT"/>
                        <w:color w:val="00000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SÃO</w:t>
                    </w:r>
                    <w:r>
                      <w:rPr>
                        <w:rFonts w:ascii="Arial MT" w:hAnsi="Arial MT"/>
                        <w:color w:val="000000"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w w:val="80"/>
                        <w:sz w:val="24"/>
                      </w:rPr>
                      <w:t>PAULO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4656" behindDoc="1" locked="0" layoutInCell="0" allowOverlap="1">
          <wp:simplePos x="0" y="0"/>
          <wp:positionH relativeFrom="page">
            <wp:posOffset>696595</wp:posOffset>
          </wp:positionH>
          <wp:positionV relativeFrom="page">
            <wp:posOffset>193675</wp:posOffset>
          </wp:positionV>
          <wp:extent cx="748030" cy="7524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F3D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1634490</wp:posOffset>
              </wp:positionH>
              <wp:positionV relativeFrom="page">
                <wp:posOffset>432435</wp:posOffset>
              </wp:positionV>
              <wp:extent cx="4797425" cy="53975"/>
              <wp:effectExtent l="0" t="3810" r="0" b="0"/>
              <wp:wrapNone/>
              <wp:docPr id="6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97425" cy="53975"/>
                      </a:xfrm>
                      <a:custGeom>
                        <a:avLst/>
                        <a:gdLst>
                          <a:gd name="T0" fmla="*/ 13329 w 13330"/>
                          <a:gd name="T1" fmla="*/ 61 h 153"/>
                          <a:gd name="T2" fmla="*/ 0 w 13330"/>
                          <a:gd name="T3" fmla="*/ 61 h 153"/>
                          <a:gd name="T4" fmla="*/ 0 w 13330"/>
                          <a:gd name="T5" fmla="*/ 152 h 153"/>
                          <a:gd name="T6" fmla="*/ 13329 w 13330"/>
                          <a:gd name="T7" fmla="*/ 152 h 153"/>
                          <a:gd name="T8" fmla="*/ 13329 w 13330"/>
                          <a:gd name="T9" fmla="*/ 61 h 153"/>
                          <a:gd name="T10" fmla="*/ 13329 w 13330"/>
                          <a:gd name="T11" fmla="*/ 0 h 153"/>
                          <a:gd name="T12" fmla="*/ 0 w 13330"/>
                          <a:gd name="T13" fmla="*/ 0 h 153"/>
                          <a:gd name="T14" fmla="*/ 0 w 13330"/>
                          <a:gd name="T15" fmla="*/ 30 h 153"/>
                          <a:gd name="T16" fmla="*/ 13329 w 13330"/>
                          <a:gd name="T17" fmla="*/ 30 h 153"/>
                          <a:gd name="T18" fmla="*/ 13329 w 13330"/>
                          <a:gd name="T19" fmla="*/ 0 h 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3330" h="153">
                            <a:moveTo>
                              <a:pt x="13329" y="61"/>
                            </a:moveTo>
                            <a:lnTo>
                              <a:pt x="0" y="61"/>
                            </a:lnTo>
                            <a:lnTo>
                              <a:pt x="0" y="152"/>
                            </a:lnTo>
                            <a:lnTo>
                              <a:pt x="13329" y="152"/>
                            </a:lnTo>
                            <a:lnTo>
                              <a:pt x="13329" y="61"/>
                            </a:lnTo>
                            <a:close/>
                            <a:moveTo>
                              <a:pt x="13329" y="0"/>
                            </a:move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13329" y="30"/>
                            </a:lnTo>
                            <a:lnTo>
                              <a:pt x="133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728D5" id="shape_0" o:spid="_x0000_s1026" style="position:absolute;margin-left:128.7pt;margin-top:34.05pt;width:377.75pt;height:4.25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3330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" path="m13329,61l,61r,91l13329,152r,-91xm13329,l,,,30r13329,l13329,xe" fillcolor="black" stroked="f" strokecolor="#3465a4">
              <v:path o:connecttype="custom" o:connectlocs="4797065,21519;0,21519;0,53622;4797065,53622;4797065,21519;4797065,0;0,0;0,10583;4797065,10583;4797065,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15AB"/>
    <w:multiLevelType w:val="multilevel"/>
    <w:tmpl w:val="F36654E0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4DE00DD"/>
    <w:multiLevelType w:val="multilevel"/>
    <w:tmpl w:val="92AC7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A"/>
    <w:rsid w:val="00107792"/>
    <w:rsid w:val="001327CF"/>
    <w:rsid w:val="0020607E"/>
    <w:rsid w:val="00401502"/>
    <w:rsid w:val="00496EDB"/>
    <w:rsid w:val="004F5135"/>
    <w:rsid w:val="005866F9"/>
    <w:rsid w:val="00770091"/>
    <w:rsid w:val="008C6E62"/>
    <w:rsid w:val="009C0104"/>
    <w:rsid w:val="00B1429C"/>
    <w:rsid w:val="00B92670"/>
    <w:rsid w:val="00BC0F3D"/>
    <w:rsid w:val="00C23B5A"/>
    <w:rsid w:val="00F4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9889"/>
  <w15:docId w15:val="{324C0D44-806D-4DAB-910A-8195C72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99"/>
      <w:ind w:left="11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Nivel2">
    <w:name w:val="Nivel 2"/>
    <w:qFormat/>
    <w:pPr>
      <w:numPr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3">
    <w:name w:val="Nivel 3"/>
    <w:basedOn w:val="Nivel2"/>
    <w:qFormat/>
    <w:rPr>
      <w:rFonts w:cs="Arial"/>
      <w:color w:val="000000"/>
    </w:rPr>
  </w:style>
  <w:style w:type="paragraph" w:customStyle="1" w:styleId="Nivel4">
    <w:name w:val="Nivel 4"/>
    <w:basedOn w:val="Nivel3"/>
    <w:qFormat/>
    <w:rPr>
      <w:color w:val="auto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4F5135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reira.sp.gov.br/" TargetMode="External"/><Relationship Id="rId1" Type="http://schemas.openxmlformats.org/officeDocument/2006/relationships/hyperlink" Target="http://www.pedreira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05 de Dezembro de 2006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05 de Dezembro de 2006</dc:title>
  <dc:subject/>
  <dc:creator>*</dc:creator>
  <dc:description/>
  <cp:lastModifiedBy>ALINE INÊS PAULELA</cp:lastModifiedBy>
  <cp:revision>4</cp:revision>
  <dcterms:created xsi:type="dcterms:W3CDTF">2025-04-03T12:18:00Z</dcterms:created>
  <dcterms:modified xsi:type="dcterms:W3CDTF">2025-04-10T18:19:00Z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</Properties>
</file>